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u w:val="none"/>
        </w:rPr>
        <w:t>IN THE UNITED STATES DISTRICT COURT</w:t>
      </w:r>
    </w:p>
    <w:p>
      <w:pPr>
        <w:spacing w:before="0" w:after="0"/>
        <w:jc w:val="center"/>
      </w:pPr>
      <w:r>
        <w:rPr>
          <w:rFonts w:ascii="Times New Roman" w:hAnsi="Times New Roman"/>
          <w:b/>
          <w:i w:val="0"/>
          <w:sz w:val="24"/>
          <w:u w:val="none"/>
        </w:rPr>
        <w:t>FOR THE WESTERN DISTRICT OF TEXAS</w:t>
      </w:r>
    </w:p>
    <w:p>
      <w:pPr>
        <w:spacing w:before="0" w:after="200"/>
        <w:jc w:val="center"/>
      </w:pPr>
      <w:r>
        <w:rPr>
          <w:rFonts w:ascii="Times New Roman" w:hAnsi="Times New Roman"/>
          <w:b/>
          <w:i w:val="0"/>
          <w:sz w:val="24"/>
          <w:u w:val="none"/>
        </w:rPr>
        <w:t>AUSTIN DIVISION</w:t>
      </w:r>
    </w:p>
    <w:tbl>
      <w:tblPr>
        <w:tblW w:type="auto" w:w="0"/>
        <w:jc w:val="center"/>
        <w:tblLayout w:type="fixed"/>
        <w:tblLook w:firstColumn="1" w:firstRow="1" w:lastColumn="0" w:lastRow="0" w:noHBand="0" w:noVBand="1" w:val="04A0"/>
      </w:tblPr>
      <w:tblGrid>
        <w:gridCol w:w="4680"/>
        <w:gridCol w:w="4680"/>
      </w:tblGrid>
      <w:tr>
        <w:tc>
          <w:tcPr>
            <w:tcW w:type="dxa" w:w="5760"/>
            <w:tcBorders>
              <w:top w:sz="6" w:val="single" w:color="000000" w:space="0"/>
              <w:right w:sz="6" w:val="single" w:color="000000" w:space="0"/>
            </w:tcBorders>
          </w:tcPr>
          <w:p>
            <w:pPr>
              <w:spacing w:after="0"/>
            </w:pPr>
            <w:r>
              <w:rPr>
                <w:rFonts w:ascii="Times New Roman" w:hAnsi="Times New Roman"/>
                <w:b/>
                <w:i w:val="0"/>
                <w:sz w:val="24"/>
              </w:rPr>
              <w:t>CASTILLO MEDICAL TECHNOLOGIES, INC., a Delaware corporation,</w:t>
            </w:r>
          </w:p>
        </w:tc>
        <w:tc>
          <w:tcPr>
            <w:tcW w:type="dxa" w:w="3456"/>
            <w:tcBorders>
              <w:top w:sz="6" w:val="single" w:color="000000" w:space="0"/>
            </w:tcBorders>
          </w:tcPr>
          <w:p>
            <w:pPr>
              <w:spacing w:after="0"/>
              <w:jc w:val="center"/>
            </w:pPr>
            <w:r>
              <w:rPr>
                <w:rFonts w:ascii="Times New Roman" w:hAnsi="Times New Roman"/>
                <w:b/>
                <w:i w:val="0"/>
                <w:sz w:val="24"/>
              </w:rPr>
              <w:t>§</w:t>
            </w:r>
          </w:p>
        </w:tc>
      </w:tr>
      <w:tr>
        <w:tc>
          <w:tcPr>
            <w:tcW w:type="dxa" w:w="5760"/>
            <w:tcBorders>
              <w:right w:sz="6" w:val="single" w:color="000000" w:space="0"/>
            </w:tcBorders>
          </w:tcPr>
          <w:p>
            <w:pPr>
              <w:spacing w:after="0"/>
            </w:pPr>
            <w:r>
              <w:rPr>
                <w:rFonts w:ascii="Times New Roman" w:hAnsi="Times New Roman"/>
                <w:b w:val="0"/>
                <w:i/>
                <w:sz w:val="24"/>
              </w:rPr>
              <w:t>Plaintiff,</w:t>
            </w:r>
          </w:p>
        </w:tc>
        <w:tc>
          <w:tcPr>
            <w:tcW w:type="dxa" w:w="3456"/>
          </w:tcPr>
          <w:p>
            <w:pPr>
              <w:spacing w:after="0"/>
              <w:jc w:val="center"/>
            </w:pPr>
            <w:r>
              <w:rPr>
                <w:rFonts w:ascii="Times New Roman" w:hAnsi="Times New Roman"/>
                <w:b/>
                <w:i w:val="0"/>
                <w:sz w:val="24"/>
              </w:rPr>
              <w:t>§</w:t>
            </w:r>
          </w:p>
        </w:tc>
      </w:tr>
      <w:tr>
        <w:tc>
          <w:tcPr>
            <w:tcW w:type="dxa" w:w="5760"/>
            <w:tcBorders>
              <w:right w:sz="6" w:val="single" w:color="000000" w:space="0"/>
            </w:tcBorders>
          </w:tcPr>
          <w:p>
            <w:pPr>
              <w:spacing w:after="0"/>
            </w:pPr>
            <w:r>
              <w:rPr>
                <w:rFonts w:ascii="Times New Roman" w:hAnsi="Times New Roman"/>
                <w:b w:val="0"/>
                <w:i/>
                <w:sz w:val="24"/>
              </w:rPr>
              <w:t>v.</w:t>
            </w:r>
          </w:p>
        </w:tc>
        <w:tc>
          <w:tcPr>
            <w:tcW w:type="dxa" w:w="3456"/>
          </w:tcPr>
          <w:p>
            <w:pPr>
              <w:spacing w:after="0"/>
              <w:jc w:val="center"/>
            </w:pPr>
            <w:r>
              <w:rPr>
                <w:rFonts w:ascii="Times New Roman" w:hAnsi="Times New Roman"/>
                <w:b/>
                <w:i w:val="0"/>
                <w:sz w:val="24"/>
              </w:rPr>
              <w:t>Civil Action No. 1:24-cv-03841-RLH</w:t>
            </w:r>
          </w:p>
        </w:tc>
      </w:tr>
      <w:tr>
        <w:tc>
          <w:tcPr>
            <w:tcW w:type="dxa" w:w="5760"/>
            <w:tcBorders>
              <w:right w:sz="6" w:val="single" w:color="000000" w:space="0"/>
            </w:tcBorders>
          </w:tcPr>
          <w:p>
            <w:pPr>
              <w:spacing w:after="0"/>
            </w:pPr>
            <w:r>
              <w:rPr>
                <w:rFonts w:ascii="Times New Roman" w:hAnsi="Times New Roman"/>
                <w:b/>
                <w:i w:val="0"/>
                <w:sz w:val="24"/>
              </w:rPr>
              <w:t>RYAN OSHIRO; and VERIDIAN HEALTH SYSTEMS, LLC, a Virginia limited liability company,</w:t>
            </w:r>
          </w:p>
        </w:tc>
        <w:tc>
          <w:tcPr>
            <w:tcW w:type="dxa" w:w="3456"/>
          </w:tcPr>
          <w:p>
            <w:pPr>
              <w:spacing w:after="0"/>
              <w:jc w:val="center"/>
            </w:pPr>
            <w:r>
              <w:rPr>
                <w:rFonts w:ascii="Times New Roman" w:hAnsi="Times New Roman"/>
                <w:b/>
                <w:i w:val="0"/>
                <w:sz w:val="24"/>
              </w:rPr>
              <w:t>§</w:t>
            </w:r>
          </w:p>
        </w:tc>
      </w:tr>
      <w:tr>
        <w:tc>
          <w:tcPr>
            <w:tcW w:type="dxa" w:w="5760"/>
            <w:tcBorders>
              <w:bottom w:sz="6" w:val="single" w:color="000000" w:space="0"/>
              <w:right w:sz="6" w:val="single" w:color="000000" w:space="0"/>
            </w:tcBorders>
          </w:tcPr>
          <w:p>
            <w:pPr>
              <w:spacing w:after="0"/>
            </w:pPr>
            <w:r>
              <w:rPr>
                <w:rFonts w:ascii="Times New Roman" w:hAnsi="Times New Roman"/>
                <w:b w:val="0"/>
                <w:i/>
                <w:sz w:val="24"/>
              </w:rPr>
              <w:t>Defendants.</w:t>
            </w:r>
          </w:p>
        </w:tc>
        <w:tc>
          <w:tcPr>
            <w:tcW w:type="dxa" w:w="3456"/>
            <w:tcBorders>
              <w:bottom w:sz="6" w:val="single" w:color="000000" w:space="0"/>
            </w:tcBorders>
          </w:tcPr>
          <w:p>
            <w:pPr>
              <w:spacing w:after="0"/>
              <w:jc w:val="center"/>
            </w:pPr>
            <w:r>
              <w:rPr>
                <w:rFonts w:ascii="Times New Roman" w:hAnsi="Times New Roman"/>
                <w:b w:val="0"/>
                <w:i w:val="0"/>
                <w:sz w:val="24"/>
              </w:rPr>
              <w:t>Hon. Rebecca L. Hightower</w:t>
            </w:r>
          </w:p>
        </w:tc>
      </w:tr>
    </w:tbl>
    <w:p>
      <w:pPr>
        <w:spacing w:before="0" w:after="120"/>
      </w:pPr>
    </w:p>
    <w:p>
      <w:pPr>
        <w:spacing w:before="0" w:after="0"/>
        <w:jc w:val="center"/>
      </w:pPr>
      <w:r>
        <w:rPr>
          <w:rFonts w:ascii="Times New Roman" w:hAnsi="Times New Roman"/>
          <w:b/>
          <w:i w:val="0"/>
          <w:sz w:val="24"/>
          <w:u w:val="single"/>
        </w:rPr>
        <w:t>PLAINTIFF'S FIRST SET OF INTERROGATORIES</w:t>
      </w:r>
    </w:p>
    <w:p>
      <w:pPr>
        <w:spacing w:before="0" w:after="200"/>
        <w:jc w:val="center"/>
      </w:pPr>
      <w:r>
        <w:rPr>
          <w:rFonts w:ascii="Times New Roman" w:hAnsi="Times New Roman"/>
          <w:b/>
          <w:i w:val="0"/>
          <w:sz w:val="24"/>
          <w:u w:val="single"/>
        </w:rPr>
        <w:t>TO DEFENDANT VERIDIAN HEALTH SYSTEMS, LLC</w:t>
      </w:r>
    </w:p>
    <w:p>
      <w:pPr>
        <w:spacing w:before="0" w:after="200"/>
        <w:ind w:firstLine="720"/>
      </w:pPr>
      <w:r>
        <w:rPr>
          <w:rFonts w:ascii="Times New Roman" w:hAnsi="Times New Roman"/>
          <w:b w:val="0"/>
          <w:i w:val="0"/>
          <w:sz w:val="24"/>
          <w:u w:val="none"/>
        </w:rPr>
        <w:t>Pursuant to Rules 26 and 33 of the Federal Rules of Civil Procedure, the Court's Scheduling Order entered September 4, 2024, and the Local Rules of this Court, Plaintiff Castillo Medical Technologies, Inc. (“CMT” or “Plaintiff”) hereby propounds its First Set of Interrogatories to Defendant Veridian Health Systems, LLC (“Veridian”). Veridian is requested to serve its sworn answers, together with any objections, within thirty (30) days after service of these Interrogatories, as provided by Fed. R. Civ. P. 33(b)(2).</w:t>
      </w:r>
    </w:p>
    <w:p>
      <w:pPr>
        <w:spacing w:before="240" w:after="120"/>
        <w:jc w:val="left"/>
      </w:pPr>
      <w:r>
        <w:rPr>
          <w:rFonts w:ascii="Times New Roman" w:hAnsi="Times New Roman"/>
          <w:b/>
          <w:i w:val="0"/>
          <w:sz w:val="24"/>
          <w:u w:val="single"/>
        </w:rPr>
        <w:t>INSTRUCTIONS</w:t>
      </w:r>
    </w:p>
    <w:p>
      <w:pPr>
        <w:spacing w:before="0" w:after="120"/>
        <w:ind w:left="720" w:hanging="360"/>
      </w:pPr>
      <w:r>
        <w:rPr>
          <w:rFonts w:ascii="Times New Roman" w:hAnsi="Times New Roman"/>
          <w:b w:val="0"/>
          <w:i w:val="0"/>
          <w:sz w:val="24"/>
          <w:u w:val="none"/>
        </w:rPr>
        <w:t xml:space="preserve">1.  </w:t>
      </w:r>
      <w:r>
        <w:rPr>
          <w:rFonts w:ascii="Times New Roman" w:hAnsi="Times New Roman"/>
          <w:b w:val="0"/>
          <w:i w:val="0"/>
          <w:sz w:val="24"/>
          <w:u w:val="none"/>
        </w:rPr>
        <w:t>These Interrogatories are continuing in nature. If Veridian obtains additional or different information responsive to any Interrogatory after serving its answers, Veridian shall promptly serve supplemental answers furnishing such additional or different information.</w:t>
      </w:r>
    </w:p>
    <w:p>
      <w:pPr>
        <w:spacing w:before="0" w:after="120"/>
        <w:ind w:left="720" w:hanging="360"/>
      </w:pPr>
      <w:r>
        <w:rPr>
          <w:rFonts w:ascii="Times New Roman" w:hAnsi="Times New Roman"/>
          <w:b w:val="0"/>
          <w:i w:val="0"/>
          <w:sz w:val="24"/>
          <w:u w:val="none"/>
        </w:rPr>
        <w:t xml:space="preserve">2.  </w:t>
      </w:r>
      <w:r>
        <w:rPr>
          <w:rFonts w:ascii="Times New Roman" w:hAnsi="Times New Roman"/>
          <w:b w:val="0"/>
          <w:i w:val="0"/>
          <w:sz w:val="24"/>
          <w:u w:val="none"/>
        </w:rPr>
        <w:t>Each Interrogatory is to be answered separately, fully, in writing, and under oath by an appropriate officer or agent of Veridian. A verbatim quotation of a Document is not a sufficient answer; Veridian shall set forth the substance of all responsive information in its own words to the extent feasible.</w:t>
      </w:r>
    </w:p>
    <w:p>
      <w:pPr>
        <w:spacing w:before="0" w:after="120"/>
        <w:ind w:left="720" w:hanging="360"/>
      </w:pPr>
      <w:r>
        <w:rPr>
          <w:rFonts w:ascii="Times New Roman" w:hAnsi="Times New Roman"/>
          <w:b w:val="0"/>
          <w:i w:val="0"/>
          <w:sz w:val="24"/>
          <w:u w:val="none"/>
        </w:rPr>
        <w:t xml:space="preserve">3.  </w:t>
      </w:r>
      <w:r>
        <w:rPr>
          <w:rFonts w:ascii="Times New Roman" w:hAnsi="Times New Roman"/>
          <w:b w:val="0"/>
          <w:i w:val="0"/>
          <w:sz w:val="24"/>
          <w:u w:val="none"/>
        </w:rPr>
        <w:t>If Veridian is unable to fully answer any Interrogatory, it shall answer to the extent possible, state the reason for its inability to answer further, and state whatever information Veridian has or can obtain concerning the unanswered portion.</w:t>
      </w:r>
    </w:p>
    <w:p>
      <w:pPr>
        <w:spacing w:before="0" w:after="120"/>
        <w:ind w:left="720" w:hanging="360"/>
      </w:pPr>
      <w:r>
        <w:rPr>
          <w:rFonts w:ascii="Times New Roman" w:hAnsi="Times New Roman"/>
          <w:b w:val="0"/>
          <w:i w:val="0"/>
          <w:sz w:val="24"/>
          <w:u w:val="none"/>
        </w:rPr>
        <w:t xml:space="preserve">4.  </w:t>
      </w:r>
      <w:r>
        <w:rPr>
          <w:rFonts w:ascii="Times New Roman" w:hAnsi="Times New Roman"/>
          <w:b w:val="0"/>
          <w:i w:val="0"/>
          <w:sz w:val="24"/>
          <w:u w:val="none"/>
        </w:rPr>
        <w:t>Veridian's answers shall be signed by the person making them and sworn to under oath, as required by Fed. R. Civ. P. 33(b).</w:t>
      </w:r>
    </w:p>
    <w:p>
      <w:pPr>
        <w:spacing w:before="0" w:after="120"/>
        <w:ind w:left="720" w:hanging="360"/>
      </w:pPr>
      <w:r>
        <w:rPr>
          <w:rFonts w:ascii="Times New Roman" w:hAnsi="Times New Roman"/>
          <w:b w:val="0"/>
          <w:i w:val="0"/>
          <w:sz w:val="24"/>
          <w:u w:val="none"/>
        </w:rPr>
        <w:t xml:space="preserve">5.  </w:t>
      </w:r>
      <w:r>
        <w:rPr>
          <w:rFonts w:ascii="Times New Roman" w:hAnsi="Times New Roman"/>
          <w:b w:val="0"/>
          <w:i w:val="0"/>
          <w:sz w:val="24"/>
          <w:u w:val="none"/>
        </w:rPr>
        <w:t>In answering these Interrogatories, Veridian shall furnish all information available to it, including information in the possession of, or obtainable by, its attorneys, agents, employees, officers, directors, consultants, contractors, and all other persons acting on its behalf or subject to its control.</w:t>
      </w:r>
    </w:p>
    <w:p>
      <w:pPr>
        <w:spacing w:before="0" w:after="120"/>
        <w:ind w:left="720" w:hanging="360"/>
      </w:pPr>
      <w:r>
        <w:rPr>
          <w:rFonts w:ascii="Times New Roman" w:hAnsi="Times New Roman"/>
          <w:b w:val="0"/>
          <w:i w:val="0"/>
          <w:sz w:val="24"/>
          <w:u w:val="none"/>
        </w:rPr>
        <w:t xml:space="preserve">6.  </w:t>
      </w:r>
      <w:r>
        <w:rPr>
          <w:rFonts w:ascii="Times New Roman" w:hAnsi="Times New Roman"/>
          <w:b w:val="0"/>
          <w:i w:val="0"/>
          <w:sz w:val="24"/>
          <w:u w:val="none"/>
        </w:rPr>
        <w:t>Veridian shall identify all persons who assisted in preparing or providing information for its answers to these Interrogatories, including the person who verified the answers.</w:t>
      </w:r>
    </w:p>
    <w:p>
      <w:pPr>
        <w:spacing w:before="0" w:after="120"/>
        <w:ind w:left="720" w:hanging="360"/>
      </w:pPr>
      <w:r>
        <w:rPr>
          <w:rFonts w:ascii="Times New Roman" w:hAnsi="Times New Roman"/>
          <w:b w:val="0"/>
          <w:i w:val="0"/>
          <w:sz w:val="24"/>
          <w:u w:val="none"/>
        </w:rPr>
        <w:t xml:space="preserve">7.  </w:t>
      </w:r>
      <w:r>
        <w:rPr>
          <w:rFonts w:ascii="Times New Roman" w:hAnsi="Times New Roman"/>
          <w:b w:val="0"/>
          <w:i w:val="0"/>
          <w:sz w:val="24"/>
          <w:u w:val="none"/>
        </w:rPr>
        <w:t>Where an Interrogatory calls for the identification of a Document, Veridian shall, for each Document, state its type (e.g., letter, memorandum, email), its title or description, its date, its author, its recipient(s), its current custodian, and its location. To the extent any such Document has not been produced in response to Plaintiff's contemporaneously served requests for production, Veridian shall produce it.</w:t>
      </w:r>
    </w:p>
    <w:p>
      <w:pPr>
        <w:spacing w:before="0" w:after="120"/>
        <w:ind w:left="720" w:hanging="360"/>
      </w:pPr>
      <w:r>
        <w:rPr>
          <w:rFonts w:ascii="Times New Roman" w:hAnsi="Times New Roman"/>
          <w:b w:val="0"/>
          <w:i w:val="0"/>
          <w:sz w:val="24"/>
          <w:u w:val="none"/>
        </w:rPr>
        <w:t xml:space="preserve">8.  </w:t>
      </w:r>
      <w:r>
        <w:rPr>
          <w:rFonts w:ascii="Times New Roman" w:hAnsi="Times New Roman"/>
          <w:b w:val="0"/>
          <w:i w:val="0"/>
          <w:sz w:val="24"/>
          <w:u w:val="none"/>
        </w:rPr>
        <w:t>Where an Interrogatory calls for the identification of a person, Veridian shall state the person's full name, last known business and residential addresses, telephone number, present or last known employer and position, and the person's relationship to Veridian.</w:t>
      </w:r>
    </w:p>
    <w:p>
      <w:pPr>
        <w:spacing w:before="0" w:after="120"/>
        <w:ind w:left="720" w:hanging="360"/>
      </w:pPr>
      <w:r>
        <w:rPr>
          <w:rFonts w:ascii="Times New Roman" w:hAnsi="Times New Roman"/>
          <w:b w:val="0"/>
          <w:i w:val="0"/>
          <w:sz w:val="24"/>
          <w:u w:val="none"/>
        </w:rPr>
        <w:t xml:space="preserve">9.  </w:t>
      </w:r>
      <w:r>
        <w:rPr>
          <w:rFonts w:ascii="Times New Roman" w:hAnsi="Times New Roman"/>
          <w:b w:val="0"/>
          <w:i w:val="0"/>
          <w:sz w:val="24"/>
          <w:u w:val="none"/>
        </w:rPr>
        <w:t>Where an Interrogatory calls for the identification of a Communication, Veridian shall state the date of the Communication, the form of the Communication, all persons who participated in the Communication, and the subject matter discussed.</w:t>
      </w:r>
    </w:p>
    <w:p>
      <w:pPr>
        <w:spacing w:before="0" w:after="120"/>
        <w:ind w:left="720" w:hanging="360"/>
      </w:pPr>
      <w:r>
        <w:rPr>
          <w:rFonts w:ascii="Times New Roman" w:hAnsi="Times New Roman"/>
          <w:b w:val="0"/>
          <w:i w:val="0"/>
          <w:sz w:val="24"/>
          <w:u w:val="none"/>
        </w:rPr>
        <w:t xml:space="preserve">10.  </w:t>
      </w:r>
      <w:r>
        <w:rPr>
          <w:rFonts w:ascii="Times New Roman" w:hAnsi="Times New Roman"/>
          <w:b w:val="0"/>
          <w:i w:val="0"/>
          <w:sz w:val="24"/>
          <w:u w:val="none"/>
        </w:rPr>
        <w:t>The terms “and” and “or” shall be construed conjunctively or disjunctively, and as singular or plural, as necessary to bring within the scope of each Interrogatory all responses that might otherwise be construed outside its scope.</w:t>
      </w:r>
    </w:p>
    <w:p>
      <w:pPr>
        <w:spacing w:before="0" w:after="120"/>
        <w:ind w:left="720" w:hanging="360"/>
      </w:pPr>
      <w:r>
        <w:rPr>
          <w:rFonts w:ascii="Times New Roman" w:hAnsi="Times New Roman"/>
          <w:b w:val="0"/>
          <w:i w:val="0"/>
          <w:sz w:val="24"/>
          <w:u w:val="none"/>
        </w:rPr>
        <w:t xml:space="preserve">11.  </w:t>
      </w:r>
      <w:r>
        <w:rPr>
          <w:rFonts w:ascii="Times New Roman" w:hAnsi="Times New Roman"/>
          <w:b w:val="0"/>
          <w:i w:val="0"/>
          <w:sz w:val="24"/>
          <w:u w:val="none"/>
        </w:rPr>
        <w:t>If Veridian objects to any Interrogatory on any ground, including relevance, proportionality, scope, burden, or privilege, Veridian shall state the specific ground for the objection with sufficient particularity to permit Plaintiff to evaluate it, and shall nevertheless answer the Interrogatory to the extent that no objection is asserted, consistent with Fed. R. Civ. P. 33(b)(3)–(4).</w:t>
      </w:r>
    </w:p>
    <w:p>
      <w:pPr>
        <w:spacing w:before="0" w:after="120"/>
        <w:ind w:left="720" w:hanging="360"/>
      </w:pPr>
      <w:r>
        <w:rPr>
          <w:rFonts w:ascii="Times New Roman" w:hAnsi="Times New Roman"/>
          <w:b w:val="0"/>
          <w:i w:val="0"/>
          <w:sz w:val="24"/>
          <w:u w:val="none"/>
        </w:rPr>
        <w:t xml:space="preserve">12.  </w:t>
      </w:r>
      <w:r>
        <w:rPr>
          <w:rFonts w:ascii="Times New Roman" w:hAnsi="Times New Roman"/>
          <w:b w:val="0"/>
          <w:i w:val="0"/>
          <w:sz w:val="24"/>
          <w:u w:val="none"/>
        </w:rPr>
        <w:t>If Veridian withholds information responsive to any Interrogatory on the basis of privilege, Veridian shall provide a privilege log identifying each withheld Document or Communication, the date, the author, the recipient(s), the subject matter, the privilege asserted, and the basis for the privilege claim, in a manner consistent with Fed. R. Civ. P. 26(b)(5)(A) and any applicable protective order.</w:t>
      </w:r>
    </w:p>
    <w:p>
      <w:pPr>
        <w:spacing w:before="240" w:after="120"/>
        <w:jc w:val="left"/>
      </w:pPr>
      <w:r>
        <w:rPr>
          <w:rFonts w:ascii="Times New Roman" w:hAnsi="Times New Roman"/>
          <w:b/>
          <w:i w:val="0"/>
          <w:sz w:val="24"/>
          <w:u w:val="single"/>
        </w:rPr>
        <w:t>DEFINITIONS</w:t>
      </w:r>
    </w:p>
    <w:p>
      <w:pPr>
        <w:spacing w:before="0" w:after="120"/>
        <w:ind w:firstLine="720"/>
      </w:pPr>
      <w:r>
        <w:rPr>
          <w:rFonts w:ascii="Times New Roman" w:hAnsi="Times New Roman"/>
          <w:b w:val="0"/>
          <w:i w:val="0"/>
          <w:sz w:val="24"/>
          <w:u w:val="none"/>
        </w:rPr>
        <w:t>As used in these Interrogatories, the following terms have the meanings set forth below:</w:t>
      </w:r>
    </w:p>
    <w:p>
      <w:pPr>
        <w:spacing w:before="0" w:after="120"/>
        <w:ind w:left="720" w:hanging="360"/>
      </w:pPr>
      <w:r>
        <w:rPr>
          <w:rFonts w:ascii="Times New Roman" w:hAnsi="Times New Roman"/>
          <w:b w:val="0"/>
          <w:i w:val="0"/>
          <w:sz w:val="24"/>
          <w:u w:val="none"/>
        </w:rPr>
        <w:t xml:space="preserve">A.  </w:t>
      </w:r>
      <w:r>
        <w:rPr>
          <w:rFonts w:ascii="Times New Roman" w:hAnsi="Times New Roman"/>
          <w:b/>
          <w:i w:val="0"/>
          <w:sz w:val="24"/>
          <w:u w:val="none"/>
        </w:rPr>
        <w:t xml:space="preserve">“CMT” </w:t>
      </w:r>
      <w:r>
        <w:rPr>
          <w:rFonts w:ascii="Times New Roman" w:hAnsi="Times New Roman"/>
          <w:b w:val="0"/>
          <w:i w:val="0"/>
          <w:sz w:val="24"/>
          <w:u w:val="none"/>
        </w:rPr>
        <w:t>means Castillo Medical Technologies, Inc.</w:t>
      </w:r>
    </w:p>
    <w:p>
      <w:pPr>
        <w:spacing w:before="0" w:after="120"/>
        <w:ind w:left="720" w:hanging="360"/>
      </w:pPr>
      <w:r>
        <w:rPr>
          <w:rFonts w:ascii="Times New Roman" w:hAnsi="Times New Roman"/>
          <w:b w:val="0"/>
          <w:i w:val="0"/>
          <w:sz w:val="24"/>
          <w:u w:val="none"/>
        </w:rPr>
        <w:t xml:space="preserve">B.  </w:t>
      </w:r>
      <w:r>
        <w:rPr>
          <w:rFonts w:ascii="Times New Roman" w:hAnsi="Times New Roman"/>
          <w:b/>
          <w:i w:val="0"/>
          <w:sz w:val="24"/>
          <w:u w:val="none"/>
        </w:rPr>
        <w:t xml:space="preserve">“CMT Trade Secrets” </w:t>
      </w:r>
      <w:r>
        <w:rPr>
          <w:rFonts w:ascii="Times New Roman" w:hAnsi="Times New Roman"/>
          <w:b w:val="0"/>
          <w:i w:val="0"/>
          <w:sz w:val="24"/>
          <w:u w:val="none"/>
        </w:rPr>
        <w:t>means the NeuralPath Algorithm, the PrecisionDrive System, and the PathPlanner Module, individually and collectively, as those terms are used in CMT's First Amended Complaint in this action.</w:t>
      </w:r>
    </w:p>
    <w:p>
      <w:pPr>
        <w:spacing w:before="0" w:after="120"/>
        <w:ind w:left="720" w:hanging="360"/>
      </w:pPr>
      <w:r>
        <w:rPr>
          <w:rFonts w:ascii="Times New Roman" w:hAnsi="Times New Roman"/>
          <w:b w:val="0"/>
          <w:i w:val="0"/>
          <w:sz w:val="24"/>
          <w:u w:val="none"/>
        </w:rPr>
        <w:t xml:space="preserve">C.  </w:t>
      </w:r>
      <w:r>
        <w:rPr>
          <w:rFonts w:ascii="Times New Roman" w:hAnsi="Times New Roman"/>
          <w:b/>
          <w:i w:val="0"/>
          <w:sz w:val="24"/>
          <w:u w:val="none"/>
        </w:rPr>
        <w:t xml:space="preserve">“Communication” </w:t>
      </w:r>
      <w:r>
        <w:rPr>
          <w:rFonts w:ascii="Times New Roman" w:hAnsi="Times New Roman"/>
          <w:b w:val="0"/>
          <w:i w:val="0"/>
          <w:sz w:val="24"/>
          <w:u w:val="none"/>
        </w:rPr>
        <w:t>means any exchange of information, whether oral, written, electronic, or otherwise, including but not limited to emails, text messages, instant messages, LinkedIn messages, Slack messages, Microsoft Teams messages, voicemails, letters, memoranda, and conversations.</w:t>
      </w:r>
    </w:p>
    <w:p>
      <w:pPr>
        <w:spacing w:before="0" w:after="120"/>
        <w:ind w:left="720" w:hanging="360"/>
      </w:pPr>
      <w:r>
        <w:rPr>
          <w:rFonts w:ascii="Times New Roman" w:hAnsi="Times New Roman"/>
          <w:b w:val="0"/>
          <w:i w:val="0"/>
          <w:sz w:val="24"/>
          <w:u w:val="none"/>
        </w:rPr>
        <w:t xml:space="preserve">D.  </w:t>
      </w:r>
      <w:r>
        <w:rPr>
          <w:rFonts w:ascii="Times New Roman" w:hAnsi="Times New Roman"/>
          <w:b/>
          <w:i w:val="0"/>
          <w:sz w:val="24"/>
          <w:u w:val="none"/>
        </w:rPr>
        <w:t xml:space="preserve">“Document” </w:t>
      </w:r>
      <w:r>
        <w:rPr>
          <w:rFonts w:ascii="Times New Roman" w:hAnsi="Times New Roman"/>
          <w:b w:val="0"/>
          <w:i w:val="0"/>
          <w:sz w:val="24"/>
          <w:u w:val="none"/>
        </w:rPr>
        <w:t>means all writings, recordings, and compilations of information of any kind, however stored or maintained, including but not limited to correspondence, memoranda, notes, reports, contracts, agreements, presentations, spreadsheets, diagrams, drawings, CAD files, source code, design specifications, project plans, calendars, diaries, and electronic data of any kind.</w:t>
      </w:r>
    </w:p>
    <w:p>
      <w:pPr>
        <w:spacing w:before="0" w:after="120"/>
        <w:ind w:left="720" w:hanging="360"/>
      </w:pPr>
      <w:r>
        <w:rPr>
          <w:rFonts w:ascii="Times New Roman" w:hAnsi="Times New Roman"/>
          <w:b w:val="0"/>
          <w:i w:val="0"/>
          <w:sz w:val="24"/>
          <w:u w:val="none"/>
        </w:rPr>
        <w:t xml:space="preserve">E.  </w:t>
      </w:r>
      <w:r>
        <w:rPr>
          <w:rFonts w:ascii="Times New Roman" w:hAnsi="Times New Roman"/>
          <w:b/>
          <w:i w:val="0"/>
          <w:sz w:val="24"/>
          <w:u w:val="none"/>
        </w:rPr>
        <w:t xml:space="preserve">“Former CMT Engineers” </w:t>
      </w:r>
      <w:r>
        <w:rPr>
          <w:rFonts w:ascii="Times New Roman" w:hAnsi="Times New Roman"/>
          <w:b w:val="0"/>
          <w:i w:val="0"/>
          <w:sz w:val="24"/>
          <w:u w:val="none"/>
        </w:rPr>
        <w:t>means Dr. Kenji Furukawa, Samantha Briggs, and David Moreno.</w:t>
      </w:r>
    </w:p>
    <w:p>
      <w:pPr>
        <w:spacing w:before="0" w:after="120"/>
        <w:ind w:left="720" w:hanging="360"/>
      </w:pPr>
      <w:r>
        <w:rPr>
          <w:rFonts w:ascii="Times New Roman" w:hAnsi="Times New Roman"/>
          <w:b w:val="0"/>
          <w:i w:val="0"/>
          <w:sz w:val="24"/>
          <w:u w:val="none"/>
        </w:rPr>
        <w:t xml:space="preserve">F.  </w:t>
      </w:r>
      <w:r>
        <w:rPr>
          <w:rFonts w:ascii="Times New Roman" w:hAnsi="Times New Roman"/>
          <w:b/>
          <w:i w:val="0"/>
          <w:sz w:val="24"/>
          <w:u w:val="none"/>
        </w:rPr>
        <w:t xml:space="preserve">“NeuralPath Algorithm” </w:t>
      </w:r>
      <w:r>
        <w:rPr>
          <w:rFonts w:ascii="Times New Roman" w:hAnsi="Times New Roman"/>
          <w:b w:val="0"/>
          <w:i w:val="0"/>
          <w:sz w:val="24"/>
          <w:u w:val="none"/>
        </w:rPr>
        <w:t>means CMT's proprietary real-time intraoperative neural mapping algorithm, including the source code, signal processing pipeline, computational methods, and calibration protocols comprising it.</w:t>
      </w:r>
    </w:p>
    <w:p>
      <w:pPr>
        <w:spacing w:before="0" w:after="120"/>
        <w:ind w:left="720" w:hanging="360"/>
      </w:pPr>
      <w:r>
        <w:rPr>
          <w:rFonts w:ascii="Times New Roman" w:hAnsi="Times New Roman"/>
          <w:b w:val="0"/>
          <w:i w:val="0"/>
          <w:sz w:val="24"/>
          <w:u w:val="none"/>
        </w:rPr>
        <w:t xml:space="preserve">G.  </w:t>
      </w:r>
      <w:r>
        <w:rPr>
          <w:rFonts w:ascii="Times New Roman" w:hAnsi="Times New Roman"/>
          <w:b/>
          <w:i w:val="0"/>
          <w:sz w:val="24"/>
          <w:u w:val="none"/>
        </w:rPr>
        <w:t xml:space="preserve">“Oshiro” </w:t>
      </w:r>
      <w:r>
        <w:rPr>
          <w:rFonts w:ascii="Times New Roman" w:hAnsi="Times New Roman"/>
          <w:b w:val="0"/>
          <w:i w:val="0"/>
          <w:sz w:val="24"/>
          <w:u w:val="none"/>
        </w:rPr>
        <w:t>means Ryan Oshiro.</w:t>
      </w:r>
    </w:p>
    <w:p>
      <w:pPr>
        <w:spacing w:before="0" w:after="120"/>
        <w:ind w:left="720" w:hanging="360"/>
      </w:pPr>
      <w:r>
        <w:rPr>
          <w:rFonts w:ascii="Times New Roman" w:hAnsi="Times New Roman"/>
          <w:b w:val="0"/>
          <w:i w:val="0"/>
          <w:sz w:val="24"/>
          <w:u w:val="none"/>
        </w:rPr>
        <w:t xml:space="preserve">H.  </w:t>
      </w:r>
      <w:r>
        <w:rPr>
          <w:rFonts w:ascii="Times New Roman" w:hAnsi="Times New Roman"/>
          <w:b/>
          <w:i w:val="0"/>
          <w:sz w:val="24"/>
          <w:u w:val="none"/>
        </w:rPr>
        <w:t xml:space="preserve">“PathPlanner Module” </w:t>
      </w:r>
      <w:r>
        <w:rPr>
          <w:rFonts w:ascii="Times New Roman" w:hAnsi="Times New Roman"/>
          <w:b w:val="0"/>
          <w:i w:val="0"/>
          <w:sz w:val="24"/>
          <w:u w:val="none"/>
        </w:rPr>
        <w:t>means CMT's proprietary machine-learning-based surgical planning module, including the model architectures, training datasets, model weights, hyperparameters, and output calibration methods comprising it.</w:t>
      </w:r>
    </w:p>
    <w:p>
      <w:pPr>
        <w:spacing w:before="0" w:after="120"/>
        <w:ind w:left="720" w:hanging="360"/>
      </w:pPr>
      <w:r>
        <w:rPr>
          <w:rFonts w:ascii="Times New Roman" w:hAnsi="Times New Roman"/>
          <w:b w:val="0"/>
          <w:i w:val="0"/>
          <w:sz w:val="24"/>
          <w:u w:val="none"/>
        </w:rPr>
        <w:t xml:space="preserve">I.  </w:t>
      </w:r>
      <w:r>
        <w:rPr>
          <w:rFonts w:ascii="Times New Roman" w:hAnsi="Times New Roman"/>
          <w:b/>
          <w:i w:val="0"/>
          <w:sz w:val="24"/>
          <w:u w:val="none"/>
        </w:rPr>
        <w:t xml:space="preserve">“PrecisionDrive System” </w:t>
      </w:r>
      <w:r>
        <w:rPr>
          <w:rFonts w:ascii="Times New Roman" w:hAnsi="Times New Roman"/>
          <w:b w:val="0"/>
          <w:i w:val="0"/>
          <w:sz w:val="24"/>
          <w:u w:val="none"/>
        </w:rPr>
        <w:t>means CMT's proprietary micro-actuation system for sub-millimeter robotic arm control, including the mechanical designs, harmonic drive configuration, control algorithms, and engineering tolerances comprising it.</w:t>
      </w:r>
    </w:p>
    <w:p>
      <w:pPr>
        <w:spacing w:before="0" w:after="120"/>
        <w:ind w:left="720" w:hanging="360"/>
      </w:pPr>
      <w:r>
        <w:rPr>
          <w:rFonts w:ascii="Times New Roman" w:hAnsi="Times New Roman"/>
          <w:b w:val="0"/>
          <w:i w:val="0"/>
          <w:sz w:val="24"/>
          <w:u w:val="none"/>
        </w:rPr>
        <w:t xml:space="preserve">J.  </w:t>
      </w:r>
      <w:r>
        <w:rPr>
          <w:rFonts w:ascii="Times New Roman" w:hAnsi="Times New Roman"/>
          <w:b/>
          <w:i w:val="0"/>
          <w:sz w:val="24"/>
          <w:u w:val="none"/>
        </w:rPr>
        <w:t xml:space="preserve">“SynapticEdge” </w:t>
      </w:r>
      <w:r>
        <w:rPr>
          <w:rFonts w:ascii="Times New Roman" w:hAnsi="Times New Roman"/>
          <w:b w:val="0"/>
          <w:i w:val="0"/>
          <w:sz w:val="24"/>
          <w:u w:val="none"/>
        </w:rPr>
        <w:t>means the SynapticEdge surgical robotics platform announced by Veridian on June 11, 2024, and any component, feature, or derivative thereof.</w:t>
      </w:r>
    </w:p>
    <w:p>
      <w:pPr>
        <w:spacing w:before="0" w:after="120"/>
        <w:ind w:left="720" w:hanging="360"/>
      </w:pPr>
      <w:r>
        <w:rPr>
          <w:rFonts w:ascii="Times New Roman" w:hAnsi="Times New Roman"/>
          <w:b w:val="0"/>
          <w:i w:val="0"/>
          <w:sz w:val="24"/>
          <w:u w:val="none"/>
        </w:rPr>
        <w:t xml:space="preserve">K.  </w:t>
      </w:r>
      <w:r>
        <w:rPr>
          <w:rFonts w:ascii="Times New Roman" w:hAnsi="Times New Roman"/>
          <w:b/>
          <w:i w:val="0"/>
          <w:sz w:val="24"/>
          <w:u w:val="none"/>
        </w:rPr>
        <w:t xml:space="preserve">“USB Drive” </w:t>
      </w:r>
      <w:r>
        <w:rPr>
          <w:rFonts w:ascii="Times New Roman" w:hAnsi="Times New Roman"/>
          <w:b w:val="0"/>
          <w:i w:val="0"/>
          <w:sz w:val="24"/>
          <w:u w:val="none"/>
        </w:rPr>
        <w:t>means the 2TB Corsair portable external USB storage device bearing serial number CX-8827491, and any copy, clone, forensic image, or reproduction thereof.</w:t>
      </w:r>
    </w:p>
    <w:p>
      <w:pPr>
        <w:spacing w:before="0" w:after="120"/>
        <w:ind w:left="720" w:hanging="360"/>
      </w:pPr>
      <w:r>
        <w:rPr>
          <w:rFonts w:ascii="Times New Roman" w:hAnsi="Times New Roman"/>
          <w:b w:val="0"/>
          <w:i w:val="0"/>
          <w:sz w:val="24"/>
          <w:u w:val="none"/>
        </w:rPr>
        <w:t xml:space="preserve">L.  </w:t>
      </w:r>
      <w:r>
        <w:rPr>
          <w:rFonts w:ascii="Times New Roman" w:hAnsi="Times New Roman"/>
          <w:b/>
          <w:i w:val="0"/>
          <w:sz w:val="24"/>
          <w:u w:val="none"/>
        </w:rPr>
        <w:t xml:space="preserve">“VaultDrive” </w:t>
      </w:r>
      <w:r>
        <w:rPr>
          <w:rFonts w:ascii="Times New Roman" w:hAnsi="Times New Roman"/>
          <w:b w:val="0"/>
          <w:i w:val="0"/>
          <w:sz w:val="24"/>
          <w:u w:val="none"/>
        </w:rPr>
        <w:t>means CMT's secure, access-controlled engineering repository.</w:t>
      </w:r>
    </w:p>
    <w:p>
      <w:pPr>
        <w:spacing w:before="0" w:after="120"/>
        <w:ind w:left="720" w:hanging="360"/>
      </w:pPr>
      <w:r>
        <w:rPr>
          <w:rFonts w:ascii="Times New Roman" w:hAnsi="Times New Roman"/>
          <w:b w:val="0"/>
          <w:i w:val="0"/>
          <w:sz w:val="24"/>
          <w:u w:val="none"/>
        </w:rPr>
        <w:t xml:space="preserve">M.  </w:t>
      </w:r>
      <w:r>
        <w:rPr>
          <w:rFonts w:ascii="Times New Roman" w:hAnsi="Times New Roman"/>
          <w:b/>
          <w:i w:val="0"/>
          <w:sz w:val="24"/>
          <w:u w:val="none"/>
        </w:rPr>
        <w:t xml:space="preserve">“You, your, or Veridian” </w:t>
      </w:r>
      <w:r>
        <w:rPr>
          <w:rFonts w:ascii="Times New Roman" w:hAnsi="Times New Roman"/>
          <w:b w:val="0"/>
          <w:i w:val="0"/>
          <w:sz w:val="24"/>
          <w:u w:val="none"/>
        </w:rPr>
        <w:t>means Defendant Veridian Health Systems, LLC, and includes its present and former officers, directors, partners, members, employees, agents, attorneys, consultants, contractors, and all other persons acting on its behalf or subject to its control.</w:t>
      </w:r>
    </w:p>
    <w:p>
      <w:pPr>
        <w:spacing w:before="280" w:after="120"/>
        <w:jc w:val="left"/>
      </w:pPr>
      <w:r>
        <w:rPr>
          <w:rFonts w:ascii="Times New Roman" w:hAnsi="Times New Roman"/>
          <w:b/>
          <w:i w:val="0"/>
          <w:sz w:val="24"/>
          <w:u w:val="single"/>
        </w:rPr>
        <w:t>INTERROGATORIES</w:t>
      </w:r>
    </w:p>
    <w:p>
      <w:pPr>
        <w:spacing w:before="200" w:after="80"/>
        <w:ind w:left="720" w:hanging="360"/>
      </w:pPr>
      <w:r>
        <w:rPr>
          <w:rFonts w:ascii="Times New Roman" w:hAnsi="Times New Roman"/>
          <w:b/>
          <w:i w:val="0"/>
          <w:sz w:val="24"/>
          <w:u w:val="none"/>
        </w:rPr>
        <w:t xml:space="preserve">INTERROGATORY NO. 1.  </w:t>
      </w:r>
      <w:r>
        <w:rPr>
          <w:rFonts w:ascii="Times New Roman" w:hAnsi="Times New Roman"/>
          <w:b w:val="0"/>
          <w:i w:val="0"/>
          <w:sz w:val="24"/>
          <w:u w:val="none"/>
        </w:rPr>
        <w:t>State the date on which Veridian first conceived of, or commenced development of, the SynapticEdge platform, and describe in detail the complete development history of SynapticEdge from its inception through its public announcement on June 11, 2024, including all significant milestones, design decisions, engineering achievements, and the dates on which each occurred.</w:t>
      </w:r>
    </w:p>
    <w:p>
      <w:pPr>
        <w:spacing w:before="200" w:after="80"/>
        <w:ind w:left="720" w:hanging="360"/>
      </w:pPr>
      <w:r>
        <w:rPr>
          <w:rFonts w:ascii="Times New Roman" w:hAnsi="Times New Roman"/>
          <w:b/>
          <w:i w:val="0"/>
          <w:sz w:val="24"/>
          <w:u w:val="none"/>
        </w:rPr>
        <w:t xml:space="preserve">INTERROGATORY NO. 2.  </w:t>
      </w:r>
      <w:r>
        <w:rPr>
          <w:rFonts w:ascii="Times New Roman" w:hAnsi="Times New Roman"/>
          <w:b w:val="0"/>
          <w:i w:val="0"/>
          <w:sz w:val="24"/>
          <w:u w:val="none"/>
        </w:rPr>
        <w:t>Identify every person who participated in, contributed to, or supervised the conception, design, development, testing, regulatory review, or marketing of the SynapticEdge platform at any time. For each such person, state: (a) the person's full name and job title; (b) the dates during which the person worked on SynapticEdge; (c) the nature of the person's specific contributions; and (d) whether, to Veridian's knowledge, the person had ever been employed by, or had any other relationship with, CMT.</w:t>
      </w:r>
    </w:p>
    <w:p>
      <w:pPr>
        <w:spacing w:before="200" w:after="80"/>
        <w:ind w:left="720" w:hanging="360"/>
      </w:pPr>
      <w:r>
        <w:rPr>
          <w:rFonts w:ascii="Times New Roman" w:hAnsi="Times New Roman"/>
          <w:b/>
          <w:i w:val="0"/>
          <w:sz w:val="24"/>
          <w:u w:val="none"/>
        </w:rPr>
        <w:t xml:space="preserve">INTERROGATORY NO. 3.  </w:t>
      </w:r>
      <w:r>
        <w:rPr>
          <w:rFonts w:ascii="Times New Roman" w:hAnsi="Times New Roman"/>
          <w:b w:val="0"/>
          <w:i w:val="0"/>
          <w:sz w:val="24"/>
          <w:u w:val="none"/>
        </w:rPr>
        <w:t>Describe in detail all contributions that Oshiro has made to the SynapticEdge platform since his employment with Veridian commenced on or about March 18, 2024, including the dates of such contributions and the specific features, components, designs, source code, algorithms, or other aspects of SynapticEdge to which Oshiro contributed.</w:t>
      </w:r>
    </w:p>
    <w:p>
      <w:pPr>
        <w:spacing w:before="200" w:after="80"/>
        <w:ind w:left="720" w:hanging="360"/>
      </w:pPr>
      <w:r>
        <w:rPr>
          <w:rFonts w:ascii="Times New Roman" w:hAnsi="Times New Roman"/>
          <w:b/>
          <w:i w:val="0"/>
          <w:sz w:val="24"/>
          <w:u w:val="none"/>
        </w:rPr>
        <w:t xml:space="preserve">INTERROGATORY NO. 4.  </w:t>
      </w:r>
      <w:r>
        <w:rPr>
          <w:rFonts w:ascii="Times New Roman" w:hAnsi="Times New Roman"/>
          <w:b w:val="0"/>
          <w:i w:val="0"/>
          <w:sz w:val="24"/>
          <w:u w:val="none"/>
        </w:rPr>
        <w:t>For each technical feature of SynapticEdge publicly announced on June 11, 2024 — including the real-time neural mapping overlay, the harmonic micro-actuation system, the AI-powered surgical pathway planning module, the surgeon calibration workflow, and the predictive error-correction protocol — state the date on which development of that feature commenced and identify each person who developed or contributed to that feature.</w:t>
      </w:r>
    </w:p>
    <w:p>
      <w:pPr>
        <w:spacing w:before="200" w:after="80"/>
        <w:ind w:left="720" w:hanging="360"/>
      </w:pPr>
      <w:r>
        <w:rPr>
          <w:rFonts w:ascii="Times New Roman" w:hAnsi="Times New Roman"/>
          <w:b/>
          <w:i w:val="0"/>
          <w:sz w:val="24"/>
          <w:u w:val="none"/>
        </w:rPr>
        <w:t xml:space="preserve">INTERROGATORY NO. 5.  </w:t>
      </w:r>
      <w:r>
        <w:rPr>
          <w:rFonts w:ascii="Times New Roman" w:hAnsi="Times New Roman"/>
          <w:b w:val="0"/>
          <w:i w:val="0"/>
          <w:sz w:val="24"/>
          <w:u w:val="none"/>
        </w:rPr>
        <w:t>State whether Veridian contends that SynapticEdge, or any feature or component thereof, was developed independently of, and without use of or reference to, any CMT Trade Secret or any other CMT confidential information. If so, identify all Documents, source code repository logs, version control histories, project management records, engineering milestone reports, design Documents, internal Communications, and other evidence upon which Veridian relies to support that contention, and describe in detail the facts supporting each such contention.</w:t>
      </w:r>
    </w:p>
    <w:p>
      <w:pPr>
        <w:spacing w:before="200" w:after="80"/>
        <w:ind w:left="720" w:hanging="360"/>
      </w:pPr>
      <w:r>
        <w:rPr>
          <w:rFonts w:ascii="Times New Roman" w:hAnsi="Times New Roman"/>
          <w:b/>
          <w:i w:val="0"/>
          <w:sz w:val="24"/>
          <w:u w:val="none"/>
        </w:rPr>
        <w:t xml:space="preserve">INTERROGATORY NO. 6.  </w:t>
      </w:r>
      <w:r>
        <w:rPr>
          <w:rFonts w:ascii="Times New Roman" w:hAnsi="Times New Roman"/>
          <w:b w:val="0"/>
          <w:i w:val="0"/>
          <w:sz w:val="24"/>
          <w:u w:val="none"/>
        </w:rPr>
        <w:t>Describe in detail all research, development, engineering, and product development activities that Veridian undertook relating to neurosurgical surgical robotics prior to Oshiro's first day of employment at Veridian on or about March 18, 2024, including the dates of such activities, the personnel involved, the resources committed, and the results achieved.</w:t>
      </w:r>
    </w:p>
    <w:p>
      <w:pPr>
        <w:spacing w:before="200" w:after="80"/>
        <w:ind w:left="720" w:hanging="360"/>
      </w:pPr>
      <w:r>
        <w:rPr>
          <w:rFonts w:ascii="Times New Roman" w:hAnsi="Times New Roman"/>
          <w:b/>
          <w:i w:val="0"/>
          <w:sz w:val="24"/>
          <w:u w:val="none"/>
        </w:rPr>
        <w:t xml:space="preserve">INTERROGATORY NO. 7.  </w:t>
      </w:r>
      <w:r>
        <w:rPr>
          <w:rFonts w:ascii="Times New Roman" w:hAnsi="Times New Roman"/>
          <w:b w:val="0"/>
          <w:i w:val="0"/>
          <w:sz w:val="24"/>
          <w:u w:val="none"/>
        </w:rPr>
        <w:t>Identify all source code repositories, version control systems, project management or issue tracking tools (including but not limited to Jira, Confluence, Asana, GitHub, GitLab, or similar systems), bug tracking systems, and engineering documentation systems used in connection with the development of SynapticEdge. For each, state the system name and type, the custodian, the date range of records maintained, and whether the records remain intact and unaltered.</w:t>
      </w:r>
    </w:p>
    <w:p>
      <w:pPr>
        <w:spacing w:before="200" w:after="80"/>
        <w:ind w:left="720" w:hanging="360"/>
      </w:pPr>
      <w:r>
        <w:rPr>
          <w:rFonts w:ascii="Times New Roman" w:hAnsi="Times New Roman"/>
          <w:b/>
          <w:i w:val="0"/>
          <w:sz w:val="24"/>
          <w:u w:val="none"/>
        </w:rPr>
        <w:t xml:space="preserve">INTERROGATORY NO. 8.  </w:t>
      </w:r>
      <w:r>
        <w:rPr>
          <w:rFonts w:ascii="Times New Roman" w:hAnsi="Times New Roman"/>
          <w:b w:val="0"/>
          <w:i w:val="0"/>
          <w:sz w:val="24"/>
          <w:u w:val="none"/>
        </w:rPr>
        <w:t>State the total number of engineers, scientists, and other personnel assigned to the SynapticEdge development project as of (a) March 18, 2024, and (b) June 11, 2024, and describe the organizational structure of the SynapticEdge development team as of each such date, including all reporting relationships and the identity of each team lead or manager.</w:t>
      </w:r>
    </w:p>
    <w:p>
      <w:pPr>
        <w:spacing w:before="200" w:after="80"/>
        <w:ind w:left="720" w:hanging="360"/>
      </w:pPr>
      <w:r>
        <w:rPr>
          <w:rFonts w:ascii="Times New Roman" w:hAnsi="Times New Roman"/>
          <w:b/>
          <w:i w:val="0"/>
          <w:sz w:val="24"/>
          <w:u w:val="none"/>
        </w:rPr>
        <w:t xml:space="preserve">INTERROGATORY NO. 9.  </w:t>
      </w:r>
      <w:r>
        <w:rPr>
          <w:rFonts w:ascii="Times New Roman" w:hAnsi="Times New Roman"/>
          <w:b w:val="0"/>
          <w:i w:val="0"/>
          <w:sz w:val="24"/>
          <w:u w:val="none"/>
        </w:rPr>
        <w:t>State whether any CMT file, Document, dataset, source code, or other information originating from CMT's systems (including but not limited to CMT's VaultDrive repository) has ever been in the possession, custody, or control of Veridian or any of its employees, officers, directors, agents, or contractors. If so, identify each such file or category of files, the person who received or possessed it, the date received, and describe in detail any use made of it.</w:t>
      </w:r>
    </w:p>
    <w:p>
      <w:pPr>
        <w:spacing w:before="200" w:after="80"/>
        <w:ind w:left="720" w:hanging="360"/>
      </w:pPr>
      <w:r>
        <w:rPr>
          <w:rFonts w:ascii="Times New Roman" w:hAnsi="Times New Roman"/>
          <w:b/>
          <w:i w:val="0"/>
          <w:sz w:val="24"/>
          <w:u w:val="none"/>
        </w:rPr>
        <w:t xml:space="preserve">INTERROGATORY NO. 10.  </w:t>
      </w:r>
      <w:r>
        <w:rPr>
          <w:rFonts w:ascii="Times New Roman" w:hAnsi="Times New Roman"/>
          <w:b w:val="0"/>
          <w:i w:val="0"/>
          <w:sz w:val="24"/>
          <w:u w:val="none"/>
        </w:rPr>
        <w:t>State whether the USB Drive, or any copy, clone, forensic image, or reproduction thereof, has ever been connected to, accessed by, or in the possession of Veridian or any of its employees, officers, directors, agents, or contractors. If so, state the dates and circumstances of each such connection, access, or possession, identify each person involved, and identify each Veridian device or system to which the USB Drive was connected.</w:t>
      </w:r>
    </w:p>
    <w:p>
      <w:pPr>
        <w:spacing w:before="200" w:after="80"/>
        <w:ind w:left="720" w:hanging="360"/>
      </w:pPr>
      <w:r>
        <w:rPr>
          <w:rFonts w:ascii="Times New Roman" w:hAnsi="Times New Roman"/>
          <w:b/>
          <w:i w:val="0"/>
          <w:sz w:val="24"/>
          <w:u w:val="none"/>
        </w:rPr>
        <w:t xml:space="preserve">INTERROGATORY NO. 11.  </w:t>
      </w:r>
      <w:r>
        <w:rPr>
          <w:rFonts w:ascii="Times New Roman" w:hAnsi="Times New Roman"/>
          <w:b w:val="0"/>
          <w:i w:val="0"/>
          <w:sz w:val="24"/>
          <w:u w:val="none"/>
        </w:rPr>
        <w:t>State whether Veridian has ever analyzed, reviewed, referenced, or used any CMT Trade Secret or other CMT confidential information — including, without limitation, the NeuralPath Algorithm, the PrecisionDrive System, or the PathPlanner Module — in connection with the development, design, testing, or marketing of SynapticEdge or any other Veridian product. If so, identify each such trade secret or confidential information and describe in detail how, when, by whom, and for what purpose it was used.</w:t>
      </w:r>
    </w:p>
    <w:p>
      <w:pPr>
        <w:spacing w:before="200" w:after="80"/>
        <w:ind w:left="720" w:hanging="360"/>
      </w:pPr>
      <w:r>
        <w:rPr>
          <w:rFonts w:ascii="Times New Roman" w:hAnsi="Times New Roman"/>
          <w:b/>
          <w:i w:val="0"/>
          <w:sz w:val="24"/>
          <w:u w:val="none"/>
        </w:rPr>
        <w:t xml:space="preserve">INTERROGATORY NO. 12.  </w:t>
      </w:r>
      <w:r>
        <w:rPr>
          <w:rFonts w:ascii="Times New Roman" w:hAnsi="Times New Roman"/>
          <w:b w:val="0"/>
          <w:i w:val="0"/>
          <w:sz w:val="24"/>
          <w:u w:val="none"/>
        </w:rPr>
        <w:t>Describe in detail all policies, procedures, information barriers, ethical walls, clean-room protocols, or other measures that Veridian has implemented, if any, to prevent the use or disclosure of CMT's trade secrets or confidential information in connection with the employment of Oshiro or any of the Former CMT Engineers, including the dates such measures were implemented, the persons responsible for implementing them, and the scope and effectiveness of each such measure.</w:t>
      </w:r>
    </w:p>
    <w:p>
      <w:pPr>
        <w:spacing w:before="200" w:after="80"/>
        <w:ind w:left="720" w:hanging="360"/>
      </w:pPr>
      <w:r>
        <w:rPr>
          <w:rFonts w:ascii="Times New Roman" w:hAnsi="Times New Roman"/>
          <w:b/>
          <w:i w:val="0"/>
          <w:sz w:val="24"/>
          <w:u w:val="none"/>
        </w:rPr>
        <w:t xml:space="preserve">INTERROGATORY NO. 13.  </w:t>
      </w:r>
      <w:r>
        <w:rPr>
          <w:rFonts w:ascii="Times New Roman" w:hAnsi="Times New Roman"/>
          <w:b w:val="0"/>
          <w:i w:val="0"/>
          <w:sz w:val="24"/>
          <w:u w:val="none"/>
        </w:rPr>
        <w:t>State whether, at any time before or after hiring Oshiro, Veridian acquired, received, reviewed, or became aware of any CMT confidential information or trade secret from any source other than Oshiro. If so, identify the information, the source, the date acquired, and the circumstances under which it was acquired.</w:t>
      </w:r>
    </w:p>
    <w:p>
      <w:pPr>
        <w:spacing w:before="200" w:after="80"/>
        <w:ind w:left="720" w:hanging="360"/>
      </w:pPr>
      <w:r>
        <w:rPr>
          <w:rFonts w:ascii="Times New Roman" w:hAnsi="Times New Roman"/>
          <w:b/>
          <w:i w:val="0"/>
          <w:sz w:val="24"/>
          <w:u w:val="none"/>
        </w:rPr>
        <w:t xml:space="preserve">INTERROGATORY NO. 14.  </w:t>
      </w:r>
      <w:r>
        <w:rPr>
          <w:rFonts w:ascii="Times New Roman" w:hAnsi="Times New Roman"/>
          <w:b w:val="0"/>
          <w:i w:val="0"/>
          <w:sz w:val="24"/>
          <w:u w:val="none"/>
        </w:rPr>
        <w:t>Identify each hospital, medical center, health system, physician group, or other customer or potential customer with whom Veridian has communicated, marketed, licensed, offered for sale, or demonstrated the SynapticEdge platform from January 1, 2024 to the present. For each, state the date(s) of Communication, the Veridian personnel involved, and the nature and current status of any resulting agreement, letter of intent, trial deployment, or commitment.</w:t>
      </w:r>
    </w:p>
    <w:p>
      <w:pPr>
        <w:spacing w:before="200" w:after="80"/>
        <w:ind w:left="720" w:hanging="360"/>
      </w:pPr>
      <w:r>
        <w:rPr>
          <w:rFonts w:ascii="Times New Roman" w:hAnsi="Times New Roman"/>
          <w:b/>
          <w:i w:val="0"/>
          <w:sz w:val="24"/>
          <w:u w:val="none"/>
        </w:rPr>
        <w:t xml:space="preserve">INTERROGATORY NO. 15.  </w:t>
      </w:r>
      <w:r>
        <w:rPr>
          <w:rFonts w:ascii="Times New Roman" w:hAnsi="Times New Roman"/>
          <w:b w:val="0"/>
          <w:i w:val="0"/>
          <w:sz w:val="24"/>
          <w:u w:val="none"/>
        </w:rPr>
        <w:t>Describe in detail the complete history of Veridian's recruitment and hiring of Oshiro, including the date Veridian first contacted or was contacted by Oshiro, all Communications between Veridian personnel and Oshiro, all interviews and meetings, the decision-making process, and the terms of Oshiro's employment.</w:t>
      </w:r>
    </w:p>
    <w:p>
      <w:pPr>
        <w:spacing w:before="200" w:after="80"/>
        <w:ind w:left="720" w:hanging="360"/>
      </w:pPr>
      <w:r>
        <w:rPr>
          <w:rFonts w:ascii="Times New Roman" w:hAnsi="Times New Roman"/>
          <w:b/>
          <w:i w:val="0"/>
          <w:sz w:val="24"/>
          <w:u w:val="none"/>
        </w:rPr>
        <w:t xml:space="preserve">INTERROGATORY NO. 16.  </w:t>
      </w:r>
      <w:r>
        <w:rPr>
          <w:rFonts w:ascii="Times New Roman" w:hAnsi="Times New Roman"/>
          <w:b w:val="0"/>
          <w:i w:val="0"/>
          <w:sz w:val="24"/>
          <w:u w:val="none"/>
        </w:rPr>
        <w:t>Identify each person who participated in the decision to recruit, interview, evaluate, or hire Oshiro. For each such person, state the person's role in the decision and the reasons, if any, that the person supported or advocated for hiring Oshiro.</w:t>
      </w:r>
    </w:p>
    <w:p>
      <w:pPr>
        <w:spacing w:before="200" w:after="80"/>
        <w:ind w:left="720" w:hanging="360"/>
      </w:pPr>
      <w:r>
        <w:rPr>
          <w:rFonts w:ascii="Times New Roman" w:hAnsi="Times New Roman"/>
          <w:b/>
          <w:i w:val="0"/>
          <w:sz w:val="24"/>
          <w:u w:val="none"/>
        </w:rPr>
        <w:t xml:space="preserve">INTERROGATORY NO. 17.  </w:t>
      </w:r>
      <w:r>
        <w:rPr>
          <w:rFonts w:ascii="Times New Roman" w:hAnsi="Times New Roman"/>
          <w:b w:val="0"/>
          <w:i w:val="0"/>
          <w:sz w:val="24"/>
          <w:u w:val="none"/>
        </w:rPr>
        <w:t>State whether, at any time before or during the recruitment or hiring of Oshiro, any Veridian employee, officer, director, agent, or contractor was aware that Oshiro was subject to confidentiality, non-disclosure, non-solicitation, or invention assignment obligations to CMT. If so, identify each such person, state when and how the person became aware, and describe all actions Veridian took, or failed to take, in response to that awareness.</w:t>
      </w:r>
    </w:p>
    <w:p>
      <w:pPr>
        <w:spacing w:before="200" w:after="80"/>
        <w:ind w:left="720" w:hanging="360"/>
      </w:pPr>
      <w:r>
        <w:rPr>
          <w:rFonts w:ascii="Times New Roman" w:hAnsi="Times New Roman"/>
          <w:b/>
          <w:i w:val="0"/>
          <w:sz w:val="24"/>
          <w:u w:val="none"/>
        </w:rPr>
        <w:t xml:space="preserve">INTERROGATORY NO. 18.  </w:t>
      </w:r>
      <w:r>
        <w:rPr>
          <w:rFonts w:ascii="Times New Roman" w:hAnsi="Times New Roman"/>
          <w:b w:val="0"/>
          <w:i w:val="0"/>
          <w:sz w:val="24"/>
          <w:u w:val="none"/>
        </w:rPr>
        <w:t>Describe in detail the complete terms of Oshiro's compensation, benefits, and equity arrangements with Veridian, including base salary, signing bonus, equity grants, vesting schedules, and any other forms of compensation. State the rationale for each element of the compensation package and identify all persons who determined or approved the package.</w:t>
      </w:r>
    </w:p>
    <w:p>
      <w:pPr>
        <w:spacing w:before="200" w:after="80"/>
        <w:ind w:left="720" w:hanging="360"/>
      </w:pPr>
      <w:r>
        <w:rPr>
          <w:rFonts w:ascii="Times New Roman" w:hAnsi="Times New Roman"/>
          <w:b/>
          <w:i w:val="0"/>
          <w:sz w:val="24"/>
          <w:u w:val="none"/>
        </w:rPr>
        <w:t xml:space="preserve">INTERROGATORY NO. 19.  </w:t>
      </w:r>
      <w:r>
        <w:rPr>
          <w:rFonts w:ascii="Times New Roman" w:hAnsi="Times New Roman"/>
          <w:b w:val="0"/>
          <w:i w:val="0"/>
          <w:sz w:val="24"/>
          <w:u w:val="none"/>
        </w:rPr>
        <w:t>Identify all Communications between Marcus Trent and Oshiro from November 1, 2023 through the present. For each such Communication, state the date, the form (e.g., LinkedIn message, email, text message, telephone call), all participants, and the subject matter discussed.</w:t>
      </w:r>
    </w:p>
    <w:p>
      <w:pPr>
        <w:spacing w:before="200" w:after="80"/>
        <w:ind w:left="720" w:hanging="360"/>
      </w:pPr>
      <w:r>
        <w:rPr>
          <w:rFonts w:ascii="Times New Roman" w:hAnsi="Times New Roman"/>
          <w:b/>
          <w:i w:val="0"/>
          <w:sz w:val="24"/>
          <w:u w:val="none"/>
        </w:rPr>
        <w:t xml:space="preserve">INTERROGATORY NO. 20.  </w:t>
      </w:r>
      <w:r>
        <w:rPr>
          <w:rFonts w:ascii="Times New Roman" w:hAnsi="Times New Roman"/>
          <w:b w:val="0"/>
          <w:i w:val="0"/>
          <w:sz w:val="24"/>
          <w:u w:val="none"/>
        </w:rPr>
        <w:t>Describe in detail Veridian's recruitment and hiring of each of the Former CMT Engineers, including the date Veridian first contacted each individual, all Communications relating to each individual's recruitment, the role of Oshiro (if any) in each recruitment, and the terms of each individual's employment with Veridian.</w:t>
      </w:r>
    </w:p>
    <w:p>
      <w:pPr>
        <w:spacing w:before="200" w:after="80"/>
        <w:ind w:left="720" w:hanging="360"/>
      </w:pPr>
      <w:r>
        <w:rPr>
          <w:rFonts w:ascii="Times New Roman" w:hAnsi="Times New Roman"/>
          <w:b/>
          <w:i w:val="0"/>
          <w:sz w:val="24"/>
          <w:u w:val="none"/>
        </w:rPr>
        <w:t xml:space="preserve">INTERROGATORY NO. 21.  </w:t>
      </w:r>
      <w:r>
        <w:rPr>
          <w:rFonts w:ascii="Times New Roman" w:hAnsi="Times New Roman"/>
          <w:b w:val="0"/>
          <w:i w:val="0"/>
          <w:sz w:val="24"/>
          <w:u w:val="none"/>
        </w:rPr>
        <w:t>State whether Oshiro participated in, facilitated, directed, or was involved in any way in Veridian's recruitment or hiring of any of the Former CMT Engineers. If so, describe in detail the nature and extent of Oshiro's involvement with respect to each individual, including all dates and Communications.</w:t>
      </w:r>
    </w:p>
    <w:p>
      <w:pPr>
        <w:spacing w:before="200" w:after="80"/>
        <w:ind w:left="720" w:hanging="360"/>
      </w:pPr>
      <w:r>
        <w:rPr>
          <w:rFonts w:ascii="Times New Roman" w:hAnsi="Times New Roman"/>
          <w:b/>
          <w:i w:val="0"/>
          <w:sz w:val="24"/>
          <w:u w:val="none"/>
        </w:rPr>
        <w:t xml:space="preserve">INTERROGATORY NO. 22.  </w:t>
      </w:r>
      <w:r>
        <w:rPr>
          <w:rFonts w:ascii="Times New Roman" w:hAnsi="Times New Roman"/>
          <w:b w:val="0"/>
          <w:i w:val="0"/>
          <w:sz w:val="24"/>
          <w:u w:val="none"/>
        </w:rPr>
        <w:t>State whether, at any time, Veridian was aware that Oshiro was subject to an eighteen-month post-employment non-solicitation obligation to CMT (running through September 1, 2025). If so, identify when Veridian became aware, identify each person who was aware, and describe all actions Veridian took or failed to take in response.</w:t>
      </w:r>
    </w:p>
    <w:p>
      <w:pPr>
        <w:spacing w:before="200" w:after="80"/>
        <w:ind w:left="720" w:hanging="360"/>
      </w:pPr>
      <w:r>
        <w:rPr>
          <w:rFonts w:ascii="Times New Roman" w:hAnsi="Times New Roman"/>
          <w:b/>
          <w:i w:val="0"/>
          <w:sz w:val="24"/>
          <w:u w:val="none"/>
        </w:rPr>
        <w:t xml:space="preserve">INTERROGATORY NO. 23.  </w:t>
      </w:r>
      <w:r>
        <w:rPr>
          <w:rFonts w:ascii="Times New Roman" w:hAnsi="Times New Roman"/>
          <w:b w:val="0"/>
          <w:i w:val="0"/>
          <w:sz w:val="24"/>
          <w:u w:val="none"/>
        </w:rPr>
        <w:t>State the total amount of revenue that Veridian has received, and the total amount Veridian projects it will receive, from the SynapticEdge platform, and describe in detail the basis for any such projections, including all licensing agreements, letters of intent, customer commitments, and sales contracts relating to SynapticEdge.</w:t>
      </w:r>
    </w:p>
    <w:p>
      <w:pPr>
        <w:spacing w:before="200" w:after="80"/>
        <w:ind w:left="720" w:hanging="360"/>
      </w:pPr>
      <w:r>
        <w:rPr>
          <w:rFonts w:ascii="Times New Roman" w:hAnsi="Times New Roman"/>
          <w:b/>
          <w:i w:val="0"/>
          <w:sz w:val="24"/>
          <w:u w:val="none"/>
        </w:rPr>
        <w:t xml:space="preserve">INTERROGATORY NO. 24.  </w:t>
      </w:r>
      <w:r>
        <w:rPr>
          <w:rFonts w:ascii="Times New Roman" w:hAnsi="Times New Roman"/>
          <w:b w:val="0"/>
          <w:i w:val="0"/>
          <w:sz w:val="24"/>
          <w:u w:val="none"/>
        </w:rPr>
        <w:t>Describe in detail the $60 million Series C investment in Veridian led by Thorncastle Ventures, including the date the investment was agreed upon, the date funds were received, the terms of the investment, the pre- and post-money valuation of Veridian, and the specific uses to which the investment proceeds have been or will be put, including any portion allocated to SynapticEdge development or commercialization.</w:t>
      </w:r>
    </w:p>
    <w:p>
      <w:pPr>
        <w:spacing w:before="200" w:after="80"/>
        <w:ind w:left="720" w:hanging="360"/>
      </w:pPr>
      <w:r>
        <w:rPr>
          <w:rFonts w:ascii="Times New Roman" w:hAnsi="Times New Roman"/>
          <w:b/>
          <w:i w:val="0"/>
          <w:sz w:val="24"/>
          <w:u w:val="none"/>
        </w:rPr>
        <w:t xml:space="preserve">INTERROGATORY NO. 25.  </w:t>
      </w:r>
      <w:r>
        <w:rPr>
          <w:rFonts w:ascii="Times New Roman" w:hAnsi="Times New Roman"/>
          <w:b w:val="0"/>
          <w:i w:val="0"/>
          <w:sz w:val="24"/>
          <w:u w:val="none"/>
        </w:rPr>
        <w:t>State the factual and legal basis for each defense that Veridian intends to assert in response to CMT's First Amended Complaint, including but not limited to any defense of independent development, lack of knowledge of CMT's trade secrets, or lack of misappropriation. For each defense, identify all Documents and witnesses supporting that defense.</w:t>
      </w:r>
    </w:p>
    <w:p>
      <w:pPr>
        <w:spacing w:before="0" w:after="200"/>
      </w:pPr>
    </w:p>
    <w:p>
      <w:pPr>
        <w:spacing w:before="0" w:after="200"/>
      </w:pPr>
      <w:r>
        <w:rPr>
          <w:rFonts w:ascii="Times New Roman" w:hAnsi="Times New Roman"/>
          <w:b w:val="0"/>
          <w:i w:val="0"/>
          <w:sz w:val="24"/>
          <w:u w:val="none"/>
        </w:rPr>
        <w:t>Respectfully submitted,</w:t>
      </w:r>
    </w:p>
    <w:p>
      <w:pPr>
        <w:spacing w:before="0" w:after="200"/>
      </w:pPr>
      <w:r>
        <w:rPr>
          <w:rFonts w:ascii="Times New Roman" w:hAnsi="Times New Roman"/>
          <w:b/>
          <w:i w:val="0"/>
          <w:sz w:val="24"/>
          <w:u w:val="none"/>
        </w:rPr>
        <w:t>HARGROVE, PELL &amp; SUTTON LLP</w:t>
      </w:r>
    </w:p>
    <w:p>
      <w:pPr>
        <w:spacing w:before="0" w:after="40"/>
      </w:pPr>
      <w:r>
        <w:rPr>
          <w:rFonts w:ascii="Times New Roman" w:hAnsi="Times New Roman"/>
          <w:b w:val="0"/>
          <w:i w:val="0"/>
          <w:sz w:val="24"/>
          <w:u w:val="none"/>
        </w:rPr>
        <w:t>By: _______________________________</w:t>
      </w:r>
    </w:p>
    <w:p>
      <w:pPr>
        <w:spacing w:before="0" w:after="40"/>
      </w:pPr>
      <w:r>
        <w:rPr>
          <w:rFonts w:ascii="Times New Roman" w:hAnsi="Times New Roman"/>
          <w:b/>
          <w:i w:val="0"/>
          <w:sz w:val="24"/>
          <w:u w:val="none"/>
        </w:rPr>
        <w:t>Margaret “Meg” Hargrove</w:t>
      </w:r>
      <w:r>
        <w:rPr>
          <w:rFonts w:ascii="Times New Roman" w:hAnsi="Times New Roman"/>
          <w:b w:val="0"/>
          <w:i w:val="0"/>
          <w:sz w:val="24"/>
          <w:u w:val="none"/>
        </w:rPr>
        <w:t xml:space="preserve">    State Bar No. 24058319</w:t>
      </w:r>
    </w:p>
    <w:p>
      <w:pPr>
        <w:spacing w:before="0" w:after="120"/>
      </w:pPr>
      <w:r>
        <w:rPr>
          <w:rFonts w:ascii="Times New Roman" w:hAnsi="Times New Roman"/>
          <w:b w:val="0"/>
          <w:i w:val="0"/>
          <w:sz w:val="24"/>
          <w:u w:val="none"/>
        </w:rPr>
        <w:t>Kevin Nakamura    State Bar No. 24091742</w:t>
      </w:r>
    </w:p>
    <w:p>
      <w:pPr>
        <w:spacing w:before="0" w:after="0"/>
      </w:pPr>
      <w:r>
        <w:rPr>
          <w:rFonts w:ascii="Times New Roman" w:hAnsi="Times New Roman"/>
          <w:b w:val="0"/>
          <w:i w:val="0"/>
          <w:sz w:val="24"/>
          <w:u w:val="none"/>
        </w:rPr>
        <w:t>Hargrove, Pell &amp; Sutton LLP</w:t>
      </w:r>
    </w:p>
    <w:p>
      <w:pPr>
        <w:spacing w:before="0" w:after="0"/>
      </w:pPr>
      <w:r>
        <w:rPr>
          <w:rFonts w:ascii="Times New Roman" w:hAnsi="Times New Roman"/>
          <w:b w:val="0"/>
          <w:i w:val="0"/>
          <w:sz w:val="24"/>
          <w:u w:val="none"/>
        </w:rPr>
        <w:t>2900 Elm Street, 40th Floor</w:t>
      </w:r>
    </w:p>
    <w:p>
      <w:pPr>
        <w:spacing w:before="0" w:after="0"/>
      </w:pPr>
      <w:r>
        <w:rPr>
          <w:rFonts w:ascii="Times New Roman" w:hAnsi="Times New Roman"/>
          <w:b w:val="0"/>
          <w:i w:val="0"/>
          <w:sz w:val="24"/>
          <w:u w:val="none"/>
        </w:rPr>
        <w:t>Dallas, Texas 75201</w:t>
      </w:r>
    </w:p>
    <w:p>
      <w:pPr>
        <w:spacing w:before="0" w:after="0"/>
      </w:pPr>
      <w:r>
        <w:rPr>
          <w:rFonts w:ascii="Times New Roman" w:hAnsi="Times New Roman"/>
          <w:b w:val="0"/>
          <w:i w:val="0"/>
          <w:sz w:val="24"/>
          <w:u w:val="none"/>
        </w:rPr>
        <w:t>Telephone: (214) 555-8200</w:t>
      </w:r>
    </w:p>
    <w:p>
      <w:pPr>
        <w:spacing w:before="0" w:after="0"/>
      </w:pPr>
      <w:r>
        <w:rPr>
          <w:rFonts w:ascii="Times New Roman" w:hAnsi="Times New Roman"/>
          <w:b w:val="0"/>
          <w:i w:val="0"/>
          <w:sz w:val="24"/>
          <w:u w:val="none"/>
        </w:rPr>
        <w:t>Facsimile: (214) 555-8201</w:t>
      </w:r>
    </w:p>
    <w:p>
      <w:pPr>
        <w:spacing w:before="0" w:after="0"/>
      </w:pPr>
      <w:r>
        <w:rPr>
          <w:rFonts w:ascii="Times New Roman" w:hAnsi="Times New Roman"/>
          <w:b w:val="0"/>
          <w:i w:val="0"/>
          <w:sz w:val="24"/>
          <w:u w:val="none"/>
        </w:rPr>
        <w:t>Email: mhargrove@harpellsutton.com</w:t>
      </w:r>
    </w:p>
    <w:p>
      <w:pPr>
        <w:spacing w:before="0" w:after="160"/>
      </w:pPr>
      <w:r>
        <w:rPr>
          <w:rFonts w:ascii="Times New Roman" w:hAnsi="Times New Roman"/>
          <w:b w:val="0"/>
          <w:i w:val="0"/>
          <w:sz w:val="24"/>
          <w:u w:val="none"/>
        </w:rPr>
        <w:t>Email: knakamura@harpellsutton.com</w:t>
      </w:r>
    </w:p>
    <w:p>
      <w:pPr>
        <w:spacing w:before="0" w:after="160"/>
      </w:pPr>
      <w:r>
        <w:rPr>
          <w:rFonts w:ascii="Times New Roman" w:hAnsi="Times New Roman"/>
          <w:b w:val="0"/>
          <w:i/>
          <w:sz w:val="24"/>
          <w:u w:val="none"/>
        </w:rPr>
        <w:t>Attorneys for Plaintiff Castillo Medical Technologies, Inc.</w:t>
      </w:r>
    </w:p>
    <w:p>
      <w:pPr>
        <w:spacing w:before="0" w:after="200"/>
      </w:pPr>
      <w:r>
        <w:rPr>
          <w:rFonts w:ascii="Times New Roman" w:hAnsi="Times New Roman"/>
          <w:b w:val="0"/>
          <w:i w:val="0"/>
          <w:sz w:val="24"/>
          <w:u w:val="none"/>
        </w:rPr>
        <w:t>Date: ____________________</w:t>
      </w:r>
    </w:p>
    <w:p>
      <w:pPr>
        <w:spacing w:before="280" w:after="120"/>
        <w:jc w:val="left"/>
      </w:pPr>
      <w:r>
        <w:rPr>
          <w:rFonts w:ascii="Times New Roman" w:hAnsi="Times New Roman"/>
          <w:b/>
          <w:i w:val="0"/>
          <w:sz w:val="24"/>
          <w:u w:val="single"/>
        </w:rPr>
        <w:t>CERTIFICATE OF SERVICE</w:t>
      </w:r>
    </w:p>
    <w:p>
      <w:pPr>
        <w:spacing w:before="0" w:after="160"/>
        <w:ind w:firstLine="720"/>
      </w:pPr>
      <w:r>
        <w:rPr>
          <w:rFonts w:ascii="Times New Roman" w:hAnsi="Times New Roman"/>
          <w:b w:val="0"/>
          <w:i w:val="0"/>
          <w:sz w:val="24"/>
          <w:u w:val="none"/>
        </w:rPr>
        <w:t>I hereby certify that on the _____ day of __________, 2024, a true and correct copy of the foregoing Plaintiff's First Set of Interrogatories to Defendant Veridian Health Systems, LLC was served via the Court's CM/ECF electronic filing system on all counsel of record, including:</w:t>
      </w:r>
    </w:p>
    <w:p>
      <w:pPr>
        <w:spacing w:before="0" w:after="0"/>
      </w:pPr>
      <w:r>
        <w:rPr>
          <w:rFonts w:ascii="Times New Roman" w:hAnsi="Times New Roman"/>
          <w:b w:val="0"/>
          <w:i w:val="0"/>
          <w:sz w:val="24"/>
          <w:u w:val="none"/>
        </w:rPr>
        <w:t>Stephen Osei</w:t>
      </w:r>
    </w:p>
    <w:p>
      <w:pPr>
        <w:spacing w:before="0" w:after="0"/>
      </w:pPr>
      <w:r>
        <w:rPr>
          <w:rFonts w:ascii="Times New Roman" w:hAnsi="Times New Roman"/>
          <w:b w:val="0"/>
          <w:i w:val="0"/>
          <w:sz w:val="24"/>
          <w:u w:val="none"/>
        </w:rPr>
        <w:t>Drummond &amp; Wakefield LLP</w:t>
      </w:r>
    </w:p>
    <w:p>
      <w:pPr>
        <w:spacing w:before="0" w:after="0"/>
      </w:pPr>
      <w:r>
        <w:rPr>
          <w:rFonts w:ascii="Times New Roman" w:hAnsi="Times New Roman"/>
          <w:b w:val="0"/>
          <w:i w:val="0"/>
          <w:sz w:val="24"/>
          <w:u w:val="none"/>
        </w:rPr>
        <w:t>1150 K Street NW, Suite 1200</w:t>
      </w:r>
    </w:p>
    <w:p>
      <w:pPr>
        <w:spacing w:before="0" w:after="0"/>
      </w:pPr>
      <w:r>
        <w:rPr>
          <w:rFonts w:ascii="Times New Roman" w:hAnsi="Times New Roman"/>
          <w:b w:val="0"/>
          <w:i w:val="0"/>
          <w:sz w:val="24"/>
          <w:u w:val="none"/>
        </w:rPr>
        <w:t>Washington, DC 20005</w:t>
      </w:r>
    </w:p>
    <w:p>
      <w:pPr>
        <w:spacing w:before="0" w:after="160"/>
      </w:pPr>
      <w:r>
        <w:rPr>
          <w:rFonts w:ascii="Times New Roman" w:hAnsi="Times New Roman"/>
          <w:b w:val="0"/>
          <w:i/>
          <w:sz w:val="24"/>
          <w:u w:val="none"/>
        </w:rPr>
        <w:t>Counsel for Defendant Veridian Health Systems, LLC</w:t>
      </w:r>
    </w:p>
    <w:p>
      <w:pPr>
        <w:spacing w:before="0" w:after="0"/>
      </w:pPr>
      <w:r>
        <w:rPr>
          <w:rFonts w:ascii="Times New Roman" w:hAnsi="Times New Roman"/>
          <w:b w:val="0"/>
          <w:i w:val="0"/>
          <w:sz w:val="24"/>
          <w:u w:val="none"/>
        </w:rPr>
        <w:t>Patricia Dominguez</w:t>
      </w:r>
    </w:p>
    <w:p>
      <w:pPr>
        <w:spacing w:before="0" w:after="0"/>
      </w:pPr>
      <w:r>
        <w:rPr>
          <w:rFonts w:ascii="Times New Roman" w:hAnsi="Times New Roman"/>
          <w:b w:val="0"/>
          <w:i w:val="0"/>
          <w:sz w:val="24"/>
          <w:u w:val="none"/>
        </w:rPr>
        <w:t>Barlow &amp; Crane PLLC</w:t>
      </w:r>
    </w:p>
    <w:p>
      <w:pPr>
        <w:spacing w:before="0" w:after="240"/>
      </w:pPr>
      <w:r>
        <w:rPr>
          <w:rFonts w:ascii="Times New Roman" w:hAnsi="Times New Roman"/>
          <w:b w:val="0"/>
          <w:i/>
          <w:sz w:val="24"/>
          <w:u w:val="none"/>
        </w:rPr>
        <w:t>Counsel for Defendant Ryan Oshiro</w:t>
      </w:r>
    </w:p>
    <w:p>
      <w:pPr>
        <w:spacing w:before="0" w:after="40"/>
      </w:pPr>
      <w:r>
        <w:rPr>
          <w:rFonts w:ascii="Times New Roman" w:hAnsi="Times New Roman"/>
          <w:b w:val="0"/>
          <w:i w:val="0"/>
          <w:sz w:val="24"/>
          <w:u w:val="none"/>
        </w:rPr>
        <w:t>____________________________________</w:t>
      </w:r>
    </w:p>
    <w:p>
      <w:pPr>
        <w:spacing w:before="0" w:after="0"/>
      </w:pPr>
      <w:r>
        <w:rPr>
          <w:rFonts w:ascii="Times New Roman" w:hAnsi="Times New Roman"/>
          <w:b w:val="0"/>
          <w:i w:val="0"/>
          <w:sz w:val="24"/>
          <w:u w:val="none"/>
        </w:rPr>
        <w:t>Margaret “Meg” Hargrove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