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ttlement-statement"/>
    <w:p>
      <w:pPr>
        <w:pStyle w:val="Heading1"/>
      </w:pPr>
      <w:r>
        <w:t xml:space="preserve">SETTLEMENT STATEMENT</w:t>
      </w:r>
    </w:p>
    <w:bookmarkStart w:id="22" w:name="Xd1cedaf29eaafe8c94cdefb34e7bb68de8d3094"/>
    <w:p>
      <w:pPr>
        <w:pStyle w:val="Heading2"/>
      </w:pPr>
      <w:r>
        <w:t xml:space="preserve">Commercial Real Estate Closing — Estate Sale (Probate)</w:t>
      </w:r>
    </w:p>
    <w:p>
      <w:pPr>
        <w:pStyle w:val="FirstParagraph"/>
      </w:pPr>
      <w:r>
        <w:rPr>
          <w:b/>
          <w:bCs/>
        </w:rPr>
        <w:t xml:space="preserve">Property:</w:t>
      </w:r>
      <w:r>
        <w:t xml:space="preserve"> </w:t>
      </w:r>
      <w:r>
        <w:t xml:space="preserve">4280 Harborview Boulevard, Bridgeport, CT 06604</w:t>
      </w:r>
      <w:r>
        <w:t xml:space="preserve"> </w:t>
      </w:r>
      <w:r>
        <w:rPr>
          <w:b/>
          <w:bCs/>
        </w:rPr>
        <w:t xml:space="preserve">Legal Description:</w:t>
      </w:r>
      <w:r>
        <w:t xml:space="preserve"> </w:t>
      </w:r>
      <w:r>
        <w:t xml:space="preserve">Lot 17, Block 42, Bridgeport Harbor Redevelopment Plat, Volume 312, Page 88, Bridgeport Land Records</w:t>
      </w:r>
      <w:r>
        <w:t xml:space="preserve"> </w:t>
      </w:r>
      <w:r>
        <w:rPr>
          <w:b/>
          <w:bCs/>
        </w:rPr>
        <w:t xml:space="preserve">Closing Date:</w:t>
      </w:r>
      <w:r>
        <w:t xml:space="preserve"> </w:t>
      </w:r>
      <w:r>
        <w:t xml:space="preserve">July 15, 2025 (10:00 a.m. Eastern Time)</w:t>
      </w:r>
      <w:r>
        <w:t xml:space="preserve"> </w:t>
      </w:r>
      <w:r>
        <w:rPr>
          <w:b/>
          <w:bCs/>
        </w:rPr>
        <w:t xml:space="preserve">Proration Date/Time:</w:t>
      </w:r>
      <w:r>
        <w:t xml:space="preserve"> </w:t>
      </w:r>
      <w:r>
        <w:t xml:space="preserve">12:01 a.m. Eastern Time, July 15, 2025 (Closing Day allocated to Buyer)</w:t>
      </w:r>
      <w:r>
        <w:t xml:space="preserve"> </w:t>
      </w:r>
      <w:r>
        <w:rPr>
          <w:b/>
          <w:bCs/>
        </w:rPr>
        <w:t xml:space="preserve">Settlement Statement Prepared By:</w:t>
      </w:r>
      <w:r>
        <w:t xml:space="preserve"> </w:t>
      </w:r>
      <w:r>
        <w:t xml:space="preserve">Pinnacle Abstract &amp; Title LLC, Closing Agent / Escrow Agent</w:t>
      </w:r>
      <w:r>
        <w:t xml:space="preserve"> </w:t>
      </w:r>
      <w:r>
        <w:rPr>
          <w:b/>
          <w:bCs/>
        </w:rPr>
        <w:t xml:space="preserve">Closing Officer:</w:t>
      </w:r>
      <w:r>
        <w:t xml:space="preserve"> </w:t>
      </w:r>
      <w:r>
        <w:t xml:space="preserve">Lorraine M. Grasso</w:t>
      </w:r>
    </w:p>
    <w:p>
      <w:r>
        <w:pict>
          <v:rect style="width:0;height:1.5pt" o:hralign="center" o:hrstd="t" o:hr="t"/>
        </w:pict>
      </w:r>
    </w:p>
    <w:bookmarkStart w:id="20" w:name="transaction-information"/>
    <w:p>
      <w:pPr>
        <w:pStyle w:val="Heading3"/>
      </w:pPr>
      <w:r>
        <w:t xml:space="preserve">TRANSACTION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Property Type</w:t>
            </w:r>
          </w:p>
        </w:tc>
        <w:tc>
          <w:tcPr/>
          <w:p>
            <w:pPr>
              <w:pStyle w:val="Compact"/>
              <w:jc w:val="left"/>
            </w:pPr>
            <w:r>
              <w:t xml:space="preserve">Mixed-use (ground-floor commercial ~3,200 SF + 12 residential units)</w:t>
            </w:r>
          </w:p>
        </w:tc>
      </w:tr>
      <w:tr>
        <w:tc>
          <w:tcPr/>
          <w:p>
            <w:pPr>
              <w:pStyle w:val="Compact"/>
              <w:jc w:val="left"/>
            </w:pPr>
            <w:r>
              <w:t xml:space="preserve">Total Building Area</w:t>
            </w:r>
          </w:p>
        </w:tc>
        <w:tc>
          <w:tcPr/>
          <w:p>
            <w:pPr>
              <w:pStyle w:val="Compact"/>
              <w:jc w:val="left"/>
            </w:pPr>
            <w:r>
              <w:t xml:space="preserve">Approximately 18,400 SF on 0.38 acres</w:t>
            </w:r>
          </w:p>
        </w:tc>
      </w:tr>
      <w:tr>
        <w:tc>
          <w:tcPr/>
          <w:p>
            <w:pPr>
              <w:pStyle w:val="Compact"/>
              <w:jc w:val="left"/>
            </w:pPr>
            <w:r>
              <w:t xml:space="preserve">Year Built / Renovation</w:t>
            </w:r>
          </w:p>
        </w:tc>
        <w:tc>
          <w:tcPr/>
          <w:p>
            <w:pPr>
              <w:pStyle w:val="Compact"/>
              <w:jc w:val="left"/>
            </w:pPr>
            <w:r>
              <w:t xml:space="preserve">1998 / partial renovation 2019</w:t>
            </w:r>
          </w:p>
        </w:tc>
      </w:tr>
      <w:tr>
        <w:tc>
          <w:tcPr/>
          <w:p>
            <w:pPr>
              <w:pStyle w:val="Compact"/>
              <w:jc w:val="left"/>
            </w:pPr>
            <w:r>
              <w:t xml:space="preserve">Zoning</w:t>
            </w:r>
          </w:p>
        </w:tc>
        <w:tc>
          <w:tcPr/>
          <w:p>
            <w:pPr>
              <w:pStyle w:val="Compact"/>
              <w:jc w:val="left"/>
            </w:pPr>
            <w:r>
              <w:t xml:space="preserve">MU-2 (Mixed-Use Transit-Oriented District), City of Bridgeport</w:t>
            </w:r>
          </w:p>
        </w:tc>
      </w:tr>
      <w:tr>
        <w:tc>
          <w:tcPr/>
          <w:p>
            <w:pPr>
              <w:pStyle w:val="Compact"/>
              <w:jc w:val="left"/>
            </w:pPr>
            <w:r>
              <w:t xml:space="preserve">Tax Parcel</w:t>
            </w:r>
          </w:p>
        </w:tc>
        <w:tc>
          <w:tcPr/>
          <w:p>
            <w:pPr>
              <w:pStyle w:val="Compact"/>
              <w:jc w:val="left"/>
            </w:pPr>
            <w:r>
              <w:t xml:space="preserve">City of Bridgeport Assessor’s Map 142, Block 42, Lot 17</w:t>
            </w:r>
          </w:p>
        </w:tc>
      </w:tr>
      <w:tr>
        <w:tc>
          <w:tcPr/>
          <w:p>
            <w:pPr>
              <w:pStyle w:val="Compact"/>
              <w:jc w:val="left"/>
            </w:pPr>
            <w:r>
              <w:t xml:space="preserve">Purchase Price</w:t>
            </w:r>
          </w:p>
        </w:tc>
        <w:tc>
          <w:tcPr/>
          <w:p>
            <w:pPr>
              <w:pStyle w:val="Compact"/>
              <w:jc w:val="left"/>
            </w:pPr>
            <w:r>
              <w:t xml:space="preserve">$3,900,000.00</w:t>
            </w:r>
          </w:p>
        </w:tc>
      </w:tr>
      <w:tr>
        <w:tc>
          <w:tcPr/>
          <w:p>
            <w:pPr>
              <w:pStyle w:val="Compact"/>
              <w:jc w:val="left"/>
            </w:pPr>
            <w:r>
              <w:t xml:space="preserve">Purchase &amp; Sale Agreement</w:t>
            </w:r>
          </w:p>
        </w:tc>
        <w:tc>
          <w:tcPr/>
          <w:p>
            <w:pPr>
              <w:pStyle w:val="Compact"/>
              <w:jc w:val="left"/>
            </w:pPr>
            <w:r>
              <w:t xml:space="preserve">Dated April 22, 2025</w:t>
            </w:r>
          </w:p>
        </w:tc>
      </w:tr>
      <w:tr>
        <w:tc>
          <w:tcPr/>
          <w:p>
            <w:pPr>
              <w:pStyle w:val="Compact"/>
              <w:jc w:val="left"/>
            </w:pPr>
            <w:r>
              <w:t xml:space="preserve">Title Commitment</w:t>
            </w:r>
          </w:p>
        </w:tc>
        <w:tc>
          <w:tcPr/>
          <w:p>
            <w:pPr>
              <w:pStyle w:val="Compact"/>
              <w:jc w:val="left"/>
            </w:pPr>
            <w:r>
              <w:t xml:space="preserve">Pinnacle Abstract &amp; Title LLC, Commitment No. TC-2025-07182 (eff. June 18, 2025)</w:t>
            </w:r>
          </w:p>
        </w:tc>
      </w:tr>
      <w:tr>
        <w:tc>
          <w:tcPr/>
          <w:p>
            <w:pPr>
              <w:pStyle w:val="Compact"/>
              <w:jc w:val="left"/>
            </w:pPr>
            <w:r>
              <w:t xml:space="preserve">Earnest Money Held</w:t>
            </w:r>
          </w:p>
        </w:tc>
        <w:tc>
          <w:tcPr/>
          <w:p>
            <w:pPr>
              <w:pStyle w:val="Compact"/>
              <w:jc w:val="left"/>
            </w:pPr>
            <w:r>
              <w:t xml:space="preserve">$195,000.00 ($100,000 deposited 4/24/2025 + $95,000 deposited 5/22/2025)</w:t>
            </w:r>
          </w:p>
        </w:tc>
      </w:tr>
    </w:tbl>
    <w:bookmarkEnd w:id="20"/>
    <w:bookmarkStart w:id="21" w:name="parties"/>
    <w:p>
      <w:pPr>
        <w:pStyle w:val="Heading3"/>
      </w:pPr>
      <w:r>
        <w:t xml:space="preserve">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Representative / Counsel</w:t>
            </w:r>
          </w:p>
        </w:tc>
      </w:tr>
      <w:tr>
        <w:tc>
          <w:tcPr/>
          <w:p>
            <w:pPr>
              <w:pStyle w:val="Compact"/>
              <w:jc w:val="left"/>
            </w:pPr>
            <w:r>
              <w:t xml:space="preserve">Seller</w:t>
            </w:r>
          </w:p>
        </w:tc>
        <w:tc>
          <w:tcPr/>
          <w:p>
            <w:pPr>
              <w:pStyle w:val="Compact"/>
              <w:jc w:val="left"/>
            </w:pPr>
            <w:r>
              <w:t xml:space="preserve">Estate of Gerald T. Whitford</w:t>
            </w:r>
          </w:p>
        </w:tc>
        <w:tc>
          <w:tcPr/>
          <w:p>
            <w:pPr>
              <w:pStyle w:val="Compact"/>
              <w:jc w:val="left"/>
            </w:pPr>
            <w:r>
              <w:t xml:space="preserve">Claudia Whitford-Barnes, Executrix; David H. Clement, Esq., Ashford, Clement &amp; Paige LLP</w:t>
            </w:r>
          </w:p>
        </w:tc>
      </w:tr>
      <w:tr>
        <w:tc>
          <w:tcPr/>
          <w:p>
            <w:pPr>
              <w:pStyle w:val="Compact"/>
              <w:jc w:val="left"/>
            </w:pPr>
            <w:r>
              <w:t xml:space="preserve">Buyer</w:t>
            </w:r>
          </w:p>
        </w:tc>
        <w:tc>
          <w:tcPr/>
          <w:p>
            <w:pPr>
              <w:pStyle w:val="Compact"/>
              <w:jc w:val="left"/>
            </w:pPr>
            <w:r>
              <w:t xml:space="preserve">Meridian Cove Properties LLC (CT LLC)</w:t>
            </w:r>
          </w:p>
        </w:tc>
        <w:tc>
          <w:tcPr/>
          <w:p>
            <w:pPr>
              <w:pStyle w:val="Compact"/>
              <w:jc w:val="left"/>
            </w:pPr>
            <w:r>
              <w:t xml:space="preserve">Elaine R. Matsuda, Manager; Nora F. Kapadia, Esq., Ridgeline Law Group PLLC</w:t>
            </w:r>
          </w:p>
        </w:tc>
      </w:tr>
      <w:tr>
        <w:tc>
          <w:tcPr/>
          <w:p>
            <w:pPr>
              <w:pStyle w:val="Compact"/>
              <w:jc w:val="left"/>
            </w:pPr>
            <w:r>
              <w:t xml:space="preserve">Lender</w:t>
            </w:r>
          </w:p>
        </w:tc>
        <w:tc>
          <w:tcPr/>
          <w:p>
            <w:pPr>
              <w:pStyle w:val="Compact"/>
              <w:jc w:val="left"/>
            </w:pPr>
            <w:r>
              <w:t xml:space="preserve">Tidewater Savings Bank</w:t>
            </w:r>
          </w:p>
        </w:tc>
        <w:tc>
          <w:tcPr/>
          <w:p>
            <w:pPr>
              <w:pStyle w:val="Compact"/>
              <w:jc w:val="left"/>
            </w:pPr>
            <w:r>
              <w:t xml:space="preserve">Marcus J. Pellegrino, Loan Officer (Loan No. TSB-2025-CRE-04183)</w:t>
            </w:r>
          </w:p>
        </w:tc>
      </w:tr>
      <w:tr>
        <w:tc>
          <w:tcPr/>
          <w:p>
            <w:pPr>
              <w:pStyle w:val="Compact"/>
              <w:jc w:val="left"/>
            </w:pPr>
            <w:r>
              <w:t xml:space="preserve">Closing / Escrow Agent</w:t>
            </w:r>
          </w:p>
        </w:tc>
        <w:tc>
          <w:tcPr/>
          <w:p>
            <w:pPr>
              <w:pStyle w:val="Compact"/>
              <w:jc w:val="left"/>
            </w:pPr>
            <w:r>
              <w:t xml:space="preserve">Pinnacle Abstract &amp; Title LLC</w:t>
            </w:r>
          </w:p>
        </w:tc>
        <w:tc>
          <w:tcPr/>
          <w:p>
            <w:pPr>
              <w:pStyle w:val="Compact"/>
              <w:jc w:val="left"/>
            </w:pPr>
            <w:r>
              <w:t xml:space="preserve">Lorraine M. Grasso, Closing Officer</w:t>
            </w:r>
          </w:p>
        </w:tc>
      </w:tr>
      <w:tr>
        <w:tc>
          <w:tcPr/>
          <w:p>
            <w:pPr>
              <w:pStyle w:val="Compact"/>
              <w:jc w:val="left"/>
            </w:pPr>
            <w:r>
              <w:t xml:space="preserve">Property Manager (terminating)</w:t>
            </w:r>
          </w:p>
        </w:tc>
        <w:tc>
          <w:tcPr/>
          <w:p>
            <w:pPr>
              <w:pStyle w:val="Compact"/>
              <w:jc w:val="left"/>
            </w:pPr>
            <w:r>
              <w:t xml:space="preserve">Bayshore Management Co.</w:t>
            </w:r>
          </w:p>
        </w:tc>
        <w:tc>
          <w:tcPr/>
          <w:p>
            <w:pPr>
              <w:pStyle w:val="Compact"/>
              <w:jc w:val="left"/>
            </w:pPr>
            <w:r>
              <w:t xml:space="preserve">Tomás Herrera, Operations Director</w:t>
            </w:r>
          </w:p>
        </w:tc>
      </w:tr>
    </w:tbl>
    <w:p>
      <w:r>
        <w:pict>
          <v:rect style="width:0;height:1.5pt" o:hralign="center" o:hrstd="t" o:hr="t"/>
        </w:pict>
      </w:r>
    </w:p>
    <w:bookmarkEnd w:id="21"/>
    <w:bookmarkEnd w:id="22"/>
    <w:bookmarkEnd w:id="23"/>
    <w:bookmarkStart w:id="27" w:name="part-i-summary-of-transaction"/>
    <w:p>
      <w:pPr>
        <w:pStyle w:val="Heading1"/>
      </w:pPr>
      <w:r>
        <w:t xml:space="preserve">PART I — SUMMARY OF TRANSACTION</w:t>
      </w:r>
    </w:p>
    <w:bookmarkStart w:id="24" w:name="buyers-summary"/>
    <w:p>
      <w:pPr>
        <w:pStyle w:val="Heading3"/>
      </w:pPr>
      <w:r>
        <w:t xml:space="preserve">BUYER’S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Buyer Charges (Debits)</w:t>
            </w:r>
          </w:p>
        </w:tc>
        <w:tc>
          <w:tcPr/>
          <w:p>
            <w:pPr>
              <w:pStyle w:val="Compact"/>
              <w:jc w:val="right"/>
            </w:pPr>
            <w:r>
              <w:t xml:space="preserve">$3,967,767.00</w:t>
            </w:r>
          </w:p>
        </w:tc>
      </w:tr>
      <w:tr>
        <w:tc>
          <w:tcPr/>
          <w:p>
            <w:pPr>
              <w:pStyle w:val="Compact"/>
              <w:jc w:val="left"/>
            </w:pPr>
            <w:r>
              <w:t xml:space="preserve">Less: Total Buyer Credits</w:t>
            </w:r>
          </w:p>
        </w:tc>
        <w:tc>
          <w:tcPr/>
          <w:p>
            <w:pPr>
              <w:pStyle w:val="Compact"/>
              <w:jc w:val="right"/>
            </w:pPr>
            <w:r>
              <w:t xml:space="preserve">($2,882,354.88)</w:t>
            </w:r>
          </w:p>
        </w:tc>
      </w:tr>
      <w:tr>
        <w:tc>
          <w:tcPr/>
          <w:p>
            <w:pPr>
              <w:pStyle w:val="Compact"/>
              <w:jc w:val="left"/>
            </w:pPr>
            <w:r>
              <w:rPr>
                <w:b/>
                <w:bCs/>
              </w:rPr>
              <w:t xml:space="preserve">Cash Required from Buyer at Closing</w:t>
            </w:r>
          </w:p>
        </w:tc>
        <w:tc>
          <w:tcPr/>
          <w:p>
            <w:pPr>
              <w:pStyle w:val="Compact"/>
              <w:jc w:val="right"/>
            </w:pPr>
            <w:r>
              <w:rPr>
                <w:b/>
                <w:bCs/>
              </w:rPr>
              <w:t xml:space="preserve">$1,085,412.12</w:t>
            </w:r>
          </w:p>
        </w:tc>
      </w:tr>
    </w:tbl>
    <w:bookmarkEnd w:id="24"/>
    <w:bookmarkStart w:id="25" w:name="sellers-summary"/>
    <w:p>
      <w:pPr>
        <w:pStyle w:val="Heading3"/>
      </w:pPr>
      <w:r>
        <w:t xml:space="preserve">SELLER’S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Seller Credits</w:t>
            </w:r>
          </w:p>
        </w:tc>
        <w:tc>
          <w:tcPr/>
          <w:p>
            <w:pPr>
              <w:pStyle w:val="Compact"/>
              <w:jc w:val="right"/>
            </w:pPr>
            <w:r>
              <w:t xml:space="preserve">$3,900,693.00</w:t>
            </w:r>
          </w:p>
        </w:tc>
      </w:tr>
      <w:tr>
        <w:tc>
          <w:tcPr/>
          <w:p>
            <w:pPr>
              <w:pStyle w:val="Compact"/>
              <w:jc w:val="left"/>
            </w:pPr>
            <w:r>
              <w:t xml:space="preserve">Less: Total Seller Charges (Debits)</w:t>
            </w:r>
          </w:p>
        </w:tc>
        <w:tc>
          <w:tcPr/>
          <w:p>
            <w:pPr>
              <w:pStyle w:val="Compact"/>
              <w:jc w:val="right"/>
            </w:pPr>
            <w:r>
              <w:t xml:space="preserve">($1,036,029.17)</w:t>
            </w:r>
          </w:p>
        </w:tc>
      </w:tr>
      <w:tr>
        <w:tc>
          <w:tcPr/>
          <w:p>
            <w:pPr>
              <w:pStyle w:val="Compact"/>
              <w:jc w:val="left"/>
            </w:pPr>
            <w:r>
              <w:rPr>
                <w:b/>
                <w:bCs/>
              </w:rPr>
              <w:t xml:space="preserve">Net Proceeds to Seller</w:t>
            </w:r>
          </w:p>
        </w:tc>
        <w:tc>
          <w:tcPr/>
          <w:p>
            <w:pPr>
              <w:pStyle w:val="Compact"/>
              <w:jc w:val="right"/>
            </w:pPr>
            <w:r>
              <w:rPr>
                <w:b/>
                <w:bCs/>
              </w:rPr>
              <w:t xml:space="preserve">$2,864,663.83</w:t>
            </w:r>
          </w:p>
        </w:tc>
      </w:tr>
    </w:tbl>
    <w:bookmarkEnd w:id="25"/>
    <w:bookmarkStart w:id="26" w:name="reconciliation-summary"/>
    <w:p>
      <w:pPr>
        <w:pStyle w:val="Heading3"/>
      </w:pPr>
      <w:r>
        <w:t xml:space="preserve">RECONCILIATION SUMMARY</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Funds In</w:t>
            </w:r>
          </w:p>
        </w:tc>
        <w:tc>
          <w:tcPr/>
          <w:p>
            <w:pPr>
              <w:pStyle w:val="Compact"/>
              <w:jc w:val="right"/>
            </w:pPr>
            <w:r>
              <w:t xml:space="preserve">Amount</w:t>
            </w:r>
          </w:p>
        </w:tc>
        <w:tc>
          <w:tcPr/>
          <w:p>
            <w:pPr>
              <w:pStyle w:val="Compact"/>
              <w:jc w:val="left"/>
            </w:pPr>
            <w:r>
              <w:t xml:space="preserve">Funds Out</w:t>
            </w:r>
          </w:p>
        </w:tc>
        <w:tc>
          <w:tcPr/>
          <w:p>
            <w:pPr>
              <w:pStyle w:val="Compact"/>
              <w:jc w:val="right"/>
            </w:pPr>
            <w:r>
              <w:t xml:space="preserve">Amount</w:t>
            </w:r>
          </w:p>
        </w:tc>
      </w:tr>
      <w:tr>
        <w:tc>
          <w:tcPr/>
          <w:p>
            <w:pPr>
              <w:pStyle w:val="Compact"/>
              <w:jc w:val="left"/>
            </w:pPr>
            <w:r>
              <w:t xml:space="preserve">Loan proceeds (Tidewater Savings Bank)</w:t>
            </w:r>
          </w:p>
        </w:tc>
        <w:tc>
          <w:tcPr/>
          <w:p>
            <w:pPr>
              <w:pStyle w:val="Compact"/>
              <w:jc w:val="right"/>
            </w:pPr>
            <w:r>
              <w:t xml:space="preserve">$2,640,000.00</w:t>
            </w:r>
          </w:p>
        </w:tc>
        <w:tc>
          <w:tcPr/>
          <w:p>
            <w:pPr>
              <w:pStyle w:val="Compact"/>
              <w:jc w:val="left"/>
            </w:pPr>
            <w:r>
              <w:t xml:space="preserve">Net proceeds to Seller</w:t>
            </w:r>
          </w:p>
        </w:tc>
        <w:tc>
          <w:tcPr/>
          <w:p>
            <w:pPr>
              <w:pStyle w:val="Compact"/>
              <w:jc w:val="right"/>
            </w:pPr>
            <w:r>
              <w:t xml:space="preserve">$2,864,663.83</w:t>
            </w:r>
          </w:p>
        </w:tc>
      </w:tr>
      <w:tr>
        <w:tc>
          <w:tcPr/>
          <w:p>
            <w:pPr>
              <w:pStyle w:val="Compact"/>
              <w:jc w:val="left"/>
            </w:pPr>
            <w:r>
              <w:t xml:space="preserve">Earnest money (held in escrow)</w:t>
            </w:r>
          </w:p>
        </w:tc>
        <w:tc>
          <w:tcPr/>
          <w:p>
            <w:pPr>
              <w:pStyle w:val="Compact"/>
              <w:jc w:val="right"/>
            </w:pPr>
            <w:r>
              <w:t xml:space="preserve">$195,000.00</w:t>
            </w:r>
          </w:p>
        </w:tc>
        <w:tc>
          <w:tcPr/>
          <w:p>
            <w:pPr>
              <w:pStyle w:val="Compact"/>
              <w:jc w:val="left"/>
            </w:pPr>
            <w:r>
              <w:t xml:space="preserve">Third-party payoffs &amp; closing costs</w:t>
            </w:r>
          </w:p>
        </w:tc>
        <w:tc>
          <w:tcPr/>
          <w:p>
            <w:pPr>
              <w:pStyle w:val="Compact"/>
              <w:jc w:val="right"/>
            </w:pPr>
            <w:r>
              <w:t xml:space="preserve">$1,055,748.29</w:t>
            </w:r>
          </w:p>
        </w:tc>
      </w:tr>
      <w:tr>
        <w:tc>
          <w:tcPr/>
          <w:p>
            <w:pPr>
              <w:pStyle w:val="Compact"/>
              <w:jc w:val="left"/>
            </w:pPr>
            <w:r>
              <w:t xml:space="preserve">Cash from Buyer</w:t>
            </w:r>
          </w:p>
        </w:tc>
        <w:tc>
          <w:tcPr/>
          <w:p>
            <w:pPr>
              <w:pStyle w:val="Compact"/>
              <w:jc w:val="right"/>
            </w:pPr>
            <w:r>
              <w:t xml:space="preserve">$1,085,412.12</w:t>
            </w:r>
          </w:p>
        </w:tc>
        <w:tc>
          <w:tcPr/>
          <w:p>
            <w:pPr>
              <w:pStyle w:val="Compact"/>
            </w:pPr>
          </w:p>
        </w:tc>
        <w:tc>
          <w:tcPr/>
          <w:p>
            <w:pPr>
              <w:pStyle w:val="Compact"/>
            </w:pPr>
          </w:p>
        </w:tc>
      </w:tr>
      <w:tr>
        <w:tc>
          <w:tcPr/>
          <w:p>
            <w:pPr>
              <w:pStyle w:val="Compact"/>
              <w:jc w:val="left"/>
            </w:pPr>
            <w:r>
              <w:rPr>
                <w:b/>
                <w:bCs/>
              </w:rPr>
              <w:t xml:space="preserve">Total Funds In</w:t>
            </w:r>
          </w:p>
        </w:tc>
        <w:tc>
          <w:tcPr/>
          <w:p>
            <w:pPr>
              <w:pStyle w:val="Compact"/>
              <w:jc w:val="right"/>
            </w:pPr>
            <w:r>
              <w:rPr>
                <w:b/>
                <w:bCs/>
              </w:rPr>
              <w:t xml:space="preserve">$3,920,412.12</w:t>
            </w:r>
          </w:p>
        </w:tc>
        <w:tc>
          <w:tcPr/>
          <w:p>
            <w:pPr>
              <w:pStyle w:val="Compact"/>
              <w:jc w:val="left"/>
            </w:pPr>
            <w:r>
              <w:rPr>
                <w:b/>
                <w:bCs/>
              </w:rPr>
              <w:t xml:space="preserve">Total Funds Out</w:t>
            </w:r>
          </w:p>
        </w:tc>
        <w:tc>
          <w:tcPr/>
          <w:p>
            <w:pPr>
              <w:pStyle w:val="Compact"/>
              <w:jc w:val="right"/>
            </w:pPr>
            <w:r>
              <w:rPr>
                <w:b/>
                <w:bCs/>
              </w:rPr>
              <w:t xml:space="preserve">$3,920,412.12</w:t>
            </w:r>
          </w:p>
        </w:tc>
      </w:tr>
    </w:tbl>
    <w:p>
      <w:pPr>
        <w:pStyle w:val="BodyText"/>
      </w:pPr>
      <w:r>
        <w:rPr>
          <w:i/>
          <w:iCs/>
        </w:rPr>
        <w:t xml:space="preserve">The settlement statement reconciles in full: Total Funds In equals Total Funds Out.</w:t>
      </w:r>
    </w:p>
    <w:p>
      <w:r>
        <w:pict>
          <v:rect style="width:0;height:1.5pt" o:hralign="center" o:hrstd="t" o:hr="t"/>
        </w:pict>
      </w:r>
    </w:p>
    <w:bookmarkEnd w:id="26"/>
    <w:bookmarkEnd w:id="27"/>
    <w:bookmarkStart w:id="44" w:name="part-ii-detailed-charges-and-credits"/>
    <w:p>
      <w:pPr>
        <w:pStyle w:val="Heading1"/>
      </w:pPr>
      <w:r>
        <w:t xml:space="preserve">PART II — DETAILED CHARGES AND CREDITS</w:t>
      </w:r>
    </w:p>
    <w:bookmarkStart w:id="28" w:name="section-a-purchase-price"/>
    <w:p>
      <w:pPr>
        <w:pStyle w:val="Heading2"/>
      </w:pPr>
      <w:r>
        <w:t xml:space="preserve">Section A — Purchase Price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Description</w:t>
            </w:r>
          </w:p>
        </w:tc>
        <w:tc>
          <w:tcPr/>
          <w:p>
            <w:pPr>
              <w:pStyle w:val="Compact"/>
              <w:jc w:val="right"/>
            </w:pPr>
            <w:r>
              <w:t xml:space="preserve">Buyer Debit</w:t>
            </w:r>
          </w:p>
        </w:tc>
        <w:tc>
          <w:tcPr/>
          <w:p>
            <w:pPr>
              <w:pStyle w:val="Compact"/>
              <w:jc w:val="right"/>
            </w:pPr>
            <w:r>
              <w:t xml:space="preserve">Seller Credit</w:t>
            </w:r>
          </w:p>
        </w:tc>
      </w:tr>
      <w:tr>
        <w:tc>
          <w:tcPr/>
          <w:p>
            <w:pPr>
              <w:pStyle w:val="Compact"/>
              <w:jc w:val="left"/>
            </w:pPr>
            <w:r>
              <w:t xml:space="preserve">Contract Purchase Price (per PSA §3.1)</w:t>
            </w:r>
          </w:p>
        </w:tc>
        <w:tc>
          <w:tcPr/>
          <w:p>
            <w:pPr>
              <w:pStyle w:val="Compact"/>
              <w:jc w:val="right"/>
            </w:pPr>
            <w:r>
              <w:t xml:space="preserve">$3,900,000.00</w:t>
            </w:r>
          </w:p>
        </w:tc>
        <w:tc>
          <w:tcPr/>
          <w:p>
            <w:pPr>
              <w:pStyle w:val="Compact"/>
              <w:jc w:val="right"/>
            </w:pPr>
            <w:r>
              <w:t xml:space="preserve">$3,900,000.00</w:t>
            </w:r>
          </w:p>
        </w:tc>
      </w:tr>
    </w:tbl>
    <w:bookmarkEnd w:id="28"/>
    <w:bookmarkStart w:id="29" w:name="section-b-buyers-loan-and-earnest-money"/>
    <w:p>
      <w:pPr>
        <w:pStyle w:val="Heading2"/>
      </w:pPr>
      <w:r>
        <w:t xml:space="preserve">Section B — Buyer’s Loan and Earnest Money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Description</w:t>
            </w:r>
          </w:p>
        </w:tc>
        <w:tc>
          <w:tcPr/>
          <w:p>
            <w:pPr>
              <w:pStyle w:val="Compact"/>
              <w:jc w:val="right"/>
            </w:pPr>
            <w:r>
              <w:t xml:space="preserve">Buyer Credit</w:t>
            </w:r>
          </w:p>
        </w:tc>
      </w:tr>
      <w:tr>
        <w:tc>
          <w:tcPr/>
          <w:p>
            <w:pPr>
              <w:pStyle w:val="Compact"/>
              <w:jc w:val="left"/>
            </w:pPr>
            <w:r>
              <w:t xml:space="preserve">New loan proceeds — Tidewater Savings Bank, first mortgage, 6.875% fixed (7-yr term / 30-yr amort.), principal $2,640,000.00</w:t>
            </w:r>
          </w:p>
        </w:tc>
        <w:tc>
          <w:tcPr/>
          <w:p>
            <w:pPr>
              <w:pStyle w:val="Compact"/>
              <w:jc w:val="right"/>
            </w:pPr>
            <w:r>
              <w:t xml:space="preserve">$2,640,000.00</w:t>
            </w:r>
          </w:p>
        </w:tc>
      </w:tr>
      <w:tr>
        <w:tc>
          <w:tcPr/>
          <w:p>
            <w:pPr>
              <w:pStyle w:val="Compact"/>
              <w:jc w:val="left"/>
            </w:pPr>
            <w:r>
              <w:t xml:space="preserve">Earnest money deposit applied (First $100,000 + Second $95,000)</w:t>
            </w:r>
          </w:p>
        </w:tc>
        <w:tc>
          <w:tcPr/>
          <w:p>
            <w:pPr>
              <w:pStyle w:val="Compact"/>
              <w:jc w:val="right"/>
            </w:pPr>
            <w:r>
              <w:t xml:space="preserve">$195,000.00</w:t>
            </w:r>
          </w:p>
        </w:tc>
      </w:tr>
      <w:tr>
        <w:tc>
          <w:tcPr/>
          <w:p>
            <w:pPr>
              <w:pStyle w:val="Compact"/>
              <w:jc w:val="left"/>
            </w:pPr>
            <w:r>
              <w:rPr>
                <w:b/>
                <w:bCs/>
              </w:rPr>
              <w:t xml:space="preserve">Total — Section B</w:t>
            </w:r>
          </w:p>
        </w:tc>
        <w:tc>
          <w:tcPr/>
          <w:p>
            <w:pPr>
              <w:pStyle w:val="Compact"/>
              <w:jc w:val="right"/>
            </w:pPr>
            <w:r>
              <w:rPr>
                <w:b/>
                <w:bCs/>
              </w:rPr>
              <w:t xml:space="preserve">$2,835,000.00</w:t>
            </w:r>
          </w:p>
        </w:tc>
      </w:tr>
    </w:tbl>
    <w:bookmarkEnd w:id="29"/>
    <w:bookmarkStart w:id="35" w:name="section-c-proration-schedules"/>
    <w:p>
      <w:pPr>
        <w:pStyle w:val="Heading2"/>
      </w:pPr>
      <w:r>
        <w:t xml:space="preserve">Section C — Proration Schedules</w:t>
      </w:r>
    </w:p>
    <w:p>
      <w:pPr>
        <w:pStyle w:val="FirstParagraph"/>
      </w:pPr>
      <w:r>
        <w:rPr>
          <w:i/>
          <w:iCs/>
        </w:rPr>
        <w:t xml:space="preserve">All prorations calculated as of 12:01 a.m. on July 15, 2025. The Closing Day is allocated to Buyer. Per diem computations use a 365-day year unless otherwise noted; rent prorations use the actual days in July (31). Fractional cents are rounded to the nearest cent, with any remaining balance allocated to Buyer (PSA §7.2(c)).</w:t>
      </w:r>
    </w:p>
    <w:bookmarkStart w:id="30" w:name="c.1-real-property-tax-proration"/>
    <w:p>
      <w:pPr>
        <w:pStyle w:val="Heading3"/>
      </w:pPr>
      <w:r>
        <w:t xml:space="preserve">C.1 — Real Property Tax Proration</w:t>
      </w:r>
    </w:p>
    <w:p>
      <w:pPr>
        <w:pStyle w:val="FirstParagraph"/>
      </w:pPr>
      <w:r>
        <w:rPr>
          <w:b/>
          <w:bCs/>
        </w:rPr>
        <w:t xml:space="preserve">Current Fiscal Year (July 1, 2024 – June 30, 2025) — Delinquent Payoff (Seller’s sole responsibility)</w:t>
      </w:r>
    </w:p>
    <w:p>
      <w:pPr>
        <w:pStyle w:val="BodyText"/>
      </w:pPr>
      <w:r>
        <w:t xml:space="preserve">The current fiscal year ended June 30, 2025, prior to the Closing Date; the entire levy is Seller’s obligation. The second installment is delinquent and is paid from Seller’s proceeds at closing per the City of Bridgeport Tax Status Certificate (No. TLC-2025-04892, dated July 10, 2025).</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Charged To</w:t>
            </w:r>
          </w:p>
        </w:tc>
      </w:tr>
      <w:tr>
        <w:tc>
          <w:tcPr/>
          <w:p>
            <w:pPr>
              <w:pStyle w:val="Compact"/>
              <w:jc w:val="left"/>
            </w:pPr>
            <w:r>
              <w:t xml:space="preserve">Delinquent 2nd installment (due 1/1/2025)</w:t>
            </w:r>
          </w:p>
        </w:tc>
        <w:tc>
          <w:tcPr/>
          <w:p>
            <w:pPr>
              <w:pStyle w:val="Compact"/>
              <w:jc w:val="right"/>
            </w:pPr>
            <w:r>
              <w:t xml:space="preserve">$26,240.00</w:t>
            </w:r>
          </w:p>
        </w:tc>
        <w:tc>
          <w:tcPr/>
          <w:p>
            <w:pPr>
              <w:pStyle w:val="Compact"/>
              <w:jc w:val="left"/>
            </w:pPr>
            <w:r>
              <w:t xml:space="preserve">Seller</w:t>
            </w:r>
          </w:p>
        </w:tc>
      </w:tr>
      <w:tr>
        <w:tc>
          <w:tcPr/>
          <w:p>
            <w:pPr>
              <w:pStyle w:val="Compact"/>
              <w:jc w:val="left"/>
            </w:pPr>
            <w:r>
              <w:t xml:space="preserve">Accrued interest through 7/15/2025 (1.5%/mo., CT §12-146)</w:t>
            </w:r>
          </w:p>
        </w:tc>
        <w:tc>
          <w:tcPr/>
          <w:p>
            <w:pPr>
              <w:pStyle w:val="Compact"/>
              <w:jc w:val="right"/>
            </w:pPr>
            <w:r>
              <w:t xml:space="preserve">$2,362.80</w:t>
            </w:r>
          </w:p>
        </w:tc>
        <w:tc>
          <w:tcPr/>
          <w:p>
            <w:pPr>
              <w:pStyle w:val="Compact"/>
              <w:jc w:val="left"/>
            </w:pPr>
            <w:r>
              <w:t xml:space="preserve">Seller</w:t>
            </w:r>
          </w:p>
        </w:tc>
      </w:tr>
      <w:tr>
        <w:tc>
          <w:tcPr/>
          <w:p>
            <w:pPr>
              <w:pStyle w:val="Compact"/>
              <w:jc w:val="left"/>
            </w:pPr>
            <w:r>
              <w:rPr>
                <w:b/>
                <w:bCs/>
              </w:rPr>
              <w:t xml:space="preserve">Subtotal — delinquent tax payoff (paid to City of Bridgeport)</w:t>
            </w:r>
          </w:p>
        </w:tc>
        <w:tc>
          <w:tcPr/>
          <w:p>
            <w:pPr>
              <w:pStyle w:val="Compact"/>
              <w:jc w:val="right"/>
            </w:pPr>
            <w:r>
              <w:rPr>
                <w:b/>
                <w:bCs/>
              </w:rPr>
              <w:t xml:space="preserve">$28,602.80</w:t>
            </w:r>
          </w:p>
        </w:tc>
        <w:tc>
          <w:tcPr/>
          <w:p>
            <w:pPr>
              <w:pStyle w:val="Compact"/>
              <w:jc w:val="left"/>
            </w:pPr>
            <w:r>
              <w:rPr>
                <w:b/>
                <w:bCs/>
              </w:rPr>
              <w:t xml:space="preserve">Seller</w:t>
            </w:r>
          </w:p>
        </w:tc>
      </w:tr>
    </w:tbl>
    <w:p>
      <w:pPr>
        <w:pStyle w:val="BodyText"/>
      </w:pPr>
      <w:r>
        <w:rPr>
          <w:b/>
          <w:bCs/>
        </w:rPr>
        <w:t xml:space="preserve">Next Fiscal Year (July 1, 2025 – June 30, 2026) — Estimated Proration</w:t>
      </w:r>
    </w:p>
    <w:p>
      <w:pPr>
        <w:pStyle w:val="BodyText"/>
      </w:pPr>
      <w:r>
        <w:t xml:space="preserve">The FY2025–2026 tax has not been set or billed. The parties estimate using the current-year levy of $52,480.00 (PSA §7.1(b); Tax Certificate §3). Seller is responsible for July 1–14, 2025 (14 days); Buyer is responsible for July 15, 2025 – June 30, 2026 (351 days). Because the bill is not yet issued, Seller credits Buyer for Seller’s 14-day share at closing; the parties will reprorate when the actual bill issues (PSA §7.7).</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Component</w:t>
            </w:r>
          </w:p>
        </w:tc>
        <w:tc>
          <w:tcPr/>
          <w:p>
            <w:pPr>
              <w:pStyle w:val="Compact"/>
              <w:jc w:val="right"/>
            </w:pPr>
            <w:r>
              <w:t xml:space="preserve">Days</w:t>
            </w:r>
          </w:p>
        </w:tc>
        <w:tc>
          <w:tcPr/>
          <w:p>
            <w:pPr>
              <w:pStyle w:val="Compact"/>
              <w:jc w:val="right"/>
            </w:pPr>
            <w:r>
              <w:t xml:space="preserve">Per Diem</w:t>
            </w:r>
          </w:p>
        </w:tc>
        <w:tc>
          <w:tcPr/>
          <w:p>
            <w:pPr>
              <w:pStyle w:val="Compact"/>
              <w:jc w:val="right"/>
            </w:pPr>
            <w:r>
              <w:t xml:space="preserve">Amount</w:t>
            </w:r>
          </w:p>
        </w:tc>
        <w:tc>
          <w:tcPr/>
          <w:p>
            <w:pPr>
              <w:pStyle w:val="Compact"/>
              <w:jc w:val="left"/>
            </w:pPr>
            <w:r>
              <w:t xml:space="preserve">Allocation</w:t>
            </w:r>
          </w:p>
        </w:tc>
      </w:tr>
      <w:tr>
        <w:tc>
          <w:tcPr/>
          <w:p>
            <w:pPr>
              <w:pStyle w:val="Compact"/>
              <w:jc w:val="left"/>
            </w:pPr>
            <w:r>
              <w:t xml:space="preserve">Annual tax estimate (FY2025–2026)</w:t>
            </w:r>
          </w:p>
        </w:tc>
        <w:tc>
          <w:tcPr/>
          <w:p>
            <w:pPr>
              <w:pStyle w:val="Compact"/>
              <w:jc w:val="right"/>
            </w:pPr>
            <w:r>
              <w:t xml:space="preserve">365</w:t>
            </w:r>
          </w:p>
        </w:tc>
        <w:tc>
          <w:tcPr/>
          <w:p>
            <w:pPr>
              <w:pStyle w:val="Compact"/>
              <w:jc w:val="right"/>
            </w:pPr>
            <w:r>
              <w:t xml:space="preserve">$143.7808</w:t>
            </w:r>
          </w:p>
        </w:tc>
        <w:tc>
          <w:tcPr/>
          <w:p>
            <w:pPr>
              <w:pStyle w:val="Compact"/>
              <w:jc w:val="right"/>
            </w:pPr>
            <w:r>
              <w:t xml:space="preserve">$52,480.00</w:t>
            </w:r>
          </w:p>
        </w:tc>
        <w:tc>
          <w:tcPr/>
          <w:p>
            <w:pPr>
              <w:pStyle w:val="Compact"/>
              <w:jc w:val="left"/>
            </w:pPr>
            <w:r>
              <w:t xml:space="preserve">—</w:t>
            </w:r>
          </w:p>
        </w:tc>
      </w:tr>
      <w:tr>
        <w:tc>
          <w:tcPr/>
          <w:p>
            <w:pPr>
              <w:pStyle w:val="Compact"/>
              <w:jc w:val="left"/>
            </w:pPr>
            <w:r>
              <w:t xml:space="preserve">Seller’s share (July 1–14)</w:t>
            </w:r>
          </w:p>
        </w:tc>
        <w:tc>
          <w:tcPr/>
          <w:p>
            <w:pPr>
              <w:pStyle w:val="Compact"/>
              <w:jc w:val="right"/>
            </w:pPr>
            <w:r>
              <w:t xml:space="preserve">14</w:t>
            </w:r>
          </w:p>
        </w:tc>
        <w:tc>
          <w:tcPr/>
          <w:p>
            <w:pPr>
              <w:pStyle w:val="Compact"/>
              <w:jc w:val="right"/>
            </w:pPr>
            <w:r>
              <w:t xml:space="preserve">$143.7808</w:t>
            </w:r>
          </w:p>
        </w:tc>
        <w:tc>
          <w:tcPr/>
          <w:p>
            <w:pPr>
              <w:pStyle w:val="Compact"/>
              <w:jc w:val="right"/>
            </w:pPr>
            <w:r>
              <w:t xml:space="preserve">$2,012.93</w:t>
            </w:r>
          </w:p>
        </w:tc>
        <w:tc>
          <w:tcPr/>
          <w:p>
            <w:pPr>
              <w:pStyle w:val="Compact"/>
              <w:jc w:val="left"/>
            </w:pPr>
            <w:r>
              <w:t xml:space="preserve">Seller debit / Buyer credit</w:t>
            </w:r>
          </w:p>
        </w:tc>
      </w:tr>
      <w:tr>
        <w:tc>
          <w:tcPr/>
          <w:p>
            <w:pPr>
              <w:pStyle w:val="Compact"/>
              <w:jc w:val="left"/>
            </w:pPr>
            <w:r>
              <w:t xml:space="preserve">Buyer’s share (July 15 – June 30)</w:t>
            </w:r>
          </w:p>
        </w:tc>
        <w:tc>
          <w:tcPr/>
          <w:p>
            <w:pPr>
              <w:pStyle w:val="Compact"/>
              <w:jc w:val="right"/>
            </w:pPr>
            <w:r>
              <w:t xml:space="preserve">351</w:t>
            </w:r>
          </w:p>
        </w:tc>
        <w:tc>
          <w:tcPr/>
          <w:p>
            <w:pPr>
              <w:pStyle w:val="Compact"/>
              <w:jc w:val="right"/>
            </w:pPr>
            <w:r>
              <w:t xml:space="preserve">$143.7808</w:t>
            </w:r>
          </w:p>
        </w:tc>
        <w:tc>
          <w:tcPr/>
          <w:p>
            <w:pPr>
              <w:pStyle w:val="Compact"/>
              <w:jc w:val="right"/>
            </w:pPr>
            <w:r>
              <w:t xml:space="preserve">$50,467.07</w:t>
            </w:r>
          </w:p>
        </w:tc>
        <w:tc>
          <w:tcPr/>
          <w:p>
            <w:pPr>
              <w:pStyle w:val="Compact"/>
              <w:jc w:val="left"/>
            </w:pPr>
            <w:r>
              <w:t xml:space="preserve">Buyer (pays when billed)</w:t>
            </w:r>
          </w:p>
        </w:tc>
      </w:tr>
      <w:tr>
        <w:tc>
          <w:tcPr/>
          <w:p>
            <w:pPr>
              <w:pStyle w:val="Compact"/>
              <w:jc w:val="left"/>
            </w:pPr>
            <w:r>
              <w:rPr>
                <w:b/>
                <w:bCs/>
              </w:rPr>
              <w:t xml:space="preserve">Check</w:t>
            </w:r>
          </w:p>
        </w:tc>
        <w:tc>
          <w:tcPr/>
          <w:p>
            <w:pPr>
              <w:pStyle w:val="Compact"/>
              <w:jc w:val="right"/>
            </w:pPr>
            <w:r>
              <w:t xml:space="preserve">365</w:t>
            </w:r>
          </w:p>
        </w:tc>
        <w:tc>
          <w:tcPr/>
          <w:p>
            <w:pPr>
              <w:pStyle w:val="Compact"/>
            </w:pPr>
          </w:p>
        </w:tc>
        <w:tc>
          <w:tcPr/>
          <w:p>
            <w:pPr>
              <w:pStyle w:val="Compact"/>
              <w:jc w:val="right"/>
            </w:pPr>
            <w:r>
              <w:rPr>
                <w:b/>
                <w:bCs/>
              </w:rPr>
              <w:t xml:space="preserve">$52,480.00</w:t>
            </w:r>
          </w:p>
        </w:tc>
        <w:tc>
          <w:tcPr/>
          <w:p>
            <w:pPr>
              <w:pStyle w:val="Compact"/>
            </w:pPr>
          </w:p>
        </w:tc>
      </w:tr>
    </w:tbl>
    <w:bookmarkEnd w:id="30"/>
    <w:bookmarkStart w:id="31" w:name="X0104cababa528993650f621a7882b94f96979df"/>
    <w:p>
      <w:pPr>
        <w:pStyle w:val="Heading3"/>
      </w:pPr>
      <w:r>
        <w:t xml:space="preserve">C.2 — Rent Proration — Collected Rents (July 2025)</w:t>
      </w:r>
    </w:p>
    <w:p>
      <w:pPr>
        <w:pStyle w:val="FirstParagraph"/>
      </w:pPr>
      <w:r>
        <w:t xml:space="preserve">Only rents actually collected for July 2025 are prorated (PSA §7.2). Seller is entitled to July 1–14 (14 days); Buyer is entitled to July 15–31 (17 days). Each lease is computed separately and aggregated (PSA §7.2(d)).</w:t>
      </w:r>
      <w:r>
        <w:t xml:space="preserve"> </w:t>
      </w:r>
      <w:r>
        <w:rPr>
          <w:b/>
          <w:bCs/>
        </w:rPr>
        <w:t xml:space="preserve">Unit 2E (delinquent, $1,600.00) and Unit 3C (vacant, $0.00) are excluded entirely per PSA §7.3 — no credit to either party.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Unit / Tenant</w:t>
            </w:r>
          </w:p>
        </w:tc>
        <w:tc>
          <w:tcPr/>
          <w:p>
            <w:pPr>
              <w:pStyle w:val="Compact"/>
              <w:jc w:val="right"/>
            </w:pPr>
            <w:r>
              <w:t xml:space="preserve">Monthly Rent</w:t>
            </w:r>
          </w:p>
        </w:tc>
        <w:tc>
          <w:tcPr/>
          <w:p>
            <w:pPr>
              <w:pStyle w:val="Compact"/>
              <w:jc w:val="right"/>
            </w:pPr>
            <w:r>
              <w:t xml:space="preserve">Seller (14/31)</w:t>
            </w:r>
          </w:p>
        </w:tc>
        <w:tc>
          <w:tcPr/>
          <w:p>
            <w:pPr>
              <w:pStyle w:val="Compact"/>
              <w:jc w:val="right"/>
            </w:pPr>
            <w:r>
              <w:t xml:space="preserve">Buyer (17/31)</w:t>
            </w:r>
          </w:p>
        </w:tc>
      </w:tr>
      <w:tr>
        <w:tc>
          <w:tcPr/>
          <w:p>
            <w:pPr>
              <w:pStyle w:val="Compact"/>
              <w:jc w:val="left"/>
            </w:pPr>
            <w:r>
              <w:t xml:space="preserve">Commercial — Coastal Provisions Market LLC</w:t>
            </w:r>
          </w:p>
        </w:tc>
        <w:tc>
          <w:tcPr/>
          <w:p>
            <w:pPr>
              <w:pStyle w:val="Compact"/>
              <w:jc w:val="right"/>
            </w:pPr>
            <w:r>
              <w:t xml:space="preserve">$7,200.00</w:t>
            </w:r>
          </w:p>
        </w:tc>
        <w:tc>
          <w:tcPr/>
          <w:p>
            <w:pPr>
              <w:pStyle w:val="Compact"/>
              <w:jc w:val="right"/>
            </w:pPr>
            <w:r>
              <w:t xml:space="preserve">$3,251.61</w:t>
            </w:r>
          </w:p>
        </w:tc>
        <w:tc>
          <w:tcPr/>
          <w:p>
            <w:pPr>
              <w:pStyle w:val="Compact"/>
              <w:jc w:val="right"/>
            </w:pPr>
            <w:r>
              <w:t xml:space="preserve">$3,948.39</w:t>
            </w:r>
          </w:p>
        </w:tc>
      </w:tr>
      <w:tr>
        <w:tc>
          <w:tcPr/>
          <w:p>
            <w:pPr>
              <w:pStyle w:val="Compact"/>
              <w:jc w:val="left"/>
            </w:pPr>
            <w:r>
              <w:t xml:space="preserve">2A</w:t>
            </w:r>
          </w:p>
        </w:tc>
        <w:tc>
          <w:tcPr/>
          <w:p>
            <w:pPr>
              <w:pStyle w:val="Compact"/>
              <w:jc w:val="right"/>
            </w:pPr>
            <w:r>
              <w:t xml:space="preserve">$1,650.00</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2B</w:t>
            </w:r>
          </w:p>
        </w:tc>
        <w:tc>
          <w:tcPr/>
          <w:p>
            <w:pPr>
              <w:pStyle w:val="Compact"/>
              <w:jc w:val="right"/>
            </w:pPr>
            <w:r>
              <w:t xml:space="preserve">$1,575.00</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2C</w:t>
            </w:r>
          </w:p>
        </w:tc>
        <w:tc>
          <w:tcPr/>
          <w:p>
            <w:pPr>
              <w:pStyle w:val="Compact"/>
              <w:jc w:val="right"/>
            </w:pPr>
            <w:r>
              <w:t xml:space="preserve">$1,700.00</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2D</w:t>
            </w:r>
          </w:p>
        </w:tc>
        <w:tc>
          <w:tcPr/>
          <w:p>
            <w:pPr>
              <w:pStyle w:val="Compact"/>
              <w:jc w:val="right"/>
            </w:pPr>
            <w:r>
              <w:t xml:space="preserve">$1,525.00</w:t>
            </w:r>
          </w:p>
        </w:tc>
        <w:tc>
          <w:tcPr/>
          <w:p>
            <w:pPr>
              <w:pStyle w:val="Compact"/>
              <w:jc w:val="right"/>
            </w:pPr>
            <w:r>
              <w:t xml:space="preserve">$688.71</w:t>
            </w:r>
          </w:p>
        </w:tc>
        <w:tc>
          <w:tcPr/>
          <w:p>
            <w:pPr>
              <w:pStyle w:val="Compact"/>
              <w:jc w:val="right"/>
            </w:pPr>
            <w:r>
              <w:t xml:space="preserve">$836.29</w:t>
            </w:r>
          </w:p>
        </w:tc>
      </w:tr>
      <w:tr>
        <w:tc>
          <w:tcPr/>
          <w:p>
            <w:pPr>
              <w:pStyle w:val="Compact"/>
              <w:jc w:val="left"/>
            </w:pPr>
            <w:r>
              <w:t xml:space="preserve">2F</w:t>
            </w:r>
          </w:p>
        </w:tc>
        <w:tc>
          <w:tcPr/>
          <w:p>
            <w:pPr>
              <w:pStyle w:val="Compact"/>
              <w:jc w:val="right"/>
            </w:pPr>
            <w:r>
              <w:t xml:space="preserve">$1,650.00</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3A</w:t>
            </w:r>
          </w:p>
        </w:tc>
        <w:tc>
          <w:tcPr/>
          <w:p>
            <w:pPr>
              <w:pStyle w:val="Compact"/>
              <w:jc w:val="right"/>
            </w:pPr>
            <w:r>
              <w:t xml:space="preserve">$1,750.00</w:t>
            </w:r>
          </w:p>
        </w:tc>
        <w:tc>
          <w:tcPr/>
          <w:p>
            <w:pPr>
              <w:pStyle w:val="Compact"/>
              <w:jc w:val="right"/>
            </w:pPr>
            <w:r>
              <w:t xml:space="preserve">$790.32</w:t>
            </w:r>
          </w:p>
        </w:tc>
        <w:tc>
          <w:tcPr/>
          <w:p>
            <w:pPr>
              <w:pStyle w:val="Compact"/>
              <w:jc w:val="right"/>
            </w:pPr>
            <w:r>
              <w:t xml:space="preserve">$959.68</w:t>
            </w:r>
          </w:p>
        </w:tc>
      </w:tr>
      <w:tr>
        <w:tc>
          <w:tcPr/>
          <w:p>
            <w:pPr>
              <w:pStyle w:val="Compact"/>
              <w:jc w:val="left"/>
            </w:pPr>
            <w:r>
              <w:t xml:space="preserve">3B</w:t>
            </w:r>
          </w:p>
        </w:tc>
        <w:tc>
          <w:tcPr/>
          <w:p>
            <w:pPr>
              <w:pStyle w:val="Compact"/>
              <w:jc w:val="right"/>
            </w:pPr>
            <w:r>
              <w:t xml:space="preserve">$1,575.00</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3D</w:t>
            </w:r>
          </w:p>
        </w:tc>
        <w:tc>
          <w:tcPr/>
          <w:p>
            <w:pPr>
              <w:pStyle w:val="Compact"/>
              <w:jc w:val="right"/>
            </w:pPr>
            <w:r>
              <w:t xml:space="preserve">$1,700.00</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3E</w:t>
            </w:r>
          </w:p>
        </w:tc>
        <w:tc>
          <w:tcPr/>
          <w:p>
            <w:pPr>
              <w:pStyle w:val="Compact"/>
              <w:jc w:val="right"/>
            </w:pPr>
            <w:r>
              <w:t xml:space="preserve">$1,625.00</w:t>
            </w:r>
          </w:p>
        </w:tc>
        <w:tc>
          <w:tcPr/>
          <w:p>
            <w:pPr>
              <w:pStyle w:val="Compact"/>
              <w:jc w:val="right"/>
            </w:pPr>
            <w:r>
              <w:t xml:space="preserve">$733.87</w:t>
            </w:r>
          </w:p>
        </w:tc>
        <w:tc>
          <w:tcPr/>
          <w:p>
            <w:pPr>
              <w:pStyle w:val="Compact"/>
              <w:jc w:val="right"/>
            </w:pPr>
            <w:r>
              <w:t xml:space="preserve">$891.13</w:t>
            </w:r>
          </w:p>
        </w:tc>
      </w:tr>
      <w:tr>
        <w:tc>
          <w:tcPr/>
          <w:p>
            <w:pPr>
              <w:pStyle w:val="Compact"/>
              <w:jc w:val="left"/>
            </w:pPr>
            <w:r>
              <w:t xml:space="preserve">3F</w:t>
            </w:r>
          </w:p>
        </w:tc>
        <w:tc>
          <w:tcPr/>
          <w:p>
            <w:pPr>
              <w:pStyle w:val="Compact"/>
              <w:jc w:val="right"/>
            </w:pPr>
            <w:r>
              <w:t xml:space="preserve">$1,650.00</w:t>
            </w:r>
          </w:p>
        </w:tc>
        <w:tc>
          <w:tcPr/>
          <w:p>
            <w:pPr>
              <w:pStyle w:val="Compact"/>
              <w:jc w:val="right"/>
            </w:pPr>
            <w:r>
              <w:t xml:space="preserve">$745.16</w:t>
            </w:r>
          </w:p>
        </w:tc>
        <w:tc>
          <w:tcPr/>
          <w:p>
            <w:pPr>
              <w:pStyle w:val="Compact"/>
              <w:jc w:val="right"/>
            </w:pPr>
            <w:r>
              <w:t xml:space="preserve">$904.84</w:t>
            </w:r>
          </w:p>
        </w:tc>
      </w:tr>
      <w:tr>
        <w:tc>
          <w:tcPr/>
          <w:p>
            <w:pPr>
              <w:pStyle w:val="Compact"/>
              <w:jc w:val="left"/>
            </w:pPr>
            <w:r>
              <w:rPr>
                <w:b/>
                <w:bCs/>
              </w:rPr>
              <w:t xml:space="preserve">Total collected &amp; prorated</w:t>
            </w:r>
          </w:p>
        </w:tc>
        <w:tc>
          <w:tcPr/>
          <w:p>
            <w:pPr>
              <w:pStyle w:val="Compact"/>
              <w:jc w:val="right"/>
            </w:pPr>
            <w:r>
              <w:rPr>
                <w:b/>
                <w:bCs/>
              </w:rPr>
              <w:t xml:space="preserve">$23,600.00</w:t>
            </w:r>
          </w:p>
        </w:tc>
        <w:tc>
          <w:tcPr/>
          <w:p>
            <w:pPr>
              <w:pStyle w:val="Compact"/>
              <w:jc w:val="right"/>
            </w:pPr>
            <w:r>
              <w:rPr>
                <w:b/>
                <w:bCs/>
              </w:rPr>
              <w:t xml:space="preserve">$10,658.05</w:t>
            </w:r>
          </w:p>
        </w:tc>
        <w:tc>
          <w:tcPr/>
          <w:p>
            <w:pPr>
              <w:pStyle w:val="Compact"/>
              <w:jc w:val="right"/>
            </w:pPr>
            <w:r>
              <w:rPr>
                <w:b/>
                <w:bCs/>
              </w:rPr>
              <w:t xml:space="preserve">$12,941.95</w:t>
            </w:r>
          </w:p>
        </w:tc>
      </w:tr>
      <w:tr>
        <w:tc>
          <w:tcPr/>
          <w:p>
            <w:pPr>
              <w:pStyle w:val="Compact"/>
              <w:jc w:val="left"/>
            </w:pPr>
            <w:r>
              <w:t xml:space="preserve">Unit 2E — delinquent (excluded)</w:t>
            </w:r>
          </w:p>
        </w:tc>
        <w:tc>
          <w:tcPr/>
          <w:p>
            <w:pPr>
              <w:pStyle w:val="Compact"/>
              <w:jc w:val="right"/>
            </w:pPr>
            <w:r>
              <w:t xml:space="preserve">$1,600.00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Unit 3C — vacant (excluded)</w:t>
            </w:r>
          </w:p>
        </w:tc>
        <w:tc>
          <w:tcPr/>
          <w:p>
            <w:pPr>
              <w:pStyle w:val="Compact"/>
              <w:jc w:val="right"/>
            </w:pPr>
            <w:r>
              <w:t xml:space="preserve">$0.00</w:t>
            </w:r>
          </w:p>
        </w:tc>
        <w:tc>
          <w:tcPr/>
          <w:p>
            <w:pPr>
              <w:pStyle w:val="Compact"/>
              <w:jc w:val="right"/>
            </w:pPr>
            <w:r>
              <w:t xml:space="preserve">—</w:t>
            </w:r>
          </w:p>
        </w:tc>
        <w:tc>
          <w:tcPr/>
          <w:p>
            <w:pPr>
              <w:pStyle w:val="Compact"/>
              <w:jc w:val="right"/>
            </w:pPr>
            <w:r>
              <w:t xml:space="preserve">—</w:t>
            </w:r>
          </w:p>
        </w:tc>
      </w:tr>
    </w:tbl>
    <w:p>
      <w:pPr>
        <w:pStyle w:val="BodyText"/>
      </w:pPr>
      <w:r>
        <w:rPr>
          <w:b/>
          <w:bCs/>
        </w:rPr>
        <w:t xml:space="preserve">Net rent proration:</w:t>
      </w:r>
      <w:r>
        <w:t xml:space="preserve"> </w:t>
      </w:r>
      <w:r>
        <w:t xml:space="preserve">Seller has collected the full $23,600.00 and remits Buyer’s 17-day share.</w:t>
      </w:r>
      <w:r>
        <w:t xml:space="preserve"> </w:t>
      </w:r>
      <w:r>
        <w:rPr>
          <w:b/>
          <w:bCs/>
        </w:rPr>
        <w:t xml:space="preserve">Seller debit / Buyer credit = $12,941.95.</w:t>
      </w:r>
    </w:p>
    <w:bookmarkEnd w:id="31"/>
    <w:bookmarkStart w:id="32" w:name="c.3-security-deposits"/>
    <w:p>
      <w:pPr>
        <w:pStyle w:val="Heading3"/>
      </w:pPr>
      <w:r>
        <w:t xml:space="preserve">C.3 — Security Deposits</w:t>
      </w:r>
    </w:p>
    <w:p>
      <w:pPr>
        <w:pStyle w:val="FirstParagraph"/>
      </w:pPr>
      <w:r>
        <w:t xml:space="preserve">Seller transfers all security deposits (and accrued interest required by law) to Buyer; reflected as a Seller debit / Buyer credit (PSA §7.4). Deposits are currently held by Bayshore Management Co. in escrow at Harborstone Federal Credit Union and are to be transferred to the Closing Agent or Buyer at closing per the Notice of Termination (June 13,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Unit</w:t>
            </w:r>
          </w:p>
        </w:tc>
        <w:tc>
          <w:tcPr/>
          <w:p>
            <w:pPr>
              <w:pStyle w:val="Compact"/>
              <w:jc w:val="left"/>
            </w:pPr>
            <w:r>
              <w:t xml:space="preserve">Tenant Type</w:t>
            </w:r>
          </w:p>
        </w:tc>
        <w:tc>
          <w:tcPr/>
          <w:p>
            <w:pPr>
              <w:pStyle w:val="Compact"/>
              <w:jc w:val="right"/>
            </w:pPr>
            <w:r>
              <w:t xml:space="preserve">Security Deposit</w:t>
            </w:r>
          </w:p>
        </w:tc>
      </w:tr>
      <w:tr>
        <w:tc>
          <w:tcPr/>
          <w:p>
            <w:pPr>
              <w:pStyle w:val="Compact"/>
              <w:jc w:val="left"/>
            </w:pPr>
            <w:r>
              <w:t xml:space="preserve">GF — Coastal Provisions Market LLC</w:t>
            </w:r>
          </w:p>
        </w:tc>
        <w:tc>
          <w:tcPr/>
          <w:p>
            <w:pPr>
              <w:pStyle w:val="Compact"/>
              <w:jc w:val="left"/>
            </w:pPr>
            <w:r>
              <w:t xml:space="preserve">Commercial</w:t>
            </w:r>
          </w:p>
        </w:tc>
        <w:tc>
          <w:tcPr/>
          <w:p>
            <w:pPr>
              <w:pStyle w:val="Compact"/>
              <w:jc w:val="right"/>
            </w:pPr>
            <w:r>
              <w:t xml:space="preserve">$14,400.00</w:t>
            </w:r>
          </w:p>
        </w:tc>
      </w:tr>
      <w:tr>
        <w:tc>
          <w:tcPr/>
          <w:p>
            <w:pPr>
              <w:pStyle w:val="Compact"/>
              <w:jc w:val="left"/>
            </w:pPr>
            <w:r>
              <w:t xml:space="preserve">2A</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2B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2C</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2D</w:t>
            </w:r>
          </w:p>
        </w:tc>
        <w:tc>
          <w:tcPr/>
          <w:p>
            <w:pPr>
              <w:pStyle w:val="Compact"/>
              <w:jc w:val="left"/>
            </w:pPr>
            <w:r>
              <w:t xml:space="preserve">Residential</w:t>
            </w:r>
          </w:p>
        </w:tc>
        <w:tc>
          <w:tcPr/>
          <w:p>
            <w:pPr>
              <w:pStyle w:val="Compact"/>
              <w:jc w:val="right"/>
            </w:pPr>
            <w:r>
              <w:t xml:space="preserve">$1,525.00</w:t>
            </w:r>
          </w:p>
        </w:tc>
      </w:tr>
      <w:tr>
        <w:tc>
          <w:tcPr/>
          <w:p>
            <w:pPr>
              <w:pStyle w:val="Compact"/>
              <w:jc w:val="left"/>
            </w:pPr>
            <w:r>
              <w:t xml:space="preserve">2E</w:t>
            </w:r>
          </w:p>
        </w:tc>
        <w:tc>
          <w:tcPr/>
          <w:p>
            <w:pPr>
              <w:pStyle w:val="Compact"/>
              <w:jc w:val="left"/>
            </w:pPr>
            <w:r>
              <w:t xml:space="preserve">Residential</w:t>
            </w:r>
          </w:p>
        </w:tc>
        <w:tc>
          <w:tcPr/>
          <w:p>
            <w:pPr>
              <w:pStyle w:val="Compact"/>
              <w:jc w:val="right"/>
            </w:pPr>
            <w:r>
              <w:t xml:space="preserve">$1,600.00</w:t>
            </w:r>
          </w:p>
        </w:tc>
      </w:tr>
      <w:tr>
        <w:tc>
          <w:tcPr/>
          <w:p>
            <w:pPr>
              <w:pStyle w:val="Compact"/>
              <w:jc w:val="left"/>
            </w:pPr>
            <w:r>
              <w:t xml:space="preserve">2F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3A</w:t>
            </w:r>
          </w:p>
        </w:tc>
        <w:tc>
          <w:tcPr/>
          <w:p>
            <w:pPr>
              <w:pStyle w:val="Compact"/>
              <w:jc w:val="left"/>
            </w:pPr>
            <w:r>
              <w:t xml:space="preserve">Residential</w:t>
            </w:r>
          </w:p>
        </w:tc>
        <w:tc>
          <w:tcPr/>
          <w:p>
            <w:pPr>
              <w:pStyle w:val="Compact"/>
              <w:jc w:val="right"/>
            </w:pPr>
            <w:r>
              <w:t xml:space="preserve">$1,750.00</w:t>
            </w:r>
          </w:p>
        </w:tc>
      </w:tr>
      <w:tr>
        <w:tc>
          <w:tcPr/>
          <w:p>
            <w:pPr>
              <w:pStyle w:val="Compact"/>
              <w:jc w:val="left"/>
            </w:pPr>
            <w:r>
              <w:t xml:space="preserve">3B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3D</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3E</w:t>
            </w:r>
          </w:p>
        </w:tc>
        <w:tc>
          <w:tcPr/>
          <w:p>
            <w:pPr>
              <w:pStyle w:val="Compact"/>
              <w:jc w:val="left"/>
            </w:pPr>
            <w:r>
              <w:t xml:space="preserve">Residential</w:t>
            </w:r>
          </w:p>
        </w:tc>
        <w:tc>
          <w:tcPr/>
          <w:p>
            <w:pPr>
              <w:pStyle w:val="Compact"/>
              <w:jc w:val="right"/>
            </w:pPr>
            <w:r>
              <w:t xml:space="preserve">$1,625.00</w:t>
            </w:r>
          </w:p>
        </w:tc>
      </w:tr>
      <w:tr>
        <w:tc>
          <w:tcPr/>
          <w:p>
            <w:pPr>
              <w:pStyle w:val="Compact"/>
              <w:jc w:val="left"/>
            </w:pPr>
            <w:r>
              <w:t xml:space="preserve">3F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3C — vacant</w:t>
            </w:r>
          </w:p>
        </w:tc>
        <w:tc>
          <w:tcPr/>
          <w:p>
            <w:pPr>
              <w:pStyle w:val="Compact"/>
              <w:jc w:val="left"/>
            </w:pPr>
            <w:r>
              <w:t xml:space="preserve">Residential</w:t>
            </w:r>
          </w:p>
        </w:tc>
        <w:tc>
          <w:tcPr/>
          <w:p>
            <w:pPr>
              <w:pStyle w:val="Compact"/>
              <w:jc w:val="right"/>
            </w:pPr>
            <w:r>
              <w:t xml:space="preserve">$0.00</w:t>
            </w:r>
          </w:p>
        </w:tc>
      </w:tr>
      <w:tr>
        <w:tc>
          <w:tcPr/>
          <w:p>
            <w:pPr>
              <w:pStyle w:val="Compact"/>
              <w:jc w:val="left"/>
            </w:pPr>
            <w:r>
              <w:rPr>
                <w:b/>
                <w:bCs/>
              </w:rPr>
              <w:t xml:space="preserve">Total security deposits (principal)</w:t>
            </w:r>
          </w:p>
        </w:tc>
        <w:tc>
          <w:tcPr/>
          <w:p>
            <w:pPr>
              <w:pStyle w:val="Compact"/>
            </w:pPr>
          </w:p>
        </w:tc>
        <w:tc>
          <w:tcPr/>
          <w:p>
            <w:pPr>
              <w:pStyle w:val="Compact"/>
              <w:jc w:val="right"/>
            </w:pPr>
            <w:r>
              <w:rPr>
                <w:b/>
                <w:bCs/>
              </w:rPr>
              <w:t xml:space="preserve">$32,400.00</w:t>
            </w:r>
          </w:p>
        </w:tc>
      </w:tr>
    </w:tbl>
    <w:p>
      <w:pPr>
        <w:pStyle w:val="BodyText"/>
      </w:pPr>
      <w:r>
        <w:rPr>
          <w:b/>
          <w:bCs/>
        </w:rPr>
        <w:t xml:space="preserve">Net security deposit transfer: Seller debit / Buyer credit = $32,400.00</w:t>
      </w:r>
      <w:r>
        <w:t xml:space="preserve"> </w:t>
      </w:r>
      <w:r>
        <w:t xml:space="preserve">(principal; accrued residential interest to be confirmed — see Notes Memo).</w:t>
      </w:r>
    </w:p>
    <w:bookmarkEnd w:id="32"/>
    <w:bookmarkStart w:id="33" w:name="c.4-utilities-water-sewer"/>
    <w:p>
      <w:pPr>
        <w:pStyle w:val="Heading3"/>
      </w:pPr>
      <w:r>
        <w:t xml:space="preserve">C.4 — Utilities — Water &amp; Sewer</w:t>
      </w:r>
    </w:p>
    <w:p>
      <w:pPr>
        <w:pStyle w:val="FirstParagraph"/>
      </w:pPr>
      <w:r>
        <w:t xml:space="preserve">Per PSA §7.5(a), where a utility billing period ends on or before the Closing Date, the entire unpaid balance is Seller’s sole responsibility. The WPCA billing period (May 15 – July 14, 2025) ends July 14, 2025, one day before closing; the full unpaid balance is therefore Seller’s and is paid from Seller’s proceeds at closing to the City of Bridgeport (Account WS-0042800-HBV).</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Description</w:t>
            </w:r>
          </w:p>
        </w:tc>
        <w:tc>
          <w:tcPr/>
          <w:p>
            <w:pPr>
              <w:pStyle w:val="Compact"/>
              <w:jc w:val="right"/>
            </w:pPr>
            <w:r>
              <w:t xml:space="preserve">Amount</w:t>
            </w:r>
          </w:p>
        </w:tc>
        <w:tc>
          <w:tcPr/>
          <w:p>
            <w:pPr>
              <w:pStyle w:val="Compact"/>
              <w:jc w:val="left"/>
            </w:pPr>
            <w:r>
              <w:t xml:space="preserve">Charged To</w:t>
            </w:r>
          </w:p>
        </w:tc>
      </w:tr>
      <w:tr>
        <w:tc>
          <w:tcPr/>
          <w:p>
            <w:pPr>
              <w:pStyle w:val="Compact"/>
              <w:jc w:val="left"/>
            </w:pPr>
            <w:r>
              <w:t xml:space="preserve">Water &amp; sewer — WPCA (May 15 – July 14, 2025; 61 days; unpaid, due 8/1/2025)</w:t>
            </w:r>
          </w:p>
        </w:tc>
        <w:tc>
          <w:tcPr/>
          <w:p>
            <w:pPr>
              <w:pStyle w:val="Compact"/>
              <w:jc w:val="right"/>
            </w:pPr>
            <w:r>
              <w:t xml:space="preserve">$1,847.60</w:t>
            </w:r>
          </w:p>
        </w:tc>
        <w:tc>
          <w:tcPr/>
          <w:p>
            <w:pPr>
              <w:pStyle w:val="Compact"/>
              <w:jc w:val="left"/>
            </w:pPr>
            <w:r>
              <w:t xml:space="preserve">Seller (paid to City at closing)</w:t>
            </w:r>
          </w:p>
        </w:tc>
      </w:tr>
    </w:tbl>
    <w:bookmarkEnd w:id="33"/>
    <w:bookmarkStart w:id="34" w:name="c.5-heating-oil"/>
    <w:p>
      <w:pPr>
        <w:pStyle w:val="Heading3"/>
      </w:pPr>
      <w:r>
        <w:t xml:space="preserve">C.5 — Heating Oil</w:t>
      </w:r>
    </w:p>
    <w:p>
      <w:pPr>
        <w:pStyle w:val="FirstParagraph"/>
      </w:pPr>
      <w:r>
        <w:t xml:space="preserve">Per PSA §7.6, Buyer reimburses Seller for heating oil remaining in the tank at Seller’s last delivered price. Gauge reading of 180 gallons was taken at the pre-closing inspection on July 14, 2025 (Soundview Property Inspections LLC); last delivery receipt (Shoreline Fuel &amp; Oil Co., June 2, 2025) shows $3.85/gallon.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Value</w:t>
            </w:r>
          </w:p>
        </w:tc>
      </w:tr>
      <w:tr>
        <w:tc>
          <w:tcPr/>
          <w:p>
            <w:pPr>
              <w:pStyle w:val="Compact"/>
              <w:jc w:val="left"/>
            </w:pPr>
            <w:r>
              <w:t xml:space="preserve">Gallons remaining (gauge reading, 7/14/2025)</w:t>
            </w:r>
          </w:p>
        </w:tc>
        <w:tc>
          <w:tcPr/>
          <w:p>
            <w:pPr>
              <w:pStyle w:val="Compact"/>
              <w:jc w:val="right"/>
            </w:pPr>
            <w:r>
              <w:t xml:space="preserve">180</w:t>
            </w:r>
          </w:p>
        </w:tc>
      </w:tr>
      <w:tr>
        <w:tc>
          <w:tcPr/>
          <w:p>
            <w:pPr>
              <w:pStyle w:val="Compact"/>
              <w:jc w:val="left"/>
            </w:pPr>
            <w:r>
              <w:t xml:space="preserve">Seller’s last delivered price per gallon</w:t>
            </w:r>
          </w:p>
        </w:tc>
        <w:tc>
          <w:tcPr/>
          <w:p>
            <w:pPr>
              <w:pStyle w:val="Compact"/>
              <w:jc w:val="right"/>
            </w:pPr>
            <w:r>
              <w:t xml:space="preserve">$3.85</w:t>
            </w:r>
          </w:p>
        </w:tc>
      </w:tr>
      <w:tr>
        <w:tc>
          <w:tcPr/>
          <w:p>
            <w:pPr>
              <w:pStyle w:val="Compact"/>
              <w:jc w:val="left"/>
            </w:pPr>
            <w:r>
              <w:rPr>
                <w:b/>
                <w:bCs/>
              </w:rPr>
              <w:t xml:space="preserve">Reimbursement — Buyer debit / Seller credit</w:t>
            </w:r>
          </w:p>
        </w:tc>
        <w:tc>
          <w:tcPr/>
          <w:p>
            <w:pPr>
              <w:pStyle w:val="Compact"/>
              <w:jc w:val="right"/>
            </w:pPr>
            <w:r>
              <w:rPr>
                <w:b/>
                <w:bCs/>
              </w:rPr>
              <w:t xml:space="preserve">$693.00</w:t>
            </w:r>
          </w:p>
        </w:tc>
      </w:tr>
    </w:tbl>
    <w:bookmarkEnd w:id="34"/>
    <w:bookmarkEnd w:id="35"/>
    <w:bookmarkStart w:id="36" w:name="section-d-lien-payoffs-seller"/>
    <w:p>
      <w:pPr>
        <w:pStyle w:val="Heading2"/>
      </w:pPr>
      <w:r>
        <w:t xml:space="preserve">Section D — Lien Payoffs (Seller)</w:t>
      </w:r>
    </w:p>
    <w:p>
      <w:pPr>
        <w:pStyle w:val="FirstParagraph"/>
      </w:pPr>
      <w:r>
        <w:t xml:space="preserve">All liens are discharged from Seller’s proceeds at closing. Payoff figures are good through July 20, 2025; the July 15 closing date falls within the good-through period, so no per diem adjustment is required. (Source: lien payoff letters compiled by Ashford, Clement &amp; Paige LLP, dated July 10, 2025.)</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Lien</w:t>
            </w:r>
          </w:p>
        </w:tc>
        <w:tc>
          <w:tcPr/>
          <w:p>
            <w:pPr>
              <w:pStyle w:val="Compact"/>
              <w:jc w:val="left"/>
            </w:pPr>
            <w:r>
              <w:t xml:space="preserve">Holder</w:t>
            </w:r>
          </w:p>
        </w:tc>
        <w:tc>
          <w:tcPr/>
          <w:p>
            <w:pPr>
              <w:pStyle w:val="Compact"/>
              <w:jc w:val="right"/>
            </w:pPr>
            <w:r>
              <w:t xml:space="preserve">Payoff Amount</w:t>
            </w:r>
          </w:p>
        </w:tc>
      </w:tr>
      <w:tr>
        <w:tc>
          <w:tcPr/>
          <w:p>
            <w:pPr>
              <w:pStyle w:val="Compact"/>
              <w:jc w:val="left"/>
            </w:pPr>
            <w:r>
              <w:t xml:space="preserve">First Mortgage (Loan No. 2015-MTG-008174)</w:t>
            </w:r>
          </w:p>
        </w:tc>
        <w:tc>
          <w:tcPr/>
          <w:p>
            <w:pPr>
              <w:pStyle w:val="Compact"/>
              <w:jc w:val="left"/>
            </w:pPr>
            <w:r>
              <w:t xml:space="preserve">Harborstone Federal Credit Union</w:t>
            </w:r>
          </w:p>
        </w:tc>
        <w:tc>
          <w:tcPr/>
          <w:p>
            <w:pPr>
              <w:pStyle w:val="Compact"/>
              <w:jc w:val="right"/>
            </w:pPr>
            <w:r>
              <w:t xml:space="preserve">$687,412.33</w:t>
            </w:r>
          </w:p>
        </w:tc>
      </w:tr>
      <w:tr>
        <w:tc>
          <w:tcPr/>
          <w:p>
            <w:pPr>
              <w:pStyle w:val="Compact"/>
              <w:jc w:val="left"/>
            </w:pPr>
            <w:r>
              <w:t xml:space="preserve">Home Equity Line of Credit (Loan No. 2018-HEL-003291)</w:t>
            </w:r>
          </w:p>
        </w:tc>
        <w:tc>
          <w:tcPr/>
          <w:p>
            <w:pPr>
              <w:pStyle w:val="Compact"/>
              <w:jc w:val="left"/>
            </w:pPr>
            <w:r>
              <w:t xml:space="preserve">Harborstone Federal Credit Union</w:t>
            </w:r>
          </w:p>
        </w:tc>
        <w:tc>
          <w:tcPr/>
          <w:p>
            <w:pPr>
              <w:pStyle w:val="Compact"/>
              <w:jc w:val="right"/>
            </w:pPr>
            <w:r>
              <w:t xml:space="preserve">$148,219.56</w:t>
            </w:r>
          </w:p>
        </w:tc>
      </w:tr>
      <w:tr>
        <w:tc>
          <w:tcPr/>
          <w:p>
            <w:pPr>
              <w:pStyle w:val="Compact"/>
              <w:jc w:val="left"/>
            </w:pPr>
            <w:r>
              <w:t xml:space="preserve">Mechanic’s Lien — settled (filed 8/12/2024, $37,500 claim)</w:t>
            </w:r>
          </w:p>
        </w:tc>
        <w:tc>
          <w:tcPr/>
          <w:p>
            <w:pPr>
              <w:pStyle w:val="Compact"/>
              <w:jc w:val="left"/>
            </w:pPr>
            <w:r>
              <w:t xml:space="preserve">Northbridge Construction Co.</w:t>
            </w:r>
          </w:p>
        </w:tc>
        <w:tc>
          <w:tcPr/>
          <w:p>
            <w:pPr>
              <w:pStyle w:val="Compact"/>
              <w:jc w:val="right"/>
            </w:pPr>
            <w:r>
              <w:t xml:space="preserve">$31,000.00</w:t>
            </w:r>
          </w:p>
        </w:tc>
      </w:tr>
      <w:tr>
        <w:tc>
          <w:tcPr/>
          <w:p>
            <w:pPr>
              <w:pStyle w:val="Compact"/>
              <w:jc w:val="left"/>
            </w:pPr>
            <w:r>
              <w:t xml:space="preserve">CT DRS Estate Tax Lien (Release Certificate ETL-2025-08834)</w:t>
            </w:r>
          </w:p>
        </w:tc>
        <w:tc>
          <w:tcPr/>
          <w:p>
            <w:pPr>
              <w:pStyle w:val="Compact"/>
              <w:jc w:val="left"/>
            </w:pPr>
            <w:r>
              <w:t xml:space="preserve">Connecticut DRS</w:t>
            </w:r>
          </w:p>
        </w:tc>
        <w:tc>
          <w:tcPr/>
          <w:p>
            <w:pPr>
              <w:pStyle w:val="Compact"/>
              <w:jc w:val="right"/>
            </w:pPr>
            <w:r>
              <w:t xml:space="preserve">$0.00</w:t>
            </w:r>
          </w:p>
        </w:tc>
      </w:tr>
      <w:tr>
        <w:tc>
          <w:tcPr/>
          <w:p>
            <w:pPr>
              <w:pStyle w:val="Compact"/>
              <w:jc w:val="left"/>
            </w:pPr>
            <w:r>
              <w:rPr>
                <w:b/>
                <w:bCs/>
              </w:rPr>
              <w:t xml:space="preserve">Total lien payoffs</w:t>
            </w:r>
          </w:p>
        </w:tc>
        <w:tc>
          <w:tcPr/>
          <w:p>
            <w:pPr>
              <w:pStyle w:val="Compact"/>
            </w:pPr>
          </w:p>
        </w:tc>
        <w:tc>
          <w:tcPr/>
          <w:p>
            <w:pPr>
              <w:pStyle w:val="Compact"/>
              <w:jc w:val="right"/>
            </w:pPr>
            <w:r>
              <w:rPr>
                <w:b/>
                <w:bCs/>
              </w:rPr>
              <w:t xml:space="preserve">$866,631.89</w:t>
            </w:r>
          </w:p>
        </w:tc>
      </w:tr>
    </w:tbl>
    <w:p>
      <w:pPr>
        <w:pStyle w:val="BodyText"/>
      </w:pPr>
      <w:r>
        <w:rPr>
          <w:i/>
          <w:iCs/>
        </w:rPr>
        <w:t xml:space="preserve">Note: The first-mortgage payoff of $687,412.33 includes an escrow shortage of $539.00 and a release/reconveyance preparation fee of $75.00. The CT DRS estate tax lien requires only recording of a release (no monetary payoff); the estate is below the CT estate tax threshold.</w:t>
      </w:r>
    </w:p>
    <w:bookmarkEnd w:id="36"/>
    <w:bookmarkStart w:id="37" w:name="section-e-title-charges"/>
    <w:p>
      <w:pPr>
        <w:pStyle w:val="Heading2"/>
      </w:pPr>
      <w:r>
        <w:t xml:space="preserve">Section E — Title Charges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Description</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Owner’s Title Insurance Policy premium ($3,900,000 coverage)</w:t>
            </w:r>
          </w:p>
        </w:tc>
        <w:tc>
          <w:tcPr/>
          <w:p>
            <w:pPr>
              <w:pStyle w:val="Compact"/>
              <w:jc w:val="right"/>
            </w:pPr>
            <w:r>
              <w:t xml:space="preserve">—</w:t>
            </w:r>
          </w:p>
        </w:tc>
        <w:tc>
          <w:tcPr/>
          <w:p>
            <w:pPr>
              <w:pStyle w:val="Compact"/>
              <w:jc w:val="right"/>
            </w:pPr>
            <w:r>
              <w:t xml:space="preserve">$8,275.00</w:t>
            </w:r>
          </w:p>
        </w:tc>
      </w:tr>
      <w:tr>
        <w:tc>
          <w:tcPr/>
          <w:p>
            <w:pPr>
              <w:pStyle w:val="Compact"/>
              <w:jc w:val="left"/>
            </w:pPr>
            <w:r>
              <w:t xml:space="preserve">Lender’s Title Insurance Policy premium (simultaneous issue, $2,640,000)</w:t>
            </w:r>
          </w:p>
        </w:tc>
        <w:tc>
          <w:tcPr/>
          <w:p>
            <w:pPr>
              <w:pStyle w:val="Compact"/>
              <w:jc w:val="right"/>
            </w:pPr>
            <w:r>
              <w:t xml:space="preserve">$3,850.00</w:t>
            </w:r>
          </w:p>
        </w:tc>
        <w:tc>
          <w:tcPr/>
          <w:p>
            <w:pPr>
              <w:pStyle w:val="Compact"/>
              <w:jc w:val="right"/>
            </w:pPr>
            <w:r>
              <w:t xml:space="preserve">—</w:t>
            </w:r>
          </w:p>
        </w:tc>
      </w:tr>
      <w:tr>
        <w:tc>
          <w:tcPr/>
          <w:p>
            <w:pPr>
              <w:pStyle w:val="Compact"/>
              <w:jc w:val="left"/>
            </w:pPr>
            <w:r>
              <w:t xml:space="preserve">Title search &amp; examination fee</w:t>
            </w:r>
          </w:p>
        </w:tc>
        <w:tc>
          <w:tcPr/>
          <w:p>
            <w:pPr>
              <w:pStyle w:val="Compact"/>
              <w:jc w:val="right"/>
            </w:pPr>
            <w:r>
              <w:t xml:space="preserve">$1,250.00</w:t>
            </w:r>
          </w:p>
        </w:tc>
        <w:tc>
          <w:tcPr/>
          <w:p>
            <w:pPr>
              <w:pStyle w:val="Compact"/>
              <w:jc w:val="right"/>
            </w:pPr>
            <w:r>
              <w:t xml:space="preserve">—</w:t>
            </w:r>
          </w:p>
        </w:tc>
      </w:tr>
      <w:tr>
        <w:tc>
          <w:tcPr/>
          <w:p>
            <w:pPr>
              <w:pStyle w:val="Compact"/>
              <w:jc w:val="left"/>
            </w:pPr>
            <w:r>
              <w:t xml:space="preserve">Municipal lien search fee</w:t>
            </w:r>
          </w:p>
        </w:tc>
        <w:tc>
          <w:tcPr/>
          <w:p>
            <w:pPr>
              <w:pStyle w:val="Compact"/>
              <w:jc w:val="right"/>
            </w:pPr>
            <w:r>
              <w:t xml:space="preserve">$250.00</w:t>
            </w:r>
          </w:p>
        </w:tc>
        <w:tc>
          <w:tcPr/>
          <w:p>
            <w:pPr>
              <w:pStyle w:val="Compact"/>
              <w:jc w:val="right"/>
            </w:pPr>
            <w:r>
              <w:t xml:space="preserve">—</w:t>
            </w:r>
          </w:p>
        </w:tc>
      </w:tr>
      <w:tr>
        <w:tc>
          <w:tcPr/>
          <w:p>
            <w:pPr>
              <w:pStyle w:val="Compact"/>
              <w:jc w:val="left"/>
            </w:pPr>
            <w:r>
              <w:rPr>
                <w:b/>
                <w:bCs/>
              </w:rPr>
              <w:t xml:space="preserve">Total — Section E</w:t>
            </w:r>
          </w:p>
        </w:tc>
        <w:tc>
          <w:tcPr/>
          <w:p>
            <w:pPr>
              <w:pStyle w:val="Compact"/>
              <w:jc w:val="right"/>
            </w:pPr>
            <w:r>
              <w:rPr>
                <w:b/>
                <w:bCs/>
              </w:rPr>
              <w:t xml:space="preserve">$5,350.00</w:t>
            </w:r>
          </w:p>
        </w:tc>
        <w:tc>
          <w:tcPr/>
          <w:p>
            <w:pPr>
              <w:pStyle w:val="Compact"/>
              <w:jc w:val="right"/>
            </w:pPr>
            <w:r>
              <w:rPr>
                <w:b/>
                <w:bCs/>
              </w:rPr>
              <w:t xml:space="preserve">$8,275.00</w:t>
            </w:r>
          </w:p>
        </w:tc>
      </w:tr>
    </w:tbl>
    <w:bookmarkEnd w:id="37"/>
    <w:bookmarkStart w:id="38" w:name="section-f-recording-fees"/>
    <w:p>
      <w:pPr>
        <w:pStyle w:val="Heading2"/>
      </w:pPr>
      <w:r>
        <w:t xml:space="preserve">Section F — Recording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Recording — Executor’s Warranty Deed</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Mortgage (Tidewater Savings Bank)</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Assignment of Leases</w:t>
            </w:r>
          </w:p>
        </w:tc>
        <w:tc>
          <w:tcPr/>
          <w:p>
            <w:pPr>
              <w:pStyle w:val="Compact"/>
              <w:jc w:val="right"/>
            </w:pPr>
            <w:r>
              <w:t xml:space="preserve">$113.00</w:t>
            </w:r>
          </w:p>
        </w:tc>
        <w:tc>
          <w:tcPr/>
          <w:p>
            <w:pPr>
              <w:pStyle w:val="Compact"/>
              <w:jc w:val="right"/>
            </w:pPr>
            <w:r>
              <w:t xml:space="preserve">—</w:t>
            </w:r>
          </w:p>
        </w:tc>
      </w:tr>
      <w:tr>
        <w:tc>
          <w:tcPr/>
          <w:p>
            <w:pPr>
              <w:pStyle w:val="Compact"/>
              <w:jc w:val="left"/>
            </w:pPr>
            <w:r>
              <w:t xml:space="preserve">Recording — Release of Harborstone 1st Mortgage</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Harborstone HELOC</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Northbridge Mechanic’s Lien</w:t>
            </w:r>
          </w:p>
        </w:tc>
        <w:tc>
          <w:tcPr/>
          <w:p>
            <w:pPr>
              <w:pStyle w:val="Compact"/>
              <w:jc w:val="right"/>
            </w:pPr>
            <w:r>
              <w:t xml:space="preserve">—</w:t>
            </w:r>
          </w:p>
        </w:tc>
        <w:tc>
          <w:tcPr/>
          <w:p>
            <w:pPr>
              <w:pStyle w:val="Compact"/>
              <w:jc w:val="right"/>
            </w:pPr>
            <w:r>
              <w:t xml:space="preserve">$73.00</w:t>
            </w:r>
          </w:p>
        </w:tc>
      </w:tr>
      <w:tr>
        <w:tc>
          <w:tcPr/>
          <w:p>
            <w:pPr>
              <w:pStyle w:val="Compact"/>
              <w:jc w:val="left"/>
            </w:pPr>
            <w:r>
              <w:t xml:space="preserve">Recording — Release of CT DRS Estate Tax Lien</w:t>
            </w:r>
          </w:p>
        </w:tc>
        <w:tc>
          <w:tcPr/>
          <w:p>
            <w:pPr>
              <w:pStyle w:val="Compact"/>
              <w:jc w:val="right"/>
            </w:pPr>
            <w:r>
              <w:t xml:space="preserve">—</w:t>
            </w:r>
          </w:p>
        </w:tc>
        <w:tc>
          <w:tcPr/>
          <w:p>
            <w:pPr>
              <w:pStyle w:val="Compact"/>
              <w:jc w:val="right"/>
            </w:pPr>
            <w:r>
              <w:t xml:space="preserve">$73.00</w:t>
            </w:r>
          </w:p>
        </w:tc>
      </w:tr>
      <w:tr>
        <w:tc>
          <w:tcPr/>
          <w:p>
            <w:pPr>
              <w:pStyle w:val="Compact"/>
              <w:jc w:val="left"/>
            </w:pPr>
            <w:r>
              <w:rPr>
                <w:b/>
                <w:bCs/>
              </w:rPr>
              <w:t xml:space="preserve">Total — Section F</w:t>
            </w:r>
          </w:p>
        </w:tc>
        <w:tc>
          <w:tcPr/>
          <w:p>
            <w:pPr>
              <w:pStyle w:val="Compact"/>
              <w:jc w:val="right"/>
            </w:pPr>
            <w:r>
              <w:rPr>
                <w:b/>
                <w:bCs/>
              </w:rPr>
              <w:t xml:space="preserve">$339.00</w:t>
            </w:r>
          </w:p>
        </w:tc>
        <w:tc>
          <w:tcPr/>
          <w:p>
            <w:pPr>
              <w:pStyle w:val="Compact"/>
              <w:jc w:val="right"/>
            </w:pPr>
            <w:r>
              <w:rPr>
                <w:b/>
                <w:bCs/>
              </w:rPr>
              <w:t xml:space="preserve">$292.00</w:t>
            </w:r>
          </w:p>
        </w:tc>
      </w:tr>
    </w:tbl>
    <w:bookmarkEnd w:id="38"/>
    <w:bookmarkStart w:id="39" w:name="X6922329c1d6a3471da38746303a1ad80517a5f5"/>
    <w:p>
      <w:pPr>
        <w:pStyle w:val="Heading2"/>
      </w:pPr>
      <w:r>
        <w:t xml:space="preserve">Section G — Connecticut Real Estate Conveyance Tax</w:t>
      </w:r>
    </w:p>
    <w:p>
      <w:pPr>
        <w:pStyle w:val="FirstParagraph"/>
      </w:pPr>
      <w:r>
        <w:t xml:space="preserve">The conveyance tax is estimated at $44,750.00 (tiered rate structure applicable to the City of Bridgeport; per Title Commitment Schedule C) and split equally per PSA §12.1. The actual amount will be confirmed upon filing of Form OP-236.</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Description</w:t>
            </w:r>
          </w:p>
        </w:tc>
        <w:tc>
          <w:tcPr/>
          <w:p>
            <w:pPr>
              <w:pStyle w:val="Compact"/>
              <w:jc w:val="right"/>
            </w:pPr>
            <w:r>
              <w:t xml:space="preserve">Buyer (50%)</w:t>
            </w:r>
          </w:p>
        </w:tc>
        <w:tc>
          <w:tcPr/>
          <w:p>
            <w:pPr>
              <w:pStyle w:val="Compact"/>
              <w:jc w:val="right"/>
            </w:pPr>
            <w:r>
              <w:t xml:space="preserve">Seller (50%)</w:t>
            </w:r>
          </w:p>
        </w:tc>
      </w:tr>
      <w:tr>
        <w:tc>
          <w:tcPr/>
          <w:p>
            <w:pPr>
              <w:pStyle w:val="Compact"/>
              <w:jc w:val="left"/>
            </w:pPr>
            <w:r>
              <w:t xml:space="preserve">CT Real Estate Conveyance Tax (estimated total $44,750.00)</w:t>
            </w:r>
          </w:p>
        </w:tc>
        <w:tc>
          <w:tcPr/>
          <w:p>
            <w:pPr>
              <w:pStyle w:val="Compact"/>
              <w:jc w:val="right"/>
            </w:pPr>
            <w:r>
              <w:t xml:space="preserve">$22,375.00</w:t>
            </w:r>
          </w:p>
        </w:tc>
        <w:tc>
          <w:tcPr/>
          <w:p>
            <w:pPr>
              <w:pStyle w:val="Compact"/>
              <w:jc w:val="right"/>
            </w:pPr>
            <w:r>
              <w:t xml:space="preserve">$22,375.00</w:t>
            </w:r>
          </w:p>
        </w:tc>
      </w:tr>
    </w:tbl>
    <w:bookmarkEnd w:id="39"/>
    <w:bookmarkStart w:id="40" w:name="section-h-loan-charges-buyer"/>
    <w:p>
      <w:pPr>
        <w:pStyle w:val="Heading2"/>
      </w:pPr>
      <w:r>
        <w:t xml:space="preserve">Section H — Loan Charges (Buyer)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right"/>
            </w:pPr>
            <w:r>
              <w:t xml:space="preserve">Buyer</w:t>
            </w:r>
          </w:p>
        </w:tc>
      </w:tr>
      <w:tr>
        <w:tc>
          <w:tcPr/>
          <w:p>
            <w:pPr>
              <w:pStyle w:val="Compact"/>
              <w:jc w:val="left"/>
            </w:pPr>
            <w:r>
              <w:t xml:space="preserve">Loan origination fee (1.00% of $2,640,000)</w:t>
            </w:r>
          </w:p>
        </w:tc>
        <w:tc>
          <w:tcPr/>
          <w:p>
            <w:pPr>
              <w:pStyle w:val="Compact"/>
              <w:jc w:val="right"/>
            </w:pPr>
            <w:r>
              <w:t xml:space="preserve">$26,400.00</w:t>
            </w:r>
          </w:p>
        </w:tc>
      </w:tr>
      <w:tr>
        <w:tc>
          <w:tcPr/>
          <w:p>
            <w:pPr>
              <w:pStyle w:val="Compact"/>
              <w:jc w:val="left"/>
            </w:pPr>
            <w:r>
              <w:t xml:space="preserve">Flood certification fee (CoreLogic)</w:t>
            </w:r>
          </w:p>
        </w:tc>
        <w:tc>
          <w:tcPr/>
          <w:p>
            <w:pPr>
              <w:pStyle w:val="Compact"/>
              <w:jc w:val="right"/>
            </w:pPr>
            <w:r>
              <w:t xml:space="preserve">$25.00</w:t>
            </w:r>
          </w:p>
        </w:tc>
      </w:tr>
      <w:tr>
        <w:tc>
          <w:tcPr/>
          <w:p>
            <w:pPr>
              <w:pStyle w:val="Compact"/>
              <w:jc w:val="left"/>
            </w:pPr>
            <w:r>
              <w:t xml:space="preserve">Tax service fee</w:t>
            </w:r>
          </w:p>
        </w:tc>
        <w:tc>
          <w:tcPr/>
          <w:p>
            <w:pPr>
              <w:pStyle w:val="Compact"/>
              <w:jc w:val="right"/>
            </w:pPr>
            <w:r>
              <w:t xml:space="preserve">$85.00</w:t>
            </w:r>
          </w:p>
        </w:tc>
      </w:tr>
      <w:tr>
        <w:tc>
          <w:tcPr/>
          <w:p>
            <w:pPr>
              <w:pStyle w:val="Compact"/>
              <w:jc w:val="left"/>
            </w:pPr>
            <w:r>
              <w:rPr>
                <w:b/>
                <w:bCs/>
              </w:rPr>
              <w:t xml:space="preserve">Total — Section H</w:t>
            </w:r>
          </w:p>
        </w:tc>
        <w:tc>
          <w:tcPr/>
          <w:p>
            <w:pPr>
              <w:pStyle w:val="Compact"/>
              <w:jc w:val="right"/>
            </w:pPr>
            <w:r>
              <w:rPr>
                <w:b/>
                <w:bCs/>
              </w:rPr>
              <w:t xml:space="preserve">$26,510.00</w:t>
            </w:r>
          </w:p>
        </w:tc>
      </w:tr>
    </w:tbl>
    <w:bookmarkEnd w:id="40"/>
    <w:bookmarkStart w:id="41" w:name="section-i-attorney-fees"/>
    <w:p>
      <w:pPr>
        <w:pStyle w:val="Heading2"/>
      </w:pPr>
      <w:r>
        <w:t xml:space="preserve">Section I — Attorney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Description</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Buyer’s counsel — Ridgeline Law Group PLLC</w:t>
            </w:r>
          </w:p>
        </w:tc>
        <w:tc>
          <w:tcPr/>
          <w:p>
            <w:pPr>
              <w:pStyle w:val="Compact"/>
              <w:jc w:val="right"/>
            </w:pPr>
            <w:r>
              <w:t xml:space="preserve">$12,500.00</w:t>
            </w:r>
          </w:p>
        </w:tc>
        <w:tc>
          <w:tcPr/>
          <w:p>
            <w:pPr>
              <w:pStyle w:val="Compact"/>
              <w:jc w:val="right"/>
            </w:pPr>
            <w:r>
              <w:t xml:space="preserve">—</w:t>
            </w:r>
          </w:p>
        </w:tc>
      </w:tr>
      <w:tr>
        <w:tc>
          <w:tcPr/>
          <w:p>
            <w:pPr>
              <w:pStyle w:val="Compact"/>
              <w:jc w:val="left"/>
            </w:pPr>
            <w:r>
              <w:t xml:space="preserve">Seller’s counsel — Ashford, Clement &amp; Paige LLP</w:t>
            </w:r>
          </w:p>
        </w:tc>
        <w:tc>
          <w:tcPr/>
          <w:p>
            <w:pPr>
              <w:pStyle w:val="Compact"/>
              <w:jc w:val="right"/>
            </w:pPr>
            <w:r>
              <w:t xml:space="preserve">—</w:t>
            </w:r>
          </w:p>
        </w:tc>
        <w:tc>
          <w:tcPr/>
          <w:p>
            <w:pPr>
              <w:pStyle w:val="Compact"/>
              <w:jc w:val="right"/>
            </w:pPr>
            <w:r>
              <w:t xml:space="preserve">$11,000.00</w:t>
            </w:r>
          </w:p>
        </w:tc>
      </w:tr>
    </w:tbl>
    <w:bookmarkEnd w:id="41"/>
    <w:bookmarkStart w:id="42" w:name="section-j-other-charges"/>
    <w:p>
      <w:pPr>
        <w:pStyle w:val="Heading2"/>
      </w:pPr>
      <w:r>
        <w:t xml:space="preserve">Section J — Other Charges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Description</w:t>
            </w:r>
          </w:p>
        </w:tc>
        <w:tc>
          <w:tcPr/>
          <w:p>
            <w:pPr>
              <w:pStyle w:val="Compact"/>
              <w:jc w:val="right"/>
            </w:pPr>
            <w:r>
              <w:t xml:space="preserve">Buyer</w:t>
            </w:r>
          </w:p>
        </w:tc>
        <w:tc>
          <w:tcPr/>
          <w:p>
            <w:pPr>
              <w:pStyle w:val="Compact"/>
              <w:jc w:val="right"/>
            </w:pPr>
            <w:r>
              <w:t xml:space="preserve">Seller</w:t>
            </w:r>
          </w:p>
        </w:tc>
      </w:tr>
      <w:tr>
        <w:tc>
          <w:tcPr/>
          <w:p>
            <w:pPr>
              <w:pStyle w:val="Compact"/>
              <w:jc w:val="left"/>
            </w:pPr>
            <w:r>
              <w:t xml:space="preserve">Probate Court Certificate (Fairfield County Probate Court, Docket 2024-PR-04417)</w:t>
            </w:r>
          </w:p>
        </w:tc>
        <w:tc>
          <w:tcPr/>
          <w:p>
            <w:pPr>
              <w:pStyle w:val="Compact"/>
              <w:jc w:val="right"/>
            </w:pPr>
            <w:r>
              <w:t xml:space="preserve">—</w:t>
            </w:r>
          </w:p>
        </w:tc>
        <w:tc>
          <w:tcPr/>
          <w:p>
            <w:pPr>
              <w:pStyle w:val="Compact"/>
              <w:jc w:val="right"/>
            </w:pPr>
            <w:r>
              <w:t xml:space="preserve">$150.00</w:t>
            </w:r>
          </w:p>
        </w:tc>
      </w:tr>
      <w:tr>
        <w:tc>
          <w:tcPr/>
          <w:p>
            <w:pPr>
              <w:pStyle w:val="Compact"/>
              <w:jc w:val="left"/>
            </w:pPr>
            <w:r>
              <w:t xml:space="preserve">Property management agreement termination fee (Bayshore Management Co., per Mgmt. Agmt. §11.2)</w:t>
            </w:r>
          </w:p>
        </w:tc>
        <w:tc>
          <w:tcPr/>
          <w:p>
            <w:pPr>
              <w:pStyle w:val="Compact"/>
              <w:jc w:val="right"/>
            </w:pPr>
            <w:r>
              <w:t xml:space="preserve">—</w:t>
            </w:r>
          </w:p>
        </w:tc>
        <w:tc>
          <w:tcPr/>
          <w:p>
            <w:pPr>
              <w:pStyle w:val="Compact"/>
              <w:jc w:val="right"/>
            </w:pPr>
            <w:r>
              <w:t xml:space="preserve">$4,500.00</w:t>
            </w:r>
          </w:p>
        </w:tc>
      </w:tr>
      <w:tr>
        <w:tc>
          <w:tcPr/>
          <w:p>
            <w:pPr>
              <w:pStyle w:val="Compact"/>
              <w:jc w:val="left"/>
            </w:pPr>
            <w:r>
              <w:t xml:space="preserve">Repair Escrow — roof repairs (held by Escrow Agent; NOT a credit to Buyer; PSA §8.4)</w:t>
            </w:r>
          </w:p>
        </w:tc>
        <w:tc>
          <w:tcPr/>
          <w:p>
            <w:pPr>
              <w:pStyle w:val="Compact"/>
              <w:jc w:val="right"/>
            </w:pPr>
            <w:r>
              <w:t xml:space="preserve">—</w:t>
            </w:r>
          </w:p>
        </w:tc>
        <w:tc>
          <w:tcPr/>
          <w:p>
            <w:pPr>
              <w:pStyle w:val="Compact"/>
              <w:jc w:val="right"/>
            </w:pPr>
            <w:r>
              <w:t xml:space="preserve">$45,000.00</w:t>
            </w:r>
          </w:p>
        </w:tc>
      </w:tr>
    </w:tbl>
    <w:bookmarkEnd w:id="42"/>
    <w:bookmarkStart w:id="43" w:name="X0a5e7ce65d2a3d0f19983f0877a096868f05b1f"/>
    <w:p>
      <w:pPr>
        <w:pStyle w:val="Heading2"/>
      </w:pPr>
      <w:r>
        <w:t xml:space="preserve">Section K — Paid Outside of Closing (POC) — Disclosure Only</w:t>
      </w:r>
    </w:p>
    <w:p>
      <w:pPr>
        <w:pStyle w:val="FirstParagraph"/>
      </w:pPr>
      <w:r>
        <w:t xml:space="preserve">The following item was paid by Buyer prior to closing and is shown for disclosure/transparency only. It has a</w:t>
      </w:r>
      <w:r>
        <w:t xml:space="preserve"> </w:t>
      </w:r>
      <w:r>
        <w:rPr>
          <w:b/>
          <w:bCs/>
        </w:rPr>
        <w:t xml:space="preserve">$0.00 impact</w:t>
      </w:r>
      <w:r>
        <w:t xml:space="preserve"> </w:t>
      </w:r>
      <w:r>
        <w:t xml:space="preserve">on Buyer’s cash required to close and is NOT included in any debit or credit total above (PSA §3.3; Lender Commitment §4.2).</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Description</w:t>
            </w:r>
          </w:p>
        </w:tc>
        <w:tc>
          <w:tcPr/>
          <w:p>
            <w:pPr>
              <w:pStyle w:val="Compact"/>
              <w:jc w:val="right"/>
            </w:pPr>
            <w:r>
              <w:t xml:space="preserve">Amount</w:t>
            </w:r>
          </w:p>
        </w:tc>
        <w:tc>
          <w:tcPr/>
          <w:p>
            <w:pPr>
              <w:pStyle w:val="Compact"/>
              <w:jc w:val="left"/>
            </w:pPr>
            <w:r>
              <w:t xml:space="preserve">Status</w:t>
            </w:r>
          </w:p>
        </w:tc>
      </w:tr>
      <w:tr>
        <w:tc>
          <w:tcPr/>
          <w:p>
            <w:pPr>
              <w:pStyle w:val="Compact"/>
              <w:jc w:val="left"/>
            </w:pPr>
            <w:r>
              <w:t xml:space="preserve">Appraisal fee — Ashford Valuation Associates LLC</w:t>
            </w:r>
          </w:p>
        </w:tc>
        <w:tc>
          <w:tcPr/>
          <w:p>
            <w:pPr>
              <w:pStyle w:val="Compact"/>
              <w:jc w:val="right"/>
            </w:pPr>
            <w:r>
              <w:t xml:space="preserve">$4,500.00</w:t>
            </w:r>
          </w:p>
        </w:tc>
        <w:tc>
          <w:tcPr/>
          <w:p>
            <w:pPr>
              <w:pStyle w:val="Compact"/>
              <w:jc w:val="left"/>
            </w:pPr>
            <w:r>
              <w:t xml:space="preserve">POC — paid 5/5/2025; $0.00 impact on cash-to-close</w:t>
            </w:r>
          </w:p>
        </w:tc>
      </w:tr>
    </w:tbl>
    <w:p>
      <w:r>
        <w:pict>
          <v:rect style="width:0;height:1.5pt" o:hralign="center" o:hrstd="t" o:hr="t"/>
        </w:pict>
      </w:r>
    </w:p>
    <w:bookmarkEnd w:id="43"/>
    <w:bookmarkEnd w:id="44"/>
    <w:bookmarkStart w:id="49" w:name="part-iii-reconciliation-summary"/>
    <w:p>
      <w:pPr>
        <w:pStyle w:val="Heading1"/>
      </w:pPr>
      <w:r>
        <w:t xml:space="preserve">PART III — RECONCILIATION SUMMARY</w:t>
      </w:r>
    </w:p>
    <w:bookmarkStart w:id="45" w:name="buyers-reconciliation"/>
    <w:p>
      <w:pPr>
        <w:pStyle w:val="Heading2"/>
      </w:pPr>
      <w:r>
        <w:t xml:space="preserve">Buyer’s Reconciliation</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right"/>
            </w:pPr>
            <w:r>
              <w:t xml:space="preserve">Buyer Debit</w:t>
            </w:r>
          </w:p>
        </w:tc>
        <w:tc>
          <w:tcPr/>
          <w:p>
            <w:pPr>
              <w:pStyle w:val="Compact"/>
              <w:jc w:val="right"/>
            </w:pPr>
            <w:r>
              <w:t xml:space="preserve">Buyer Credit</w:t>
            </w:r>
          </w:p>
        </w:tc>
      </w:tr>
      <w:tr>
        <w:tc>
          <w:tcPr/>
          <w:p>
            <w:pPr>
              <w:pStyle w:val="Compact"/>
              <w:jc w:val="left"/>
            </w:pPr>
            <w:r>
              <w:t xml:space="preserve">A</w:t>
            </w:r>
          </w:p>
        </w:tc>
        <w:tc>
          <w:tcPr/>
          <w:p>
            <w:pPr>
              <w:pStyle w:val="Compact"/>
              <w:jc w:val="left"/>
            </w:pPr>
            <w:r>
              <w:t xml:space="preserve">Purchase Price</w:t>
            </w:r>
          </w:p>
        </w:tc>
        <w:tc>
          <w:tcPr/>
          <w:p>
            <w:pPr>
              <w:pStyle w:val="Compact"/>
              <w:jc w:val="right"/>
            </w:pPr>
            <w:r>
              <w:t xml:space="preserve">$3,900,000.00</w:t>
            </w:r>
          </w:p>
        </w:tc>
        <w:tc>
          <w:tcPr/>
          <w:p>
            <w:pPr>
              <w:pStyle w:val="Compact"/>
            </w:pPr>
          </w:p>
        </w:tc>
      </w:tr>
      <w:tr>
        <w:tc>
          <w:tcPr/>
          <w:p>
            <w:pPr>
              <w:pStyle w:val="Compact"/>
              <w:jc w:val="left"/>
            </w:pPr>
            <w:r>
              <w:t xml:space="preserve">B</w:t>
            </w:r>
          </w:p>
        </w:tc>
        <w:tc>
          <w:tcPr/>
          <w:p>
            <w:pPr>
              <w:pStyle w:val="Compact"/>
              <w:jc w:val="left"/>
            </w:pPr>
            <w:r>
              <w:t xml:space="preserve">Loan proceeds (Tidewater Savings Bank)</w:t>
            </w:r>
          </w:p>
        </w:tc>
        <w:tc>
          <w:tcPr/>
          <w:p>
            <w:pPr>
              <w:pStyle w:val="Compact"/>
            </w:pPr>
          </w:p>
        </w:tc>
        <w:tc>
          <w:tcPr/>
          <w:p>
            <w:pPr>
              <w:pStyle w:val="Compact"/>
              <w:jc w:val="right"/>
            </w:pPr>
            <w:r>
              <w:t xml:space="preserve">$2,640,000.00</w:t>
            </w:r>
          </w:p>
        </w:tc>
      </w:tr>
      <w:tr>
        <w:tc>
          <w:tcPr/>
          <w:p>
            <w:pPr>
              <w:pStyle w:val="Compact"/>
              <w:jc w:val="left"/>
            </w:pPr>
            <w:r>
              <w:t xml:space="preserve">B</w:t>
            </w:r>
          </w:p>
        </w:tc>
        <w:tc>
          <w:tcPr/>
          <w:p>
            <w:pPr>
              <w:pStyle w:val="Compact"/>
              <w:jc w:val="left"/>
            </w:pPr>
            <w:r>
              <w:t xml:space="preserve">Earnest money applied</w:t>
            </w:r>
          </w:p>
        </w:tc>
        <w:tc>
          <w:tcPr/>
          <w:p>
            <w:pPr>
              <w:pStyle w:val="Compact"/>
            </w:pPr>
          </w:p>
        </w:tc>
        <w:tc>
          <w:tcPr/>
          <w:p>
            <w:pPr>
              <w:pStyle w:val="Compact"/>
              <w:jc w:val="right"/>
            </w:pPr>
            <w:r>
              <w:t xml:space="preserve">$195,000.00</w:t>
            </w:r>
          </w:p>
        </w:tc>
      </w:tr>
      <w:tr>
        <w:tc>
          <w:tcPr/>
          <w:p>
            <w:pPr>
              <w:pStyle w:val="Compact"/>
              <w:jc w:val="left"/>
            </w:pPr>
            <w:r>
              <w:t xml:space="preserve">C.1</w:t>
            </w:r>
          </w:p>
        </w:tc>
        <w:tc>
          <w:tcPr/>
          <w:p>
            <w:pPr>
              <w:pStyle w:val="Compact"/>
              <w:jc w:val="left"/>
            </w:pPr>
            <w:r>
              <w:t xml:space="preserve">Property tax proration credit (FY2025–26, Seller’s 14 days)</w:t>
            </w:r>
          </w:p>
        </w:tc>
        <w:tc>
          <w:tcPr/>
          <w:p>
            <w:pPr>
              <w:pStyle w:val="Compact"/>
            </w:pPr>
          </w:p>
        </w:tc>
        <w:tc>
          <w:tcPr/>
          <w:p>
            <w:pPr>
              <w:pStyle w:val="Compact"/>
              <w:jc w:val="right"/>
            </w:pPr>
            <w:r>
              <w:t xml:space="preserve">$2,012.93</w:t>
            </w:r>
          </w:p>
        </w:tc>
      </w:tr>
      <w:tr>
        <w:tc>
          <w:tcPr/>
          <w:p>
            <w:pPr>
              <w:pStyle w:val="Compact"/>
              <w:jc w:val="left"/>
            </w:pPr>
            <w:r>
              <w:t xml:space="preserve">C.2</w:t>
            </w:r>
          </w:p>
        </w:tc>
        <w:tc>
          <w:tcPr/>
          <w:p>
            <w:pPr>
              <w:pStyle w:val="Compact"/>
              <w:jc w:val="left"/>
            </w:pPr>
            <w:r>
              <w:t xml:space="preserve">Rent proration credit (collected rents, Buyer’s 17 days)</w:t>
            </w:r>
          </w:p>
        </w:tc>
        <w:tc>
          <w:tcPr/>
          <w:p>
            <w:pPr>
              <w:pStyle w:val="Compact"/>
            </w:pPr>
          </w:p>
        </w:tc>
        <w:tc>
          <w:tcPr/>
          <w:p>
            <w:pPr>
              <w:pStyle w:val="Compact"/>
              <w:jc w:val="right"/>
            </w:pPr>
            <w:r>
              <w:t xml:space="preserve">$12,941.95</w:t>
            </w:r>
          </w:p>
        </w:tc>
      </w:tr>
      <w:tr>
        <w:tc>
          <w:tcPr/>
          <w:p>
            <w:pPr>
              <w:pStyle w:val="Compact"/>
              <w:jc w:val="left"/>
            </w:pPr>
            <w:r>
              <w:t xml:space="preserve">C.3</w:t>
            </w:r>
          </w:p>
        </w:tc>
        <w:tc>
          <w:tcPr/>
          <w:p>
            <w:pPr>
              <w:pStyle w:val="Compact"/>
              <w:jc w:val="left"/>
            </w:pPr>
            <w:r>
              <w:t xml:space="preserve">Security deposits credit</w:t>
            </w:r>
          </w:p>
        </w:tc>
        <w:tc>
          <w:tcPr/>
          <w:p>
            <w:pPr>
              <w:pStyle w:val="Compact"/>
            </w:pPr>
          </w:p>
        </w:tc>
        <w:tc>
          <w:tcPr/>
          <w:p>
            <w:pPr>
              <w:pStyle w:val="Compact"/>
              <w:jc w:val="right"/>
            </w:pPr>
            <w:r>
              <w:t xml:space="preserve">$32,400.00</w:t>
            </w:r>
          </w:p>
        </w:tc>
      </w:tr>
      <w:tr>
        <w:tc>
          <w:tcPr/>
          <w:p>
            <w:pPr>
              <w:pStyle w:val="Compact"/>
              <w:jc w:val="left"/>
            </w:pPr>
            <w:r>
              <w:t xml:space="preserve">C.5</w:t>
            </w:r>
          </w:p>
        </w:tc>
        <w:tc>
          <w:tcPr/>
          <w:p>
            <w:pPr>
              <w:pStyle w:val="Compact"/>
              <w:jc w:val="left"/>
            </w:pPr>
            <w:r>
              <w:t xml:space="preserve">Heating oil reimbursement (to Seller)</w:t>
            </w:r>
          </w:p>
        </w:tc>
        <w:tc>
          <w:tcPr/>
          <w:p>
            <w:pPr>
              <w:pStyle w:val="Compact"/>
              <w:jc w:val="right"/>
            </w:pPr>
            <w:r>
              <w:t xml:space="preserve">$693.00</w:t>
            </w:r>
          </w:p>
        </w:tc>
        <w:tc>
          <w:tcPr/>
          <w:p>
            <w:pPr>
              <w:pStyle w:val="Compact"/>
            </w:pPr>
          </w:p>
        </w:tc>
      </w:tr>
      <w:tr>
        <w:tc>
          <w:tcPr/>
          <w:p>
            <w:pPr>
              <w:pStyle w:val="Compact"/>
              <w:jc w:val="left"/>
            </w:pPr>
            <w:r>
              <w:t xml:space="preserve">E</w:t>
            </w:r>
          </w:p>
        </w:tc>
        <w:tc>
          <w:tcPr/>
          <w:p>
            <w:pPr>
              <w:pStyle w:val="Compact"/>
              <w:jc w:val="left"/>
            </w:pPr>
            <w:r>
              <w:t xml:space="preserve">Lender’s title insurance premium</w:t>
            </w:r>
          </w:p>
        </w:tc>
        <w:tc>
          <w:tcPr/>
          <w:p>
            <w:pPr>
              <w:pStyle w:val="Compact"/>
              <w:jc w:val="right"/>
            </w:pPr>
            <w:r>
              <w:t xml:space="preserve">$3,850.00</w:t>
            </w:r>
          </w:p>
        </w:tc>
        <w:tc>
          <w:tcPr/>
          <w:p>
            <w:pPr>
              <w:pStyle w:val="Compact"/>
            </w:pPr>
          </w:p>
        </w:tc>
      </w:tr>
      <w:tr>
        <w:tc>
          <w:tcPr/>
          <w:p>
            <w:pPr>
              <w:pStyle w:val="Compact"/>
              <w:jc w:val="left"/>
            </w:pPr>
            <w:r>
              <w:t xml:space="preserve">E</w:t>
            </w:r>
          </w:p>
        </w:tc>
        <w:tc>
          <w:tcPr/>
          <w:p>
            <w:pPr>
              <w:pStyle w:val="Compact"/>
              <w:jc w:val="left"/>
            </w:pPr>
            <w:r>
              <w:t xml:space="preserve">Title search &amp; examination</w:t>
            </w:r>
          </w:p>
        </w:tc>
        <w:tc>
          <w:tcPr/>
          <w:p>
            <w:pPr>
              <w:pStyle w:val="Compact"/>
              <w:jc w:val="right"/>
            </w:pPr>
            <w:r>
              <w:t xml:space="preserve">$1,250.00</w:t>
            </w:r>
          </w:p>
        </w:tc>
        <w:tc>
          <w:tcPr/>
          <w:p>
            <w:pPr>
              <w:pStyle w:val="Compact"/>
            </w:pPr>
          </w:p>
        </w:tc>
      </w:tr>
      <w:tr>
        <w:tc>
          <w:tcPr/>
          <w:p>
            <w:pPr>
              <w:pStyle w:val="Compact"/>
              <w:jc w:val="left"/>
            </w:pPr>
            <w:r>
              <w:t xml:space="preserve">E</w:t>
            </w:r>
          </w:p>
        </w:tc>
        <w:tc>
          <w:tcPr/>
          <w:p>
            <w:pPr>
              <w:pStyle w:val="Compact"/>
              <w:jc w:val="left"/>
            </w:pPr>
            <w:r>
              <w:t xml:space="preserve">Municipal lien search</w:t>
            </w:r>
          </w:p>
        </w:tc>
        <w:tc>
          <w:tcPr/>
          <w:p>
            <w:pPr>
              <w:pStyle w:val="Compact"/>
              <w:jc w:val="right"/>
            </w:pPr>
            <w:r>
              <w:t xml:space="preserve">$250.00</w:t>
            </w:r>
          </w:p>
        </w:tc>
        <w:tc>
          <w:tcPr/>
          <w:p>
            <w:pPr>
              <w:pStyle w:val="Compact"/>
            </w:pPr>
          </w:p>
        </w:tc>
      </w:tr>
      <w:tr>
        <w:tc>
          <w:tcPr/>
          <w:p>
            <w:pPr>
              <w:pStyle w:val="Compact"/>
              <w:jc w:val="left"/>
            </w:pPr>
            <w:r>
              <w:t xml:space="preserve">F</w:t>
            </w:r>
          </w:p>
        </w:tc>
        <w:tc>
          <w:tcPr/>
          <w:p>
            <w:pPr>
              <w:pStyle w:val="Compact"/>
              <w:jc w:val="left"/>
            </w:pPr>
            <w:r>
              <w:t xml:space="preserve">Recording fees (deed, mortgage, assignment)</w:t>
            </w:r>
          </w:p>
        </w:tc>
        <w:tc>
          <w:tcPr/>
          <w:p>
            <w:pPr>
              <w:pStyle w:val="Compact"/>
              <w:jc w:val="right"/>
            </w:pPr>
            <w:r>
              <w:t xml:space="preserve">$339.00</w:t>
            </w:r>
          </w:p>
        </w:tc>
        <w:tc>
          <w:tcPr/>
          <w:p>
            <w:pPr>
              <w:pStyle w:val="Compact"/>
            </w:pPr>
          </w:p>
        </w:tc>
      </w:tr>
      <w:tr>
        <w:tc>
          <w:tcPr/>
          <w:p>
            <w:pPr>
              <w:pStyle w:val="Compact"/>
              <w:jc w:val="left"/>
            </w:pPr>
            <w:r>
              <w:t xml:space="preserve">G</w:t>
            </w:r>
          </w:p>
        </w:tc>
        <w:tc>
          <w:tcPr/>
          <w:p>
            <w:pPr>
              <w:pStyle w:val="Compact"/>
              <w:jc w:val="left"/>
            </w:pPr>
            <w:r>
              <w:t xml:space="preserve">CT conveyance tax (Buyer 50%)</w:t>
            </w:r>
          </w:p>
        </w:tc>
        <w:tc>
          <w:tcPr/>
          <w:p>
            <w:pPr>
              <w:pStyle w:val="Compact"/>
              <w:jc w:val="right"/>
            </w:pPr>
            <w:r>
              <w:t xml:space="preserve">$22,375.00</w:t>
            </w:r>
          </w:p>
        </w:tc>
        <w:tc>
          <w:tcPr/>
          <w:p>
            <w:pPr>
              <w:pStyle w:val="Compact"/>
            </w:pPr>
          </w:p>
        </w:tc>
      </w:tr>
      <w:tr>
        <w:tc>
          <w:tcPr/>
          <w:p>
            <w:pPr>
              <w:pStyle w:val="Compact"/>
              <w:jc w:val="left"/>
            </w:pPr>
            <w:r>
              <w:t xml:space="preserve">H</w:t>
            </w:r>
          </w:p>
        </w:tc>
        <w:tc>
          <w:tcPr/>
          <w:p>
            <w:pPr>
              <w:pStyle w:val="Compact"/>
              <w:jc w:val="left"/>
            </w:pPr>
            <w:r>
              <w:t xml:space="preserve">Loan origination fee</w:t>
            </w:r>
          </w:p>
        </w:tc>
        <w:tc>
          <w:tcPr/>
          <w:p>
            <w:pPr>
              <w:pStyle w:val="Compact"/>
              <w:jc w:val="right"/>
            </w:pPr>
            <w:r>
              <w:t xml:space="preserve">$26,400.00</w:t>
            </w:r>
          </w:p>
        </w:tc>
        <w:tc>
          <w:tcPr/>
          <w:p>
            <w:pPr>
              <w:pStyle w:val="Compact"/>
            </w:pPr>
          </w:p>
        </w:tc>
      </w:tr>
      <w:tr>
        <w:tc>
          <w:tcPr/>
          <w:p>
            <w:pPr>
              <w:pStyle w:val="Compact"/>
              <w:jc w:val="left"/>
            </w:pPr>
            <w:r>
              <w:t xml:space="preserve">H</w:t>
            </w:r>
          </w:p>
        </w:tc>
        <w:tc>
          <w:tcPr/>
          <w:p>
            <w:pPr>
              <w:pStyle w:val="Compact"/>
              <w:jc w:val="left"/>
            </w:pPr>
            <w:r>
              <w:t xml:space="preserve">Flood certification fee</w:t>
            </w:r>
          </w:p>
        </w:tc>
        <w:tc>
          <w:tcPr/>
          <w:p>
            <w:pPr>
              <w:pStyle w:val="Compact"/>
              <w:jc w:val="right"/>
            </w:pPr>
            <w:r>
              <w:t xml:space="preserve">$25.00</w:t>
            </w:r>
          </w:p>
        </w:tc>
        <w:tc>
          <w:tcPr/>
          <w:p>
            <w:pPr>
              <w:pStyle w:val="Compact"/>
            </w:pPr>
          </w:p>
        </w:tc>
      </w:tr>
      <w:tr>
        <w:tc>
          <w:tcPr/>
          <w:p>
            <w:pPr>
              <w:pStyle w:val="Compact"/>
              <w:jc w:val="left"/>
            </w:pPr>
            <w:r>
              <w:t xml:space="preserve">H</w:t>
            </w:r>
          </w:p>
        </w:tc>
        <w:tc>
          <w:tcPr/>
          <w:p>
            <w:pPr>
              <w:pStyle w:val="Compact"/>
              <w:jc w:val="left"/>
            </w:pPr>
            <w:r>
              <w:t xml:space="preserve">Tax service fee</w:t>
            </w:r>
          </w:p>
        </w:tc>
        <w:tc>
          <w:tcPr/>
          <w:p>
            <w:pPr>
              <w:pStyle w:val="Compact"/>
              <w:jc w:val="right"/>
            </w:pPr>
            <w:r>
              <w:t xml:space="preserve">$85.00</w:t>
            </w:r>
          </w:p>
        </w:tc>
        <w:tc>
          <w:tcPr/>
          <w:p>
            <w:pPr>
              <w:pStyle w:val="Compact"/>
            </w:pPr>
          </w:p>
        </w:tc>
      </w:tr>
      <w:tr>
        <w:tc>
          <w:tcPr/>
          <w:p>
            <w:pPr>
              <w:pStyle w:val="Compact"/>
              <w:jc w:val="left"/>
            </w:pPr>
            <w:r>
              <w:t xml:space="preserve">I</w:t>
            </w:r>
          </w:p>
        </w:tc>
        <w:tc>
          <w:tcPr/>
          <w:p>
            <w:pPr>
              <w:pStyle w:val="Compact"/>
              <w:jc w:val="left"/>
            </w:pPr>
            <w:r>
              <w:t xml:space="preserve">Buyer’s attorney fees</w:t>
            </w:r>
          </w:p>
        </w:tc>
        <w:tc>
          <w:tcPr/>
          <w:p>
            <w:pPr>
              <w:pStyle w:val="Compact"/>
              <w:jc w:val="right"/>
            </w:pPr>
            <w:r>
              <w:t xml:space="preserve">$12,500.00</w:t>
            </w:r>
          </w:p>
        </w:tc>
        <w:tc>
          <w:tcPr/>
          <w:p>
            <w:pPr>
              <w:pStyle w:val="Compact"/>
            </w:pPr>
          </w:p>
        </w:tc>
      </w:tr>
      <w:tr>
        <w:tc>
          <w:tcPr/>
          <w:p>
            <w:pPr>
              <w:pStyle w:val="Compact"/>
            </w:pPr>
          </w:p>
        </w:tc>
        <w:tc>
          <w:tcPr/>
          <w:p>
            <w:pPr>
              <w:pStyle w:val="Compact"/>
              <w:jc w:val="left"/>
            </w:pPr>
            <w:r>
              <w:rPr>
                <w:b/>
                <w:bCs/>
              </w:rPr>
              <w:t xml:space="preserve">TOTALS</w:t>
            </w:r>
          </w:p>
        </w:tc>
        <w:tc>
          <w:tcPr/>
          <w:p>
            <w:pPr>
              <w:pStyle w:val="Compact"/>
              <w:jc w:val="right"/>
            </w:pPr>
            <w:r>
              <w:rPr>
                <w:b/>
                <w:bCs/>
              </w:rPr>
              <w:t xml:space="preserve">$3,967,767.00</w:t>
            </w:r>
          </w:p>
        </w:tc>
        <w:tc>
          <w:tcPr/>
          <w:p>
            <w:pPr>
              <w:pStyle w:val="Compact"/>
              <w:jc w:val="right"/>
            </w:pPr>
            <w:r>
              <w:rPr>
                <w:b/>
                <w:bCs/>
              </w:rPr>
              <w:t xml:space="preserve">$2,882,354.88</w:t>
            </w:r>
          </w:p>
        </w:tc>
      </w:tr>
      <w:tr>
        <w:tc>
          <w:tcPr/>
          <w:p>
            <w:pPr>
              <w:pStyle w:val="Compact"/>
            </w:pPr>
          </w:p>
        </w:tc>
        <w:tc>
          <w:tcPr/>
          <w:p>
            <w:pPr>
              <w:pStyle w:val="Compact"/>
              <w:jc w:val="left"/>
            </w:pPr>
            <w:r>
              <w:rPr>
                <w:b/>
                <w:bCs/>
              </w:rPr>
              <w:t xml:space="preserve">Cash Required from Buyer at Closing</w:t>
            </w:r>
          </w:p>
        </w:tc>
        <w:tc>
          <w:tcPr/>
          <w:p>
            <w:pPr>
              <w:pStyle w:val="Compact"/>
            </w:pPr>
          </w:p>
        </w:tc>
        <w:tc>
          <w:tcPr/>
          <w:p>
            <w:pPr>
              <w:pStyle w:val="Compact"/>
              <w:jc w:val="right"/>
            </w:pPr>
            <w:r>
              <w:rPr>
                <w:b/>
                <w:bCs/>
              </w:rPr>
              <w:t xml:space="preserve">$1,085,412.12</w:t>
            </w:r>
          </w:p>
        </w:tc>
      </w:tr>
    </w:tbl>
    <w:bookmarkEnd w:id="45"/>
    <w:bookmarkStart w:id="46" w:name="sellers-reconciliation"/>
    <w:p>
      <w:pPr>
        <w:pStyle w:val="Heading2"/>
      </w:pPr>
      <w:r>
        <w:t xml:space="preserve">Seller’s Reconciliation</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right"/>
            </w:pPr>
            <w:r>
              <w:t xml:space="preserve">Seller Debit</w:t>
            </w:r>
          </w:p>
        </w:tc>
        <w:tc>
          <w:tcPr/>
          <w:p>
            <w:pPr>
              <w:pStyle w:val="Compact"/>
              <w:jc w:val="right"/>
            </w:pPr>
            <w:r>
              <w:t xml:space="preserve">Seller Credit</w:t>
            </w:r>
          </w:p>
        </w:tc>
      </w:tr>
      <w:tr>
        <w:tc>
          <w:tcPr/>
          <w:p>
            <w:pPr>
              <w:pStyle w:val="Compact"/>
              <w:jc w:val="left"/>
            </w:pPr>
            <w:r>
              <w:t xml:space="preserve">A</w:t>
            </w:r>
          </w:p>
        </w:tc>
        <w:tc>
          <w:tcPr/>
          <w:p>
            <w:pPr>
              <w:pStyle w:val="Compact"/>
              <w:jc w:val="left"/>
            </w:pPr>
            <w:r>
              <w:t xml:space="preserve">Purchase Price</w:t>
            </w:r>
          </w:p>
        </w:tc>
        <w:tc>
          <w:tcPr/>
          <w:p>
            <w:pPr>
              <w:pStyle w:val="Compact"/>
            </w:pPr>
          </w:p>
        </w:tc>
        <w:tc>
          <w:tcPr/>
          <w:p>
            <w:pPr>
              <w:pStyle w:val="Compact"/>
              <w:jc w:val="right"/>
            </w:pPr>
            <w:r>
              <w:t xml:space="preserve">$3,900,000.00</w:t>
            </w:r>
          </w:p>
        </w:tc>
      </w:tr>
      <w:tr>
        <w:tc>
          <w:tcPr/>
          <w:p>
            <w:pPr>
              <w:pStyle w:val="Compact"/>
              <w:jc w:val="left"/>
            </w:pPr>
            <w:r>
              <w:t xml:space="preserve">C.1</w:t>
            </w:r>
          </w:p>
        </w:tc>
        <w:tc>
          <w:tcPr/>
          <w:p>
            <w:pPr>
              <w:pStyle w:val="Compact"/>
              <w:jc w:val="left"/>
            </w:pPr>
            <w:r>
              <w:t xml:space="preserve">Delinquent property tax — 2nd installment</w:t>
            </w:r>
          </w:p>
        </w:tc>
        <w:tc>
          <w:tcPr/>
          <w:p>
            <w:pPr>
              <w:pStyle w:val="Compact"/>
              <w:jc w:val="right"/>
            </w:pPr>
            <w:r>
              <w:t xml:space="preserve">$26,240.00</w:t>
            </w:r>
          </w:p>
        </w:tc>
        <w:tc>
          <w:tcPr/>
          <w:p>
            <w:pPr>
              <w:pStyle w:val="Compact"/>
            </w:pPr>
          </w:p>
        </w:tc>
      </w:tr>
      <w:tr>
        <w:tc>
          <w:tcPr/>
          <w:p>
            <w:pPr>
              <w:pStyle w:val="Compact"/>
              <w:jc w:val="left"/>
            </w:pPr>
            <w:r>
              <w:t xml:space="preserve">C.1</w:t>
            </w:r>
          </w:p>
        </w:tc>
        <w:tc>
          <w:tcPr/>
          <w:p>
            <w:pPr>
              <w:pStyle w:val="Compact"/>
              <w:jc w:val="left"/>
            </w:pPr>
            <w:r>
              <w:t xml:space="preserve">Interest on delinquent taxes</w:t>
            </w:r>
          </w:p>
        </w:tc>
        <w:tc>
          <w:tcPr/>
          <w:p>
            <w:pPr>
              <w:pStyle w:val="Compact"/>
              <w:jc w:val="right"/>
            </w:pPr>
            <w:r>
              <w:t xml:space="preserve">$2,362.80</w:t>
            </w:r>
          </w:p>
        </w:tc>
        <w:tc>
          <w:tcPr/>
          <w:p>
            <w:pPr>
              <w:pStyle w:val="Compact"/>
            </w:pPr>
          </w:p>
        </w:tc>
      </w:tr>
      <w:tr>
        <w:tc>
          <w:tcPr/>
          <w:p>
            <w:pPr>
              <w:pStyle w:val="Compact"/>
              <w:jc w:val="left"/>
            </w:pPr>
            <w:r>
              <w:t xml:space="preserve">C.1</w:t>
            </w:r>
          </w:p>
        </w:tc>
        <w:tc>
          <w:tcPr/>
          <w:p>
            <w:pPr>
              <w:pStyle w:val="Compact"/>
              <w:jc w:val="left"/>
            </w:pPr>
            <w:r>
              <w:t xml:space="preserve">Property tax proration (FY2025–26, Seller’s 14 days)</w:t>
            </w:r>
          </w:p>
        </w:tc>
        <w:tc>
          <w:tcPr/>
          <w:p>
            <w:pPr>
              <w:pStyle w:val="Compact"/>
              <w:jc w:val="right"/>
            </w:pPr>
            <w:r>
              <w:t xml:space="preserve">$2,012.93</w:t>
            </w:r>
          </w:p>
        </w:tc>
        <w:tc>
          <w:tcPr/>
          <w:p>
            <w:pPr>
              <w:pStyle w:val="Compact"/>
            </w:pPr>
          </w:p>
        </w:tc>
      </w:tr>
      <w:tr>
        <w:tc>
          <w:tcPr/>
          <w:p>
            <w:pPr>
              <w:pStyle w:val="Compact"/>
              <w:jc w:val="left"/>
            </w:pPr>
            <w:r>
              <w:t xml:space="preserve">C.2</w:t>
            </w:r>
          </w:p>
        </w:tc>
        <w:tc>
          <w:tcPr/>
          <w:p>
            <w:pPr>
              <w:pStyle w:val="Compact"/>
              <w:jc w:val="left"/>
            </w:pPr>
            <w:r>
              <w:t xml:space="preserve">Rent proration (credit to Buyer)</w:t>
            </w:r>
          </w:p>
        </w:tc>
        <w:tc>
          <w:tcPr/>
          <w:p>
            <w:pPr>
              <w:pStyle w:val="Compact"/>
              <w:jc w:val="right"/>
            </w:pPr>
            <w:r>
              <w:t xml:space="preserve">$12,941.95</w:t>
            </w:r>
          </w:p>
        </w:tc>
        <w:tc>
          <w:tcPr/>
          <w:p>
            <w:pPr>
              <w:pStyle w:val="Compact"/>
            </w:pPr>
          </w:p>
        </w:tc>
      </w:tr>
      <w:tr>
        <w:tc>
          <w:tcPr/>
          <w:p>
            <w:pPr>
              <w:pStyle w:val="Compact"/>
              <w:jc w:val="left"/>
            </w:pPr>
            <w:r>
              <w:t xml:space="preserve">C.3</w:t>
            </w:r>
          </w:p>
        </w:tc>
        <w:tc>
          <w:tcPr/>
          <w:p>
            <w:pPr>
              <w:pStyle w:val="Compact"/>
              <w:jc w:val="left"/>
            </w:pPr>
            <w:r>
              <w:t xml:space="preserve">Security deposits (credit to Buyer)</w:t>
            </w:r>
          </w:p>
        </w:tc>
        <w:tc>
          <w:tcPr/>
          <w:p>
            <w:pPr>
              <w:pStyle w:val="Compact"/>
              <w:jc w:val="right"/>
            </w:pPr>
            <w:r>
              <w:t xml:space="preserve">$32,400.00</w:t>
            </w:r>
          </w:p>
        </w:tc>
        <w:tc>
          <w:tcPr/>
          <w:p>
            <w:pPr>
              <w:pStyle w:val="Compact"/>
            </w:pPr>
          </w:p>
        </w:tc>
      </w:tr>
      <w:tr>
        <w:tc>
          <w:tcPr/>
          <w:p>
            <w:pPr>
              <w:pStyle w:val="Compact"/>
              <w:jc w:val="left"/>
            </w:pPr>
            <w:r>
              <w:t xml:space="preserve">C.4</w:t>
            </w:r>
          </w:p>
        </w:tc>
        <w:tc>
          <w:tcPr/>
          <w:p>
            <w:pPr>
              <w:pStyle w:val="Compact"/>
              <w:jc w:val="left"/>
            </w:pPr>
            <w:r>
              <w:t xml:space="preserve">Water/sewer (WPCA, paid to City)</w:t>
            </w:r>
          </w:p>
        </w:tc>
        <w:tc>
          <w:tcPr/>
          <w:p>
            <w:pPr>
              <w:pStyle w:val="Compact"/>
              <w:jc w:val="right"/>
            </w:pPr>
            <w:r>
              <w:t xml:space="preserve">$1,847.60</w:t>
            </w:r>
          </w:p>
        </w:tc>
        <w:tc>
          <w:tcPr/>
          <w:p>
            <w:pPr>
              <w:pStyle w:val="Compact"/>
            </w:pPr>
          </w:p>
        </w:tc>
      </w:tr>
      <w:tr>
        <w:tc>
          <w:tcPr/>
          <w:p>
            <w:pPr>
              <w:pStyle w:val="Compact"/>
              <w:jc w:val="left"/>
            </w:pPr>
            <w:r>
              <w:t xml:space="preserve">C.5</w:t>
            </w:r>
          </w:p>
        </w:tc>
        <w:tc>
          <w:tcPr/>
          <w:p>
            <w:pPr>
              <w:pStyle w:val="Compact"/>
              <w:jc w:val="left"/>
            </w:pPr>
            <w:r>
              <w:t xml:space="preserve">Heating oil reimbursement (from Buyer)</w:t>
            </w:r>
          </w:p>
        </w:tc>
        <w:tc>
          <w:tcPr/>
          <w:p>
            <w:pPr>
              <w:pStyle w:val="Compact"/>
            </w:pPr>
          </w:p>
        </w:tc>
        <w:tc>
          <w:tcPr/>
          <w:p>
            <w:pPr>
              <w:pStyle w:val="Compact"/>
              <w:jc w:val="right"/>
            </w:pPr>
            <w:r>
              <w:t xml:space="preserve">$693.00</w:t>
            </w:r>
          </w:p>
        </w:tc>
      </w:tr>
      <w:tr>
        <w:tc>
          <w:tcPr/>
          <w:p>
            <w:pPr>
              <w:pStyle w:val="Compact"/>
              <w:jc w:val="left"/>
            </w:pPr>
            <w:r>
              <w:t xml:space="preserve">D</w:t>
            </w:r>
          </w:p>
        </w:tc>
        <w:tc>
          <w:tcPr/>
          <w:p>
            <w:pPr>
              <w:pStyle w:val="Compact"/>
              <w:jc w:val="left"/>
            </w:pPr>
            <w:r>
              <w:t xml:space="preserve">Payoff — Harborstone FCU 1st mortgage</w:t>
            </w:r>
          </w:p>
        </w:tc>
        <w:tc>
          <w:tcPr/>
          <w:p>
            <w:pPr>
              <w:pStyle w:val="Compact"/>
              <w:jc w:val="right"/>
            </w:pPr>
            <w:r>
              <w:t xml:space="preserve">$687,412.33</w:t>
            </w:r>
          </w:p>
        </w:tc>
        <w:tc>
          <w:tcPr/>
          <w:p>
            <w:pPr>
              <w:pStyle w:val="Compact"/>
            </w:pPr>
          </w:p>
        </w:tc>
      </w:tr>
      <w:tr>
        <w:tc>
          <w:tcPr/>
          <w:p>
            <w:pPr>
              <w:pStyle w:val="Compact"/>
              <w:jc w:val="left"/>
            </w:pPr>
            <w:r>
              <w:t xml:space="preserve">D</w:t>
            </w:r>
          </w:p>
        </w:tc>
        <w:tc>
          <w:tcPr/>
          <w:p>
            <w:pPr>
              <w:pStyle w:val="Compact"/>
              <w:jc w:val="left"/>
            </w:pPr>
            <w:r>
              <w:t xml:space="preserve">Payoff — Harborstone FCU HELOC</w:t>
            </w:r>
          </w:p>
        </w:tc>
        <w:tc>
          <w:tcPr/>
          <w:p>
            <w:pPr>
              <w:pStyle w:val="Compact"/>
              <w:jc w:val="right"/>
            </w:pPr>
            <w:r>
              <w:t xml:space="preserve">$148,219.56</w:t>
            </w:r>
          </w:p>
        </w:tc>
        <w:tc>
          <w:tcPr/>
          <w:p>
            <w:pPr>
              <w:pStyle w:val="Compact"/>
            </w:pPr>
          </w:p>
        </w:tc>
      </w:tr>
      <w:tr>
        <w:tc>
          <w:tcPr/>
          <w:p>
            <w:pPr>
              <w:pStyle w:val="Compact"/>
              <w:jc w:val="left"/>
            </w:pPr>
            <w:r>
              <w:t xml:space="preserve">D</w:t>
            </w:r>
          </w:p>
        </w:tc>
        <w:tc>
          <w:tcPr/>
          <w:p>
            <w:pPr>
              <w:pStyle w:val="Compact"/>
              <w:jc w:val="left"/>
            </w:pPr>
            <w:r>
              <w:t xml:space="preserve">Payoff — Northbridge mechanic’s lien</w:t>
            </w:r>
          </w:p>
        </w:tc>
        <w:tc>
          <w:tcPr/>
          <w:p>
            <w:pPr>
              <w:pStyle w:val="Compact"/>
              <w:jc w:val="right"/>
            </w:pPr>
            <w:r>
              <w:t xml:space="preserve">$31,000.00</w:t>
            </w:r>
          </w:p>
        </w:tc>
        <w:tc>
          <w:tcPr/>
          <w:p>
            <w:pPr>
              <w:pStyle w:val="Compact"/>
            </w:pPr>
          </w:p>
        </w:tc>
      </w:tr>
      <w:tr>
        <w:tc>
          <w:tcPr/>
          <w:p>
            <w:pPr>
              <w:pStyle w:val="Compact"/>
              <w:jc w:val="left"/>
            </w:pPr>
            <w:r>
              <w:t xml:space="preserve">E</w:t>
            </w:r>
          </w:p>
        </w:tc>
        <w:tc>
          <w:tcPr/>
          <w:p>
            <w:pPr>
              <w:pStyle w:val="Compact"/>
              <w:jc w:val="left"/>
            </w:pPr>
            <w:r>
              <w:t xml:space="preserve">Owner’s title insurance premium</w:t>
            </w:r>
          </w:p>
        </w:tc>
        <w:tc>
          <w:tcPr/>
          <w:p>
            <w:pPr>
              <w:pStyle w:val="Compact"/>
              <w:jc w:val="right"/>
            </w:pPr>
            <w:r>
              <w:t xml:space="preserve">$8,275.00</w:t>
            </w:r>
          </w:p>
        </w:tc>
        <w:tc>
          <w:tcPr/>
          <w:p>
            <w:pPr>
              <w:pStyle w:val="Compact"/>
            </w:pPr>
          </w:p>
        </w:tc>
      </w:tr>
      <w:tr>
        <w:tc>
          <w:tcPr/>
          <w:p>
            <w:pPr>
              <w:pStyle w:val="Compact"/>
              <w:jc w:val="left"/>
            </w:pPr>
            <w:r>
              <w:t xml:space="preserve">F</w:t>
            </w:r>
          </w:p>
        </w:tc>
        <w:tc>
          <w:tcPr/>
          <w:p>
            <w:pPr>
              <w:pStyle w:val="Compact"/>
              <w:jc w:val="left"/>
            </w:pPr>
            <w:r>
              <w:t xml:space="preserve">Recording fees (lien releases)</w:t>
            </w:r>
          </w:p>
        </w:tc>
        <w:tc>
          <w:tcPr/>
          <w:p>
            <w:pPr>
              <w:pStyle w:val="Compact"/>
              <w:jc w:val="right"/>
            </w:pPr>
            <w:r>
              <w:t xml:space="preserve">$292.00</w:t>
            </w:r>
          </w:p>
        </w:tc>
        <w:tc>
          <w:tcPr/>
          <w:p>
            <w:pPr>
              <w:pStyle w:val="Compact"/>
            </w:pPr>
          </w:p>
        </w:tc>
      </w:tr>
      <w:tr>
        <w:tc>
          <w:tcPr/>
          <w:p>
            <w:pPr>
              <w:pStyle w:val="Compact"/>
              <w:jc w:val="left"/>
            </w:pPr>
            <w:r>
              <w:t xml:space="preserve">G</w:t>
            </w:r>
          </w:p>
        </w:tc>
        <w:tc>
          <w:tcPr/>
          <w:p>
            <w:pPr>
              <w:pStyle w:val="Compact"/>
              <w:jc w:val="left"/>
            </w:pPr>
            <w:r>
              <w:t xml:space="preserve">CT conveyance tax (Seller 50%)</w:t>
            </w:r>
          </w:p>
        </w:tc>
        <w:tc>
          <w:tcPr/>
          <w:p>
            <w:pPr>
              <w:pStyle w:val="Compact"/>
              <w:jc w:val="right"/>
            </w:pPr>
            <w:r>
              <w:t xml:space="preserve">$22,375.00</w:t>
            </w:r>
          </w:p>
        </w:tc>
        <w:tc>
          <w:tcPr/>
          <w:p>
            <w:pPr>
              <w:pStyle w:val="Compact"/>
            </w:pPr>
          </w:p>
        </w:tc>
      </w:tr>
      <w:tr>
        <w:tc>
          <w:tcPr/>
          <w:p>
            <w:pPr>
              <w:pStyle w:val="Compact"/>
              <w:jc w:val="left"/>
            </w:pPr>
            <w:r>
              <w:t xml:space="preserve">I</w:t>
            </w:r>
          </w:p>
        </w:tc>
        <w:tc>
          <w:tcPr/>
          <w:p>
            <w:pPr>
              <w:pStyle w:val="Compact"/>
              <w:jc w:val="left"/>
            </w:pPr>
            <w:r>
              <w:t xml:space="preserve">Seller’s attorney fees</w:t>
            </w:r>
          </w:p>
        </w:tc>
        <w:tc>
          <w:tcPr/>
          <w:p>
            <w:pPr>
              <w:pStyle w:val="Compact"/>
              <w:jc w:val="right"/>
            </w:pPr>
            <w:r>
              <w:t xml:space="preserve">$11,000.00</w:t>
            </w:r>
          </w:p>
        </w:tc>
        <w:tc>
          <w:tcPr/>
          <w:p>
            <w:pPr>
              <w:pStyle w:val="Compact"/>
            </w:pPr>
          </w:p>
        </w:tc>
      </w:tr>
      <w:tr>
        <w:tc>
          <w:tcPr/>
          <w:p>
            <w:pPr>
              <w:pStyle w:val="Compact"/>
              <w:jc w:val="left"/>
            </w:pPr>
            <w:r>
              <w:t xml:space="preserve">J</w:t>
            </w:r>
          </w:p>
        </w:tc>
        <w:tc>
          <w:tcPr/>
          <w:p>
            <w:pPr>
              <w:pStyle w:val="Compact"/>
              <w:jc w:val="left"/>
            </w:pPr>
            <w:r>
              <w:t xml:space="preserve">Probate Court Certificate</w:t>
            </w:r>
          </w:p>
        </w:tc>
        <w:tc>
          <w:tcPr/>
          <w:p>
            <w:pPr>
              <w:pStyle w:val="Compact"/>
              <w:jc w:val="right"/>
            </w:pPr>
            <w:r>
              <w:t xml:space="preserve">$150.00</w:t>
            </w:r>
          </w:p>
        </w:tc>
        <w:tc>
          <w:tcPr/>
          <w:p>
            <w:pPr>
              <w:pStyle w:val="Compact"/>
            </w:pPr>
          </w:p>
        </w:tc>
      </w:tr>
      <w:tr>
        <w:tc>
          <w:tcPr/>
          <w:p>
            <w:pPr>
              <w:pStyle w:val="Compact"/>
              <w:jc w:val="left"/>
            </w:pPr>
            <w:r>
              <w:t xml:space="preserve">J</w:t>
            </w:r>
          </w:p>
        </w:tc>
        <w:tc>
          <w:tcPr/>
          <w:p>
            <w:pPr>
              <w:pStyle w:val="Compact"/>
              <w:jc w:val="left"/>
            </w:pPr>
            <w:r>
              <w:t xml:space="preserve">Management agreement termination fee</w:t>
            </w:r>
          </w:p>
        </w:tc>
        <w:tc>
          <w:tcPr/>
          <w:p>
            <w:pPr>
              <w:pStyle w:val="Compact"/>
              <w:jc w:val="right"/>
            </w:pPr>
            <w:r>
              <w:t xml:space="preserve">$4,500.00</w:t>
            </w:r>
          </w:p>
        </w:tc>
        <w:tc>
          <w:tcPr/>
          <w:p>
            <w:pPr>
              <w:pStyle w:val="Compact"/>
            </w:pPr>
          </w:p>
        </w:tc>
      </w:tr>
      <w:tr>
        <w:tc>
          <w:tcPr/>
          <w:p>
            <w:pPr>
              <w:pStyle w:val="Compact"/>
              <w:jc w:val="left"/>
            </w:pPr>
            <w:r>
              <w:t xml:space="preserve">J</w:t>
            </w:r>
          </w:p>
        </w:tc>
        <w:tc>
          <w:tcPr/>
          <w:p>
            <w:pPr>
              <w:pStyle w:val="Compact"/>
              <w:jc w:val="left"/>
            </w:pPr>
            <w:r>
              <w:t xml:space="preserve">Repair Escrow (holdback to Escrow Agent)</w:t>
            </w:r>
          </w:p>
        </w:tc>
        <w:tc>
          <w:tcPr/>
          <w:p>
            <w:pPr>
              <w:pStyle w:val="Compact"/>
              <w:jc w:val="right"/>
            </w:pPr>
            <w:r>
              <w:t xml:space="preserve">$45,000.00</w:t>
            </w:r>
          </w:p>
        </w:tc>
        <w:tc>
          <w:tcPr/>
          <w:p>
            <w:pPr>
              <w:pStyle w:val="Compact"/>
            </w:pPr>
          </w:p>
        </w:tc>
      </w:tr>
      <w:tr>
        <w:tc>
          <w:tcPr/>
          <w:p>
            <w:pPr>
              <w:pStyle w:val="Compact"/>
            </w:pPr>
          </w:p>
        </w:tc>
        <w:tc>
          <w:tcPr/>
          <w:p>
            <w:pPr>
              <w:pStyle w:val="Compact"/>
              <w:jc w:val="left"/>
            </w:pPr>
            <w:r>
              <w:rPr>
                <w:b/>
                <w:bCs/>
              </w:rPr>
              <w:t xml:space="preserve">TOTALS</w:t>
            </w:r>
          </w:p>
        </w:tc>
        <w:tc>
          <w:tcPr/>
          <w:p>
            <w:pPr>
              <w:pStyle w:val="Compact"/>
              <w:jc w:val="right"/>
            </w:pPr>
            <w:r>
              <w:rPr>
                <w:b/>
                <w:bCs/>
              </w:rPr>
              <w:t xml:space="preserve">$1,036,029.17</w:t>
            </w:r>
          </w:p>
        </w:tc>
        <w:tc>
          <w:tcPr/>
          <w:p>
            <w:pPr>
              <w:pStyle w:val="Compact"/>
              <w:jc w:val="right"/>
            </w:pPr>
            <w:r>
              <w:rPr>
                <w:b/>
                <w:bCs/>
              </w:rPr>
              <w:t xml:space="preserve">$3,900,693.00</w:t>
            </w:r>
          </w:p>
        </w:tc>
      </w:tr>
      <w:tr>
        <w:tc>
          <w:tcPr/>
          <w:p>
            <w:pPr>
              <w:pStyle w:val="Compact"/>
            </w:pPr>
          </w:p>
        </w:tc>
        <w:tc>
          <w:tcPr/>
          <w:p>
            <w:pPr>
              <w:pStyle w:val="Compact"/>
              <w:jc w:val="left"/>
            </w:pPr>
            <w:r>
              <w:rPr>
                <w:b/>
                <w:bCs/>
              </w:rPr>
              <w:t xml:space="preserve">Net Proceeds to Seller</w:t>
            </w:r>
          </w:p>
        </w:tc>
        <w:tc>
          <w:tcPr/>
          <w:p>
            <w:pPr>
              <w:pStyle w:val="Compact"/>
            </w:pPr>
          </w:p>
        </w:tc>
        <w:tc>
          <w:tcPr/>
          <w:p>
            <w:pPr>
              <w:pStyle w:val="Compact"/>
              <w:jc w:val="right"/>
            </w:pPr>
            <w:r>
              <w:rPr>
                <w:b/>
                <w:bCs/>
              </w:rPr>
              <w:t xml:space="preserve">$2,864,663.83</w:t>
            </w:r>
          </w:p>
        </w:tc>
      </w:tr>
    </w:tbl>
    <w:bookmarkEnd w:id="46"/>
    <w:bookmarkStart w:id="47" w:name="cash-reconciliation-funds-in-funds-out"/>
    <w:p>
      <w:pPr>
        <w:pStyle w:val="Heading2"/>
      </w:pPr>
      <w:r>
        <w:t xml:space="preserve">Cash Reconciliation — Funds In = Funds Out</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Source of Funds</w:t>
            </w:r>
          </w:p>
        </w:tc>
        <w:tc>
          <w:tcPr/>
          <w:p>
            <w:pPr>
              <w:pStyle w:val="Compact"/>
              <w:jc w:val="right"/>
            </w:pPr>
            <w:r>
              <w:t xml:space="preserve">Amount</w:t>
            </w:r>
          </w:p>
        </w:tc>
        <w:tc>
          <w:tcPr/>
          <w:p>
            <w:pPr>
              <w:pStyle w:val="Compact"/>
              <w:jc w:val="left"/>
            </w:pPr>
            <w:r>
              <w:t xml:space="preserve">Use of Funds</w:t>
            </w:r>
          </w:p>
        </w:tc>
        <w:tc>
          <w:tcPr/>
          <w:p>
            <w:pPr>
              <w:pStyle w:val="Compact"/>
              <w:jc w:val="right"/>
            </w:pPr>
            <w:r>
              <w:t xml:space="preserve">Amount</w:t>
            </w:r>
          </w:p>
        </w:tc>
      </w:tr>
      <w:tr>
        <w:tc>
          <w:tcPr/>
          <w:p>
            <w:pPr>
              <w:pStyle w:val="Compact"/>
              <w:jc w:val="left"/>
            </w:pPr>
            <w:r>
              <w:t xml:space="preserve">Loan proceeds — Tidewater Savings Bank</w:t>
            </w:r>
          </w:p>
        </w:tc>
        <w:tc>
          <w:tcPr/>
          <w:p>
            <w:pPr>
              <w:pStyle w:val="Compact"/>
              <w:jc w:val="right"/>
            </w:pPr>
            <w:r>
              <w:t xml:space="preserve">$2,640,000.00</w:t>
            </w:r>
          </w:p>
        </w:tc>
        <w:tc>
          <w:tcPr/>
          <w:p>
            <w:pPr>
              <w:pStyle w:val="Compact"/>
              <w:jc w:val="left"/>
            </w:pPr>
            <w:r>
              <w:t xml:space="preserve">Net proceeds to Seller</w:t>
            </w:r>
          </w:p>
        </w:tc>
        <w:tc>
          <w:tcPr/>
          <w:p>
            <w:pPr>
              <w:pStyle w:val="Compact"/>
              <w:jc w:val="right"/>
            </w:pPr>
            <w:r>
              <w:t xml:space="preserve">$2,864,663.83</w:t>
            </w:r>
          </w:p>
        </w:tc>
      </w:tr>
      <w:tr>
        <w:tc>
          <w:tcPr/>
          <w:p>
            <w:pPr>
              <w:pStyle w:val="Compact"/>
              <w:jc w:val="left"/>
            </w:pPr>
            <w:r>
              <w:t xml:space="preserve">Earnest money (held in escrow)</w:t>
            </w:r>
          </w:p>
        </w:tc>
        <w:tc>
          <w:tcPr/>
          <w:p>
            <w:pPr>
              <w:pStyle w:val="Compact"/>
              <w:jc w:val="right"/>
            </w:pPr>
            <w:r>
              <w:t xml:space="preserve">$195,000.00</w:t>
            </w:r>
          </w:p>
        </w:tc>
        <w:tc>
          <w:tcPr/>
          <w:p>
            <w:pPr>
              <w:pStyle w:val="Compact"/>
              <w:jc w:val="left"/>
            </w:pPr>
            <w:r>
              <w:t xml:space="preserve">Lien payoffs (Harborstone 1st, HELOC, Northbridge)</w:t>
            </w:r>
          </w:p>
        </w:tc>
        <w:tc>
          <w:tcPr/>
          <w:p>
            <w:pPr>
              <w:pStyle w:val="Compact"/>
              <w:jc w:val="right"/>
            </w:pPr>
            <w:r>
              <w:t xml:space="preserve">$866,631.89</w:t>
            </w:r>
          </w:p>
        </w:tc>
      </w:tr>
      <w:tr>
        <w:tc>
          <w:tcPr/>
          <w:p>
            <w:pPr>
              <w:pStyle w:val="Compact"/>
              <w:jc w:val="left"/>
            </w:pPr>
            <w:r>
              <w:t xml:space="preserve">Cash from Buyer (wire)</w:t>
            </w:r>
          </w:p>
        </w:tc>
        <w:tc>
          <w:tcPr/>
          <w:p>
            <w:pPr>
              <w:pStyle w:val="Compact"/>
              <w:jc w:val="right"/>
            </w:pPr>
            <w:r>
              <w:t xml:space="preserve">$1,085,412.12</w:t>
            </w:r>
          </w:p>
        </w:tc>
        <w:tc>
          <w:tcPr/>
          <w:p>
            <w:pPr>
              <w:pStyle w:val="Compact"/>
              <w:jc w:val="left"/>
            </w:pPr>
            <w:r>
              <w:t xml:space="preserve">City of Bridgeport (delinquent tax + interest + water/sewer)</w:t>
            </w:r>
          </w:p>
        </w:tc>
        <w:tc>
          <w:tcPr/>
          <w:p>
            <w:pPr>
              <w:pStyle w:val="Compact"/>
              <w:jc w:val="right"/>
            </w:pPr>
            <w:r>
              <w:t xml:space="preserve">$30,450.40</w:t>
            </w:r>
          </w:p>
        </w:tc>
      </w:tr>
      <w:tr>
        <w:tc>
          <w:tcPr/>
          <w:p>
            <w:pPr>
              <w:pStyle w:val="Compact"/>
            </w:pPr>
          </w:p>
        </w:tc>
        <w:tc>
          <w:tcPr/>
          <w:p>
            <w:pPr>
              <w:pStyle w:val="Compact"/>
            </w:pPr>
          </w:p>
        </w:tc>
        <w:tc>
          <w:tcPr/>
          <w:p>
            <w:pPr>
              <w:pStyle w:val="Compact"/>
              <w:jc w:val="left"/>
            </w:pPr>
            <w:r>
              <w:t xml:space="preserve">Title charges (owner’s + lender’s + search + lien search)</w:t>
            </w:r>
          </w:p>
        </w:tc>
        <w:tc>
          <w:tcPr/>
          <w:p>
            <w:pPr>
              <w:pStyle w:val="Compact"/>
              <w:jc w:val="right"/>
            </w:pPr>
            <w:r>
              <w:t xml:space="preserve">$13,625.00</w:t>
            </w:r>
          </w:p>
        </w:tc>
      </w:tr>
      <w:tr>
        <w:tc>
          <w:tcPr/>
          <w:p>
            <w:pPr>
              <w:pStyle w:val="Compact"/>
            </w:pPr>
          </w:p>
        </w:tc>
        <w:tc>
          <w:tcPr/>
          <w:p>
            <w:pPr>
              <w:pStyle w:val="Compact"/>
            </w:pPr>
          </w:p>
        </w:tc>
        <w:tc>
          <w:tcPr/>
          <w:p>
            <w:pPr>
              <w:pStyle w:val="Compact"/>
              <w:jc w:val="left"/>
            </w:pPr>
            <w:r>
              <w:t xml:space="preserve">Recording fees (buyer + seller)</w:t>
            </w:r>
          </w:p>
        </w:tc>
        <w:tc>
          <w:tcPr/>
          <w:p>
            <w:pPr>
              <w:pStyle w:val="Compact"/>
              <w:jc w:val="right"/>
            </w:pPr>
            <w:r>
              <w:t xml:space="preserve">$631.00</w:t>
            </w:r>
          </w:p>
        </w:tc>
      </w:tr>
      <w:tr>
        <w:tc>
          <w:tcPr/>
          <w:p>
            <w:pPr>
              <w:pStyle w:val="Compact"/>
            </w:pPr>
          </w:p>
        </w:tc>
        <w:tc>
          <w:tcPr/>
          <w:p>
            <w:pPr>
              <w:pStyle w:val="Compact"/>
            </w:pPr>
          </w:p>
        </w:tc>
        <w:tc>
          <w:tcPr/>
          <w:p>
            <w:pPr>
              <w:pStyle w:val="Compact"/>
              <w:jc w:val="left"/>
            </w:pPr>
            <w:r>
              <w:t xml:space="preserve">CT conveyance tax (total)</w:t>
            </w:r>
          </w:p>
        </w:tc>
        <w:tc>
          <w:tcPr/>
          <w:p>
            <w:pPr>
              <w:pStyle w:val="Compact"/>
              <w:jc w:val="right"/>
            </w:pPr>
            <w:r>
              <w:t xml:space="preserve">$44,750.00</w:t>
            </w:r>
          </w:p>
        </w:tc>
      </w:tr>
      <w:tr>
        <w:tc>
          <w:tcPr/>
          <w:p>
            <w:pPr>
              <w:pStyle w:val="Compact"/>
            </w:pPr>
          </w:p>
        </w:tc>
        <w:tc>
          <w:tcPr/>
          <w:p>
            <w:pPr>
              <w:pStyle w:val="Compact"/>
            </w:pPr>
          </w:p>
        </w:tc>
        <w:tc>
          <w:tcPr/>
          <w:p>
            <w:pPr>
              <w:pStyle w:val="Compact"/>
              <w:jc w:val="left"/>
            </w:pPr>
            <w:r>
              <w:t xml:space="preserve">Loan charges (origination + flood + tax service)</w:t>
            </w:r>
          </w:p>
        </w:tc>
        <w:tc>
          <w:tcPr/>
          <w:p>
            <w:pPr>
              <w:pStyle w:val="Compact"/>
              <w:jc w:val="right"/>
            </w:pPr>
            <w:r>
              <w:t xml:space="preserve">$26,510.00</w:t>
            </w:r>
          </w:p>
        </w:tc>
      </w:tr>
      <w:tr>
        <w:tc>
          <w:tcPr/>
          <w:p>
            <w:pPr>
              <w:pStyle w:val="Compact"/>
            </w:pPr>
          </w:p>
        </w:tc>
        <w:tc>
          <w:tcPr/>
          <w:p>
            <w:pPr>
              <w:pStyle w:val="Compact"/>
            </w:pPr>
          </w:p>
        </w:tc>
        <w:tc>
          <w:tcPr/>
          <w:p>
            <w:pPr>
              <w:pStyle w:val="Compact"/>
              <w:jc w:val="left"/>
            </w:pPr>
            <w:r>
              <w:t xml:space="preserve">Attorney fees (buyer + seller)</w:t>
            </w:r>
          </w:p>
        </w:tc>
        <w:tc>
          <w:tcPr/>
          <w:p>
            <w:pPr>
              <w:pStyle w:val="Compact"/>
              <w:jc w:val="right"/>
            </w:pPr>
            <w:r>
              <w:t xml:space="preserve">$23,500.00</w:t>
            </w:r>
          </w:p>
        </w:tc>
      </w:tr>
      <w:tr>
        <w:tc>
          <w:tcPr/>
          <w:p>
            <w:pPr>
              <w:pStyle w:val="Compact"/>
            </w:pPr>
          </w:p>
        </w:tc>
        <w:tc>
          <w:tcPr/>
          <w:p>
            <w:pPr>
              <w:pStyle w:val="Compact"/>
            </w:pPr>
          </w:p>
        </w:tc>
        <w:tc>
          <w:tcPr/>
          <w:p>
            <w:pPr>
              <w:pStyle w:val="Compact"/>
              <w:jc w:val="left"/>
            </w:pPr>
            <w:r>
              <w:t xml:space="preserve">Probate Court Certificate</w:t>
            </w:r>
          </w:p>
        </w:tc>
        <w:tc>
          <w:tcPr/>
          <w:p>
            <w:pPr>
              <w:pStyle w:val="Compact"/>
              <w:jc w:val="right"/>
            </w:pPr>
            <w:r>
              <w:t xml:space="preserve">$150.00</w:t>
            </w:r>
          </w:p>
        </w:tc>
      </w:tr>
      <w:tr>
        <w:tc>
          <w:tcPr/>
          <w:p>
            <w:pPr>
              <w:pStyle w:val="Compact"/>
            </w:pPr>
          </w:p>
        </w:tc>
        <w:tc>
          <w:tcPr/>
          <w:p>
            <w:pPr>
              <w:pStyle w:val="Compact"/>
            </w:pPr>
          </w:p>
        </w:tc>
        <w:tc>
          <w:tcPr/>
          <w:p>
            <w:pPr>
              <w:pStyle w:val="Compact"/>
              <w:jc w:val="left"/>
            </w:pPr>
            <w:r>
              <w:t xml:space="preserve">Management termination fee</w:t>
            </w:r>
          </w:p>
        </w:tc>
        <w:tc>
          <w:tcPr/>
          <w:p>
            <w:pPr>
              <w:pStyle w:val="Compact"/>
              <w:jc w:val="right"/>
            </w:pPr>
            <w:r>
              <w:t xml:space="preserve">$4,500.00</w:t>
            </w:r>
          </w:p>
        </w:tc>
      </w:tr>
      <w:tr>
        <w:tc>
          <w:tcPr/>
          <w:p>
            <w:pPr>
              <w:pStyle w:val="Compact"/>
            </w:pPr>
          </w:p>
        </w:tc>
        <w:tc>
          <w:tcPr/>
          <w:p>
            <w:pPr>
              <w:pStyle w:val="Compact"/>
            </w:pPr>
          </w:p>
        </w:tc>
        <w:tc>
          <w:tcPr/>
          <w:p>
            <w:pPr>
              <w:pStyle w:val="Compact"/>
              <w:jc w:val="left"/>
            </w:pPr>
            <w:r>
              <w:t xml:space="preserve">Repair Escrow (to Escrow Agent)</w:t>
            </w:r>
          </w:p>
        </w:tc>
        <w:tc>
          <w:tcPr/>
          <w:p>
            <w:pPr>
              <w:pStyle w:val="Compact"/>
              <w:jc w:val="right"/>
            </w:pPr>
            <w:r>
              <w:t xml:space="preserve">$45,000.00</w:t>
            </w:r>
          </w:p>
        </w:tc>
      </w:tr>
      <w:tr>
        <w:tc>
          <w:tcPr/>
          <w:p>
            <w:pPr>
              <w:pStyle w:val="Compact"/>
            </w:pPr>
          </w:p>
        </w:tc>
        <w:tc>
          <w:tcPr/>
          <w:p>
            <w:pPr>
              <w:pStyle w:val="Compact"/>
              <w:jc w:val="right"/>
            </w:pPr>
            <w:r>
              <w:rPr>
                <w:b/>
                <w:bCs/>
              </w:rPr>
              <w:t xml:space="preserve">Total Funds In</w:t>
            </w:r>
          </w:p>
        </w:tc>
        <w:tc>
          <w:tcPr/>
          <w:p>
            <w:pPr>
              <w:pStyle w:val="Compact"/>
              <w:jc w:val="left"/>
            </w:pPr>
            <w:r>
              <w:rPr>
                <w:b/>
                <w:bCs/>
              </w:rPr>
              <w:t xml:space="preserve">$3,920,412.12</w:t>
            </w:r>
          </w:p>
        </w:tc>
        <w:tc>
          <w:tcPr/>
          <w:p>
            <w:pPr>
              <w:pStyle w:val="Compact"/>
              <w:jc w:val="right"/>
            </w:pPr>
            <w:r>
              <w:rPr>
                <w:b/>
                <w:bCs/>
              </w:rPr>
              <w:t xml:space="preserve">Total Funds Out</w:t>
            </w:r>
          </w:p>
        </w:tc>
      </w:tr>
    </w:tbl>
    <w:bookmarkEnd w:id="47"/>
    <w:bookmarkStart w:id="48" w:name="disbursement-schedule"/>
    <w:p>
      <w:pPr>
        <w:pStyle w:val="Heading2"/>
      </w:pPr>
      <w:r>
        <w:t xml:space="preserve">Disbursement Schedule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Payee</w:t>
            </w:r>
          </w:p>
        </w:tc>
        <w:tc>
          <w:tcPr/>
          <w:p>
            <w:pPr>
              <w:pStyle w:val="Compact"/>
              <w:jc w:val="left"/>
            </w:pPr>
            <w:r>
              <w:t xml:space="preserve">Purpose</w:t>
            </w:r>
          </w:p>
        </w:tc>
        <w:tc>
          <w:tcPr/>
          <w:p>
            <w:pPr>
              <w:pStyle w:val="Compact"/>
              <w:jc w:val="right"/>
            </w:pPr>
            <w:r>
              <w:t xml:space="preserve">Amount</w:t>
            </w:r>
          </w:p>
        </w:tc>
      </w:tr>
      <w:tr>
        <w:tc>
          <w:tcPr/>
          <w:p>
            <w:pPr>
              <w:pStyle w:val="Compact"/>
              <w:jc w:val="left"/>
            </w:pPr>
            <w:r>
              <w:t xml:space="preserve">Estate of Gerald T. Whitford (by Executrix)</w:t>
            </w:r>
          </w:p>
        </w:tc>
        <w:tc>
          <w:tcPr/>
          <w:p>
            <w:pPr>
              <w:pStyle w:val="Compact"/>
              <w:jc w:val="left"/>
            </w:pPr>
            <w:r>
              <w:t xml:space="preserve">Net sale proceeds</w:t>
            </w:r>
          </w:p>
        </w:tc>
        <w:tc>
          <w:tcPr/>
          <w:p>
            <w:pPr>
              <w:pStyle w:val="Compact"/>
              <w:jc w:val="right"/>
            </w:pPr>
            <w:r>
              <w:t xml:space="preserve">$2,864,663.83</w:t>
            </w:r>
          </w:p>
        </w:tc>
      </w:tr>
      <w:tr>
        <w:tc>
          <w:tcPr/>
          <w:p>
            <w:pPr>
              <w:pStyle w:val="Compact"/>
              <w:jc w:val="left"/>
            </w:pPr>
            <w:r>
              <w:t xml:space="preserve">Harborstone Federal Credit Union</w:t>
            </w:r>
          </w:p>
        </w:tc>
        <w:tc>
          <w:tcPr/>
          <w:p>
            <w:pPr>
              <w:pStyle w:val="Compact"/>
              <w:jc w:val="left"/>
            </w:pPr>
            <w:r>
              <w:t xml:space="preserve">1st mortgage payoff (Loan 2015-MTG-008174)</w:t>
            </w:r>
          </w:p>
        </w:tc>
        <w:tc>
          <w:tcPr/>
          <w:p>
            <w:pPr>
              <w:pStyle w:val="Compact"/>
              <w:jc w:val="right"/>
            </w:pPr>
            <w:r>
              <w:t xml:space="preserve">$687,412.33</w:t>
            </w:r>
          </w:p>
        </w:tc>
      </w:tr>
      <w:tr>
        <w:tc>
          <w:tcPr/>
          <w:p>
            <w:pPr>
              <w:pStyle w:val="Compact"/>
              <w:jc w:val="left"/>
            </w:pPr>
            <w:r>
              <w:t xml:space="preserve">Harborstone Federal Credit Union</w:t>
            </w:r>
          </w:p>
        </w:tc>
        <w:tc>
          <w:tcPr/>
          <w:p>
            <w:pPr>
              <w:pStyle w:val="Compact"/>
              <w:jc w:val="left"/>
            </w:pPr>
            <w:r>
              <w:t xml:space="preserve">HELOC payoff (Loan 2018-HEL-003291)</w:t>
            </w:r>
          </w:p>
        </w:tc>
        <w:tc>
          <w:tcPr/>
          <w:p>
            <w:pPr>
              <w:pStyle w:val="Compact"/>
              <w:jc w:val="right"/>
            </w:pPr>
            <w:r>
              <w:t xml:space="preserve">$148,219.56</w:t>
            </w:r>
          </w:p>
        </w:tc>
      </w:tr>
      <w:tr>
        <w:tc>
          <w:tcPr/>
          <w:p>
            <w:pPr>
              <w:pStyle w:val="Compact"/>
              <w:jc w:val="left"/>
            </w:pPr>
            <w:r>
              <w:t xml:space="preserve">Northbridge Construction Co.</w:t>
            </w:r>
          </w:p>
        </w:tc>
        <w:tc>
          <w:tcPr/>
          <w:p>
            <w:pPr>
              <w:pStyle w:val="Compact"/>
              <w:jc w:val="left"/>
            </w:pPr>
            <w:r>
              <w:t xml:space="preserve">Mechanic’s lien settlement</w:t>
            </w:r>
          </w:p>
        </w:tc>
        <w:tc>
          <w:tcPr/>
          <w:p>
            <w:pPr>
              <w:pStyle w:val="Compact"/>
              <w:jc w:val="right"/>
            </w:pPr>
            <w:r>
              <w:t xml:space="preserve">$31,000.00</w:t>
            </w:r>
          </w:p>
        </w:tc>
      </w:tr>
      <w:tr>
        <w:tc>
          <w:tcPr/>
          <w:p>
            <w:pPr>
              <w:pStyle w:val="Compact"/>
              <w:jc w:val="left"/>
            </w:pPr>
            <w:r>
              <w:t xml:space="preserve">City of Bridgeport Tax Collector</w:t>
            </w:r>
          </w:p>
        </w:tc>
        <w:tc>
          <w:tcPr/>
          <w:p>
            <w:pPr>
              <w:pStyle w:val="Compact"/>
              <w:jc w:val="left"/>
            </w:pPr>
            <w:r>
              <w:t xml:space="preserve">Delinquent tax + interest + water/sewer</w:t>
            </w:r>
          </w:p>
        </w:tc>
        <w:tc>
          <w:tcPr/>
          <w:p>
            <w:pPr>
              <w:pStyle w:val="Compact"/>
              <w:jc w:val="right"/>
            </w:pPr>
            <w:r>
              <w:t xml:space="preserve">$30,450.40</w:t>
            </w:r>
          </w:p>
        </w:tc>
      </w:tr>
      <w:tr>
        <w:tc>
          <w:tcPr/>
          <w:p>
            <w:pPr>
              <w:pStyle w:val="Compact"/>
              <w:jc w:val="left"/>
            </w:pPr>
            <w:r>
              <w:t xml:space="preserve">Pinnacle Abstract &amp; Title LLC</w:t>
            </w:r>
          </w:p>
        </w:tc>
        <w:tc>
          <w:tcPr/>
          <w:p>
            <w:pPr>
              <w:pStyle w:val="Compact"/>
              <w:jc w:val="left"/>
            </w:pPr>
            <w:r>
              <w:t xml:space="preserve">Owner’s title insurance premium</w:t>
            </w:r>
          </w:p>
        </w:tc>
        <w:tc>
          <w:tcPr/>
          <w:p>
            <w:pPr>
              <w:pStyle w:val="Compact"/>
              <w:jc w:val="right"/>
            </w:pPr>
            <w:r>
              <w:t xml:space="preserve">$8,275.00</w:t>
            </w:r>
          </w:p>
        </w:tc>
      </w:tr>
      <w:tr>
        <w:tc>
          <w:tcPr/>
          <w:p>
            <w:pPr>
              <w:pStyle w:val="Compact"/>
              <w:jc w:val="left"/>
            </w:pPr>
            <w:r>
              <w:t xml:space="preserve">Pinnacle Abstract &amp; Title LLC</w:t>
            </w:r>
          </w:p>
        </w:tc>
        <w:tc>
          <w:tcPr/>
          <w:p>
            <w:pPr>
              <w:pStyle w:val="Compact"/>
              <w:jc w:val="left"/>
            </w:pPr>
            <w:r>
              <w:t xml:space="preserve">Lender’s title insurance premium</w:t>
            </w:r>
          </w:p>
        </w:tc>
        <w:tc>
          <w:tcPr/>
          <w:p>
            <w:pPr>
              <w:pStyle w:val="Compact"/>
              <w:jc w:val="right"/>
            </w:pPr>
            <w:r>
              <w:t xml:space="preserve">$3,850.00</w:t>
            </w:r>
          </w:p>
        </w:tc>
      </w:tr>
      <w:tr>
        <w:tc>
          <w:tcPr/>
          <w:p>
            <w:pPr>
              <w:pStyle w:val="Compact"/>
              <w:jc w:val="left"/>
            </w:pPr>
            <w:r>
              <w:t xml:space="preserve">Pinnacle Abstract &amp; Title LLC</w:t>
            </w:r>
          </w:p>
        </w:tc>
        <w:tc>
          <w:tcPr/>
          <w:p>
            <w:pPr>
              <w:pStyle w:val="Compact"/>
              <w:jc w:val="left"/>
            </w:pPr>
            <w:r>
              <w:t xml:space="preserve">Title search &amp; examination</w:t>
            </w:r>
          </w:p>
        </w:tc>
        <w:tc>
          <w:tcPr/>
          <w:p>
            <w:pPr>
              <w:pStyle w:val="Compact"/>
              <w:jc w:val="right"/>
            </w:pPr>
            <w:r>
              <w:t xml:space="preserve">$1,250.00</w:t>
            </w:r>
          </w:p>
        </w:tc>
      </w:tr>
      <w:tr>
        <w:tc>
          <w:tcPr/>
          <w:p>
            <w:pPr>
              <w:pStyle w:val="Compact"/>
              <w:jc w:val="left"/>
            </w:pPr>
            <w:r>
              <w:t xml:space="preserve">Pinnacle Abstract &amp; Title LLC</w:t>
            </w:r>
          </w:p>
        </w:tc>
        <w:tc>
          <w:tcPr/>
          <w:p>
            <w:pPr>
              <w:pStyle w:val="Compact"/>
              <w:jc w:val="left"/>
            </w:pPr>
            <w:r>
              <w:t xml:space="preserve">Municipal lien search</w:t>
            </w:r>
          </w:p>
        </w:tc>
        <w:tc>
          <w:tcPr/>
          <w:p>
            <w:pPr>
              <w:pStyle w:val="Compact"/>
              <w:jc w:val="right"/>
            </w:pPr>
            <w:r>
              <w:t xml:space="preserve">$250.00</w:t>
            </w:r>
          </w:p>
        </w:tc>
      </w:tr>
      <w:tr>
        <w:tc>
          <w:tcPr/>
          <w:p>
            <w:pPr>
              <w:pStyle w:val="Compact"/>
              <w:jc w:val="left"/>
            </w:pPr>
            <w:r>
              <w:t xml:space="preserve">Bridgeport Town Clerk</w:t>
            </w:r>
          </w:p>
        </w:tc>
        <w:tc>
          <w:tcPr/>
          <w:p>
            <w:pPr>
              <w:pStyle w:val="Compact"/>
              <w:jc w:val="left"/>
            </w:pPr>
            <w:r>
              <w:t xml:space="preserve">Buyer recording fees (deed, mortgage, assignment)</w:t>
            </w:r>
          </w:p>
        </w:tc>
        <w:tc>
          <w:tcPr/>
          <w:p>
            <w:pPr>
              <w:pStyle w:val="Compact"/>
              <w:jc w:val="right"/>
            </w:pPr>
            <w:r>
              <w:t xml:space="preserve">$339.00</w:t>
            </w:r>
          </w:p>
        </w:tc>
      </w:tr>
      <w:tr>
        <w:tc>
          <w:tcPr/>
          <w:p>
            <w:pPr>
              <w:pStyle w:val="Compact"/>
              <w:jc w:val="left"/>
            </w:pPr>
            <w:r>
              <w:t xml:space="preserve">Bridgeport Town Clerk</w:t>
            </w:r>
          </w:p>
        </w:tc>
        <w:tc>
          <w:tcPr/>
          <w:p>
            <w:pPr>
              <w:pStyle w:val="Compact"/>
              <w:jc w:val="left"/>
            </w:pPr>
            <w:r>
              <w:t xml:space="preserve">Seller recording fees (lien releases)</w:t>
            </w:r>
          </w:p>
        </w:tc>
        <w:tc>
          <w:tcPr/>
          <w:p>
            <w:pPr>
              <w:pStyle w:val="Compact"/>
              <w:jc w:val="right"/>
            </w:pPr>
            <w:r>
              <w:t xml:space="preserve">$292.00</w:t>
            </w:r>
          </w:p>
        </w:tc>
      </w:tr>
      <w:tr>
        <w:tc>
          <w:tcPr/>
          <w:p>
            <w:pPr>
              <w:pStyle w:val="Compact"/>
              <w:jc w:val="left"/>
            </w:pPr>
            <w:r>
              <w:t xml:space="preserve">State of Connecticut / City of Bridgeport</w:t>
            </w:r>
          </w:p>
        </w:tc>
        <w:tc>
          <w:tcPr/>
          <w:p>
            <w:pPr>
              <w:pStyle w:val="Compact"/>
              <w:jc w:val="left"/>
            </w:pPr>
            <w:r>
              <w:t xml:space="preserve">CT conveyance tax (Form OP-236)</w:t>
            </w:r>
          </w:p>
        </w:tc>
        <w:tc>
          <w:tcPr/>
          <w:p>
            <w:pPr>
              <w:pStyle w:val="Compact"/>
              <w:jc w:val="right"/>
            </w:pPr>
            <w:r>
              <w:t xml:space="preserve">$44,750.00</w:t>
            </w:r>
          </w:p>
        </w:tc>
      </w:tr>
      <w:tr>
        <w:tc>
          <w:tcPr/>
          <w:p>
            <w:pPr>
              <w:pStyle w:val="Compact"/>
              <w:jc w:val="left"/>
            </w:pPr>
            <w:r>
              <w:t xml:space="preserve">Tidewater Savings Bank</w:t>
            </w:r>
          </w:p>
        </w:tc>
        <w:tc>
          <w:tcPr/>
          <w:p>
            <w:pPr>
              <w:pStyle w:val="Compact"/>
              <w:jc w:val="left"/>
            </w:pPr>
            <w:r>
              <w:t xml:space="preserve">Loan origination fee</w:t>
            </w:r>
          </w:p>
        </w:tc>
        <w:tc>
          <w:tcPr/>
          <w:p>
            <w:pPr>
              <w:pStyle w:val="Compact"/>
              <w:jc w:val="right"/>
            </w:pPr>
            <w:r>
              <w:t xml:space="preserve">$26,400.00</w:t>
            </w:r>
          </w:p>
        </w:tc>
      </w:tr>
      <w:tr>
        <w:tc>
          <w:tcPr/>
          <w:p>
            <w:pPr>
              <w:pStyle w:val="Compact"/>
              <w:jc w:val="left"/>
            </w:pPr>
            <w:r>
              <w:t xml:space="preserve">CoreLogic Flood Services</w:t>
            </w:r>
          </w:p>
        </w:tc>
        <w:tc>
          <w:tcPr/>
          <w:p>
            <w:pPr>
              <w:pStyle w:val="Compact"/>
              <w:jc w:val="left"/>
            </w:pPr>
            <w:r>
              <w:t xml:space="preserve">Flood certification fee</w:t>
            </w:r>
          </w:p>
        </w:tc>
        <w:tc>
          <w:tcPr/>
          <w:p>
            <w:pPr>
              <w:pStyle w:val="Compact"/>
              <w:jc w:val="right"/>
            </w:pPr>
            <w:r>
              <w:t xml:space="preserve">$25.00</w:t>
            </w:r>
          </w:p>
        </w:tc>
      </w:tr>
      <w:tr>
        <w:tc>
          <w:tcPr/>
          <w:p>
            <w:pPr>
              <w:pStyle w:val="Compact"/>
              <w:jc w:val="left"/>
            </w:pPr>
            <w:r>
              <w:t xml:space="preserve">Tidewater tax service provider</w:t>
            </w:r>
          </w:p>
        </w:tc>
        <w:tc>
          <w:tcPr/>
          <w:p>
            <w:pPr>
              <w:pStyle w:val="Compact"/>
              <w:jc w:val="left"/>
            </w:pPr>
            <w:r>
              <w:t xml:space="preserve">Tax service fee</w:t>
            </w:r>
          </w:p>
        </w:tc>
        <w:tc>
          <w:tcPr/>
          <w:p>
            <w:pPr>
              <w:pStyle w:val="Compact"/>
              <w:jc w:val="right"/>
            </w:pPr>
            <w:r>
              <w:t xml:space="preserve">$85.00</w:t>
            </w:r>
          </w:p>
        </w:tc>
      </w:tr>
      <w:tr>
        <w:tc>
          <w:tcPr/>
          <w:p>
            <w:pPr>
              <w:pStyle w:val="Compact"/>
              <w:jc w:val="left"/>
            </w:pPr>
            <w:r>
              <w:t xml:space="preserve">Ridgeline Law Group PLLC</w:t>
            </w:r>
          </w:p>
        </w:tc>
        <w:tc>
          <w:tcPr/>
          <w:p>
            <w:pPr>
              <w:pStyle w:val="Compact"/>
              <w:jc w:val="left"/>
            </w:pPr>
            <w:r>
              <w:t xml:space="preserve">Buyer’s attorney fees</w:t>
            </w:r>
          </w:p>
        </w:tc>
        <w:tc>
          <w:tcPr/>
          <w:p>
            <w:pPr>
              <w:pStyle w:val="Compact"/>
              <w:jc w:val="right"/>
            </w:pPr>
            <w:r>
              <w:t xml:space="preserve">$12,500.00</w:t>
            </w:r>
          </w:p>
        </w:tc>
      </w:tr>
      <w:tr>
        <w:tc>
          <w:tcPr/>
          <w:p>
            <w:pPr>
              <w:pStyle w:val="Compact"/>
              <w:jc w:val="left"/>
            </w:pPr>
            <w:r>
              <w:t xml:space="preserve">Ashford, Clement &amp; Paige LLP</w:t>
            </w:r>
          </w:p>
        </w:tc>
        <w:tc>
          <w:tcPr/>
          <w:p>
            <w:pPr>
              <w:pStyle w:val="Compact"/>
              <w:jc w:val="left"/>
            </w:pPr>
            <w:r>
              <w:t xml:space="preserve">Seller’s attorney fees</w:t>
            </w:r>
          </w:p>
        </w:tc>
        <w:tc>
          <w:tcPr/>
          <w:p>
            <w:pPr>
              <w:pStyle w:val="Compact"/>
              <w:jc w:val="right"/>
            </w:pPr>
            <w:r>
              <w:t xml:space="preserve">$11,000.00</w:t>
            </w:r>
          </w:p>
        </w:tc>
      </w:tr>
      <w:tr>
        <w:tc>
          <w:tcPr/>
          <w:p>
            <w:pPr>
              <w:pStyle w:val="Compact"/>
              <w:jc w:val="left"/>
            </w:pPr>
            <w:r>
              <w:t xml:space="preserve">Fairfield County Probate Court</w:t>
            </w:r>
          </w:p>
        </w:tc>
        <w:tc>
          <w:tcPr/>
          <w:p>
            <w:pPr>
              <w:pStyle w:val="Compact"/>
              <w:jc w:val="left"/>
            </w:pPr>
            <w:r>
              <w:t xml:space="preserve">Probate Court Certificate</w:t>
            </w:r>
          </w:p>
        </w:tc>
        <w:tc>
          <w:tcPr/>
          <w:p>
            <w:pPr>
              <w:pStyle w:val="Compact"/>
              <w:jc w:val="right"/>
            </w:pPr>
            <w:r>
              <w:t xml:space="preserve">$150.00</w:t>
            </w:r>
          </w:p>
        </w:tc>
      </w:tr>
      <w:tr>
        <w:tc>
          <w:tcPr/>
          <w:p>
            <w:pPr>
              <w:pStyle w:val="Compact"/>
              <w:jc w:val="left"/>
            </w:pPr>
            <w:r>
              <w:t xml:space="preserve">Bayshore Management Co.</w:t>
            </w:r>
          </w:p>
        </w:tc>
        <w:tc>
          <w:tcPr/>
          <w:p>
            <w:pPr>
              <w:pStyle w:val="Compact"/>
              <w:jc w:val="left"/>
            </w:pPr>
            <w:r>
              <w:t xml:space="preserve">Management agreement termination fee</w:t>
            </w:r>
          </w:p>
        </w:tc>
        <w:tc>
          <w:tcPr/>
          <w:p>
            <w:pPr>
              <w:pStyle w:val="Compact"/>
              <w:jc w:val="right"/>
            </w:pPr>
            <w:r>
              <w:t xml:space="preserve">$4,500.00</w:t>
            </w:r>
          </w:p>
        </w:tc>
      </w:tr>
      <w:tr>
        <w:tc>
          <w:tcPr/>
          <w:p>
            <w:pPr>
              <w:pStyle w:val="Compact"/>
              <w:jc w:val="left"/>
            </w:pPr>
            <w:r>
              <w:t xml:space="preserve">Pinnacle Abstract &amp; Title LLC (Escrow Agent)</w:t>
            </w:r>
          </w:p>
        </w:tc>
        <w:tc>
          <w:tcPr/>
          <w:p>
            <w:pPr>
              <w:pStyle w:val="Compact"/>
              <w:jc w:val="left"/>
            </w:pPr>
            <w:r>
              <w:t xml:space="preserve">Repair Escrow holdback (segregated account)</w:t>
            </w:r>
          </w:p>
        </w:tc>
        <w:tc>
          <w:tcPr/>
          <w:p>
            <w:pPr>
              <w:pStyle w:val="Compact"/>
              <w:jc w:val="right"/>
            </w:pPr>
            <w:r>
              <w:t xml:space="preserve">$45,000.00</w:t>
            </w:r>
          </w:p>
        </w:tc>
      </w:tr>
      <w:tr>
        <w:tc>
          <w:tcPr/>
          <w:p>
            <w:pPr>
              <w:pStyle w:val="Compact"/>
            </w:pPr>
          </w:p>
        </w:tc>
        <w:tc>
          <w:tcPr/>
          <w:p>
            <w:pPr>
              <w:pStyle w:val="Compact"/>
              <w:jc w:val="left"/>
            </w:pPr>
            <w:r>
              <w:rPr>
                <w:b/>
                <w:bCs/>
              </w:rPr>
              <w:t xml:space="preserve">Total Disbursements</w:t>
            </w:r>
          </w:p>
        </w:tc>
        <w:tc>
          <w:tcPr/>
          <w:p>
            <w:pPr>
              <w:pStyle w:val="Compact"/>
              <w:jc w:val="right"/>
            </w:pPr>
            <w:r>
              <w:rPr>
                <w:b/>
                <w:bCs/>
              </w:rPr>
              <w:t xml:space="preserve">$3,920,412.12</w:t>
            </w:r>
          </w:p>
        </w:tc>
      </w:tr>
    </w:tbl>
    <w:p>
      <w:r>
        <w:pict>
          <v:rect style="width:0;height:1.5pt" o:hralign="center" o:hrstd="t" o:hr="t"/>
        </w:pict>
      </w:r>
    </w:p>
    <w:bookmarkEnd w:id="48"/>
    <w:bookmarkEnd w:id="49"/>
    <w:bookmarkStart w:id="50" w:name="part-iv-certification-and-signatures"/>
    <w:p>
      <w:pPr>
        <w:pStyle w:val="Heading1"/>
      </w:pPr>
      <w:r>
        <w:t xml:space="preserve">PART IV — CERTIFICATION AND SIGNATURES</w:t>
      </w:r>
    </w:p>
    <w:p>
      <w:pPr>
        <w:pStyle w:val="FirstParagraph"/>
      </w:pPr>
      <w:r>
        <w:t xml:space="preserve">The parties acknowledge that the foregoing settlement statement reflects the charges, credits, prorations, and adjustments agreed upon in connection with the closing of the sale of 4280 Harborview Boulevard, Bridgeport, CT 06604, pursuant to the Purchase and Sale Agreement dated April 22, 2025. Proration and adjustment obligations survive the closing for ninety (90) days for purposes of reproration and final settlement (PSA §7.7, §15.1).</w:t>
      </w:r>
    </w:p>
    <w:p>
      <w:pPr>
        <w:pStyle w:val="BodyText"/>
      </w:pPr>
      <w:r>
        <w:rPr>
          <w:b/>
          <w:bCs/>
        </w:rPr>
        <w:t xml:space="preserve">SELLER:</w:t>
      </w:r>
    </w:p>
    <w:p>
      <w:pPr>
        <w:pStyle w:val="BodyText"/>
      </w:pPr>
      <w:r>
        <w:t xml:space="preserve">ESTATE OF GERALD T. WHITFORD</w:t>
      </w:r>
    </w:p>
    <w:p>
      <w:pPr>
        <w:pStyle w:val="BodyText"/>
      </w:pPr>
      <w:r>
        <w:t xml:space="preserve">By: _______________________________</w:t>
      </w:r>
    </w:p>
    <w:p>
      <w:pPr>
        <w:pStyle w:val="BodyText"/>
      </w:pPr>
      <w:r>
        <w:t xml:space="preserve">Name: Claudia Whitford-Barnes</w:t>
      </w:r>
    </w:p>
    <w:p>
      <w:pPr>
        <w:pStyle w:val="BodyText"/>
      </w:pPr>
      <w:r>
        <w:t xml:space="preserve">Title: Executrix</w:t>
      </w:r>
    </w:p>
    <w:p>
      <w:pPr>
        <w:pStyle w:val="BodyText"/>
      </w:pPr>
      <w:r>
        <w:t xml:space="preserve">Date: July 15, 2025</w:t>
      </w:r>
    </w:p>
    <w:p>
      <w:pPr>
        <w:pStyle w:val="BodyText"/>
      </w:pPr>
      <w:r>
        <w:rPr>
          <w:b/>
          <w:bCs/>
        </w:rPr>
        <w:t xml:space="preserve">BUYER:</w:t>
      </w:r>
    </w:p>
    <w:p>
      <w:pPr>
        <w:pStyle w:val="BodyText"/>
      </w:pPr>
      <w:r>
        <w:t xml:space="preserve">MERIDIAN COVE PROPERTIES LLC</w:t>
      </w:r>
    </w:p>
    <w:p>
      <w:pPr>
        <w:pStyle w:val="BodyText"/>
      </w:pPr>
      <w:r>
        <w:t xml:space="preserve">By: _______________________________</w:t>
      </w:r>
    </w:p>
    <w:p>
      <w:pPr>
        <w:pStyle w:val="BodyText"/>
      </w:pPr>
      <w:r>
        <w:t xml:space="preserve">Name: Elaine R. Matsuda</w:t>
      </w:r>
    </w:p>
    <w:p>
      <w:pPr>
        <w:pStyle w:val="BodyText"/>
      </w:pPr>
      <w:r>
        <w:t xml:space="preserve">Title: Manager</w:t>
      </w:r>
    </w:p>
    <w:p>
      <w:pPr>
        <w:pStyle w:val="BodyText"/>
      </w:pPr>
      <w:r>
        <w:t xml:space="preserve">Date: July 15, 2025</w:t>
      </w:r>
    </w:p>
    <w:p>
      <w:pPr>
        <w:pStyle w:val="BodyText"/>
      </w:pPr>
      <w:r>
        <w:rPr>
          <w:b/>
          <w:bCs/>
        </w:rPr>
        <w:t xml:space="preserve">CLOSING / ESCROW AGENT:</w:t>
      </w:r>
    </w:p>
    <w:p>
      <w:pPr>
        <w:pStyle w:val="BodyText"/>
      </w:pPr>
      <w:r>
        <w:t xml:space="preserve">PINNACLE ABSTRACT &amp; TITLE LLC</w:t>
      </w:r>
    </w:p>
    <w:p>
      <w:pPr>
        <w:pStyle w:val="BodyText"/>
      </w:pPr>
      <w:r>
        <w:t xml:space="preserve">By: _______________________________</w:t>
      </w:r>
    </w:p>
    <w:p>
      <w:pPr>
        <w:pStyle w:val="BodyText"/>
      </w:pPr>
      <w:r>
        <w:t xml:space="preserve">Name: Lorraine M. Grasso</w:t>
      </w:r>
    </w:p>
    <w:p>
      <w:pPr>
        <w:pStyle w:val="BodyText"/>
      </w:pPr>
      <w:r>
        <w:t xml:space="preserve">Title: Closing Officer</w:t>
      </w:r>
    </w:p>
    <w:p>
      <w:pPr>
        <w:pStyle w:val="BodyText"/>
      </w:pPr>
      <w:r>
        <w:t xml:space="preserve">Date: July 15, 2025</w:t>
      </w:r>
    </w:p>
    <w:p>
      <w:pPr>
        <w:pStyle w:val="BodyText"/>
      </w:pPr>
      <w:r>
        <w:rPr>
          <w:b/>
          <w:bCs/>
        </w:rPr>
        <w:t xml:space="preserve">LENDER ACKNOWLEDGMENT:</w:t>
      </w:r>
    </w:p>
    <w:p>
      <w:pPr>
        <w:pStyle w:val="BodyText"/>
      </w:pPr>
      <w:r>
        <w:t xml:space="preserve">TIDEWATER SAVINGS BANK</w:t>
      </w:r>
    </w:p>
    <w:p>
      <w:pPr>
        <w:pStyle w:val="BodyText"/>
      </w:pPr>
      <w:r>
        <w:t xml:space="preserve">By: _______________________________</w:t>
      </w:r>
    </w:p>
    <w:p>
      <w:pPr>
        <w:pStyle w:val="BodyText"/>
      </w:pPr>
      <w:r>
        <w:t xml:space="preserve">Name: Marcus J. Pellegrino</w:t>
      </w:r>
    </w:p>
    <w:p>
      <w:pPr>
        <w:pStyle w:val="BodyText"/>
      </w:pPr>
      <w:r>
        <w:t xml:space="preserve">Title: Loan Officer</w:t>
      </w:r>
    </w:p>
    <w:p>
      <w:pPr>
        <w:pStyle w:val="BodyText"/>
      </w:pPr>
      <w:r>
        <w:t xml:space="preserve">Date: July 15, 2025</w:t>
      </w:r>
    </w:p>
    <w:p>
      <w:r>
        <w:pict>
          <v:rect style="width:0;height:1.5pt" o:hralign="center" o:hrstd="t" o:hr="t"/>
        </w:pict>
      </w:r>
    </w:p>
    <w:p>
      <w:pPr>
        <w:pStyle w:val="FirstParagraph"/>
      </w:pPr>
      <w:r>
        <w:rPr>
          <w:i/>
          <w:iCs/>
        </w:rPr>
        <w:t xml:space="preserve">This settlement statement is prepared for the use of the parties, their counsel, the Lender, and the Closing Agent in connection with the above-referenced transaction. Figures are based on the Purchase and Sale Agreement, Title Commitment, lien payoff letters, the City of Bridgeport Tax Status Certificate, the rent roll and security deposit schedule, the pre-closing inspection report, and the lender commitment letter. Certain items are estimates subject to reproration and final confirmation as noted in the accompanying Settlement Statement Notes Memo.</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2026-06-23T05:50:53Z</dcterms:created>
  <dcterms:modified xsi:type="dcterms:W3CDTF">2026-06-23T05:50:53Z</dcterms:modified>
</cp:coreProperties>
</file>

<file path=docProps/custom.xml><?xml version="1.0" encoding="utf-8"?>
<Properties xmlns="http://schemas.openxmlformats.org/officeDocument/2006/custom-properties" xmlns:vt="http://schemas.openxmlformats.org/officeDocument/2006/docPropsVTypes"/>
</file>