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2" w:name="memorandum"/>
    <w:p>
      <w:pPr>
        <w:pStyle w:val="Heading1"/>
      </w:pPr>
      <w:r>
        <w:t xml:space="preserve">MEMORANDUM</w:t>
      </w:r>
    </w:p>
    <w:p>
      <w:pPr>
        <w:pStyle w:val="FirstParagraph"/>
      </w:pPr>
      <w:r>
        <w:rPr>
          <w:b/>
          <w:bCs/>
        </w:rPr>
        <w:t xml:space="preserve">TO:</w:t>
      </w:r>
      <w:r>
        <w:t xml:space="preserve"> </w:t>
      </w:r>
      <w:r>
        <w:t xml:space="preserve">Craig Halloran, Esq.; Melanie Foss, HR Director, Prismex Analytics, Inc.</w:t>
      </w:r>
    </w:p>
    <w:p>
      <w:pPr>
        <w:pStyle w:val="BodyText"/>
      </w:pPr>
      <w:r>
        <w:rPr>
          <w:b/>
          <w:bCs/>
        </w:rPr>
        <w:t xml:space="preserve">FROM:</w:t>
      </w:r>
      <w:r>
        <w:t xml:space="preserve"> </w:t>
      </w:r>
      <w:r>
        <w:t xml:space="preserve">Immigration Practice Group, Whitmore &amp; Callahan LLP</w:t>
      </w:r>
    </w:p>
    <w:p>
      <w:pPr>
        <w:pStyle w:val="BodyText"/>
      </w:pPr>
      <w:r>
        <w:rPr>
          <w:b/>
          <w:bCs/>
        </w:rPr>
        <w:t xml:space="preserve">DATE:</w:t>
      </w:r>
      <w:r>
        <w:t xml:space="preserve"> </w:t>
      </w:r>
      <w:r>
        <w:t xml:space="preserve">June 26, 2025</w:t>
      </w:r>
    </w:p>
    <w:p>
      <w:pPr>
        <w:pStyle w:val="BodyText"/>
      </w:pPr>
      <w:r>
        <w:rPr>
          <w:b/>
          <w:bCs/>
        </w:rPr>
        <w:t xml:space="preserve">RE:</w:t>
      </w:r>
      <w:r>
        <w:t xml:space="preserve"> </w:t>
      </w:r>
      <w:r>
        <w:t xml:space="preserve">Credential Gap Analysis — Certified PERM ETA-9089 (Case No. A-18247-63910) for Ananya Mehrotra, Senior Machine Learning Engineer, Prismex Analytics, Inc.</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analyzes whether the beneficiary’s supporting credentials substantiate the minimum requirements and attestations set forth in the certified Application for Permanent Employment Certification (ETA Form 9089) filed by Prismex Analytics, Inc. (</w:t>
      </w:r>
      <w:r>
        <w:t xml:space="preserve">“</w:t>
      </w:r>
      <w:r>
        <w:t xml:space="preserve">Prismex</w:t>
      </w:r>
      <w:r>
        <w:t xml:space="preserve">”</w:t>
      </w:r>
      <w:r>
        <w:t xml:space="preserve"> </w:t>
      </w:r>
      <w:r>
        <w:t xml:space="preserve">or the</w:t>
      </w:r>
      <w:r>
        <w:t xml:space="preserve"> </w:t>
      </w:r>
      <w:r>
        <w:t xml:space="preserve">“</w:t>
      </w:r>
      <w:r>
        <w:t xml:space="preserve">Employer</w:t>
      </w:r>
      <w:r>
        <w:t xml:space="preserve">”</w:t>
      </w:r>
      <w:r>
        <w:t xml:space="preserve">) on behalf of Ananya Mehrotra (the</w:t>
      </w:r>
      <w:r>
        <w:t xml:space="preserve"> </w:t>
      </w:r>
      <w:r>
        <w:t xml:space="preserve">“</w:t>
      </w:r>
      <w:r>
        <w:t xml:space="preserve">Beneficiary</w:t>
      </w:r>
      <w:r>
        <w:t xml:space="preserve">”</w:t>
      </w:r>
      <w:r>
        <w:t xml:space="preserve">) for the position of Senior Machine Learning Engineer. The PERM application was filed on</w:t>
      </w:r>
      <w:r>
        <w:t xml:space="preserve"> </w:t>
      </w:r>
      <w:r>
        <w:rPr>
          <w:b/>
          <w:bCs/>
        </w:rPr>
        <w:t xml:space="preserve">March 15, 2025</w:t>
      </w:r>
      <w:r>
        <w:t xml:space="preserve"> </w:t>
      </w:r>
      <w:r>
        <w:t xml:space="preserve">and</w:t>
      </w:r>
      <w:r>
        <w:t xml:space="preserve"> </w:t>
      </w:r>
      <w:r>
        <w:rPr>
          <w:b/>
          <w:bCs/>
        </w:rPr>
        <w:t xml:space="preserve">certified on May 22, 2025</w:t>
      </w:r>
      <w:r>
        <w:t xml:space="preserve"> </w:t>
      </w:r>
      <w:r>
        <w:t xml:space="preserve">(Case No. A-18247-63910).</w:t>
      </w:r>
    </w:p>
    <w:p>
      <w:pPr>
        <w:pStyle w:val="BodyText"/>
      </w:pPr>
      <w:r>
        <w:t xml:space="preserve">The purpose of this review is to identify any gaps between (a) the job’s minimum education, experience, and special-skill requirements as attested on the ETA-9089 and (b) the documentary evidence of the Beneficiary’s education, experience, and professional credentials, and to provide remedial recommendations to be addressed before the Form I-140 immigrant petition is filed and in anticipation of any Department of Labor (DOL) audit or U.S. Citizenship and Immigration Services (USCIS) adjudication.</w:t>
      </w:r>
    </w:p>
    <w:p>
      <w:pPr>
        <w:pStyle w:val="BodyText"/>
      </w:pPr>
      <w:r>
        <w:t xml:space="preserve">This review is limited to the credential-matching analysis. It does not independently audit the recruitment process, the prevailing-wage methodology, or the Employer’s ability to pay, except where those matters bear directly on a credential gap identified below.</w:t>
      </w:r>
    </w:p>
    <w:p>
      <w:r>
        <w:pict>
          <v:rect style="width:0;height:1.5pt" o:hralign="center" o:hrstd="t" o:hr="t"/>
        </w:pict>
      </w:r>
    </w:p>
    <w:bookmarkEnd w:id="21"/>
    <w:bookmarkStart w:id="22" w:name="ii.-documents-reviewed"/>
    <w:p>
      <w:pPr>
        <w:pStyle w:val="Heading2"/>
      </w:pPr>
      <w:r>
        <w:t xml:space="preserve">II. Documents Reviewed</w:t>
      </w:r>
    </w:p>
    <w:p>
      <w:pPr>
        <w:pStyle w:val="Compact"/>
        <w:numPr>
          <w:ilvl w:val="0"/>
          <w:numId w:val="1001"/>
        </w:numPr>
      </w:pPr>
      <w:r>
        <w:t xml:space="preserve">Certified PERM application, ETA Form 9089, Case No. A-18247-63910 (filed March 15, 2025; certified May 22, 2025).</w:t>
      </w:r>
    </w:p>
    <w:p>
      <w:pPr>
        <w:pStyle w:val="Compact"/>
        <w:numPr>
          <w:ilvl w:val="0"/>
          <w:numId w:val="1001"/>
        </w:numPr>
      </w:pPr>
      <w:r>
        <w:t xml:space="preserve">Beneficiary resume/CV (Ananya Mehrotra).</w:t>
      </w:r>
    </w:p>
    <w:p>
      <w:pPr>
        <w:pStyle w:val="Compact"/>
        <w:numPr>
          <w:ilvl w:val="0"/>
          <w:numId w:val="1001"/>
        </w:numPr>
      </w:pPr>
      <w:r>
        <w:t xml:space="preserve">Experience letter, DataBridge Solutions LLC, signed by Dr. Samuel Okonkwo, VP of Data Science, dated April 10, 2025.</w:t>
      </w:r>
    </w:p>
    <w:p>
      <w:pPr>
        <w:pStyle w:val="Compact"/>
        <w:numPr>
          <w:ilvl w:val="0"/>
          <w:numId w:val="1001"/>
        </w:numPr>
      </w:pPr>
      <w:r>
        <w:t xml:space="preserve">Experience letter, Evalpoint Technologies Pvt. Ltd., signed by Vikram Reddy, Director of Engineering, dated March 28, 2025.</w:t>
      </w:r>
    </w:p>
    <w:p>
      <w:pPr>
        <w:pStyle w:val="Compact"/>
        <w:numPr>
          <w:ilvl w:val="0"/>
          <w:numId w:val="1001"/>
        </w:numPr>
      </w:pPr>
      <w:r>
        <w:t xml:space="preserve">Official transcript, North Carolina State University, M.S. in Computer Science, issued May 20, 2025.</w:t>
      </w:r>
    </w:p>
    <w:p>
      <w:pPr>
        <w:pStyle w:val="Compact"/>
        <w:numPr>
          <w:ilvl w:val="0"/>
          <w:numId w:val="1001"/>
        </w:numPr>
      </w:pPr>
      <w:r>
        <w:t xml:space="preserve">Credential evaluation report, International Academic Evaluators (IAE), Report No. IAE-2025-02-4738, dated February 15, 2025 (B.Tech evaluation only).</w:t>
      </w:r>
    </w:p>
    <w:p>
      <w:pPr>
        <w:pStyle w:val="Compact"/>
        <w:numPr>
          <w:ilvl w:val="0"/>
          <w:numId w:val="1001"/>
        </w:numPr>
      </w:pPr>
      <w:r>
        <w:t xml:space="preserve">Professional certifications compilation, Whitmore &amp; Callahan LLP, dated June 2025 (AWS Certified Cloud Practitioner; TensorFlow Developer Certificate).</w:t>
      </w:r>
    </w:p>
    <w:p>
      <w:pPr>
        <w:pStyle w:val="Compact"/>
        <w:numPr>
          <w:ilvl w:val="0"/>
          <w:numId w:val="1001"/>
        </w:numPr>
      </w:pPr>
      <w:r>
        <w:t xml:space="preserve">Prevailing Wage Determination (PWD), Tracking No. P-200-24187-329156, issued November 8, 2024.</w:t>
      </w:r>
    </w:p>
    <w:p>
      <w:pPr>
        <w:pStyle w:val="Compact"/>
        <w:numPr>
          <w:ilvl w:val="0"/>
          <w:numId w:val="1001"/>
        </w:numPr>
      </w:pPr>
      <w:r>
        <w:t xml:space="preserve">Email from Melanie Foss (Prismex HR) to Craig Halloran, dated June 4, 2025.</w:t>
      </w:r>
    </w:p>
    <w:p>
      <w:r>
        <w:pict>
          <v:rect style="width:0;height:1.5pt" o:hralign="center" o:hrstd="t" o:hr="t"/>
        </w:pict>
      </w:r>
    </w:p>
    <w:bookmarkEnd w:id="22"/>
    <w:bookmarkStart w:id="23" w:name="Xbabf0d048fa31abf99b4e8c952d523ae84061ba"/>
    <w:p>
      <w:pPr>
        <w:pStyle w:val="Heading2"/>
      </w:pPr>
      <w:r>
        <w:t xml:space="preserve">III. Summary of the Position’s Minimum Requirements (ETA-9089 §J.B)</w:t>
      </w:r>
    </w:p>
    <w:p>
      <w:pPr>
        <w:pStyle w:val="FirstParagraph"/>
      </w:pPr>
      <w:r>
        <w:t xml:space="preserve">The Employer attested the following minimum requirements for the Senior Machine Learning Engineer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 (ETA-9089 section)</w:t>
            </w:r>
          </w:p>
        </w:tc>
        <w:tc>
          <w:tcPr/>
          <w:p>
            <w:pPr>
              <w:pStyle w:val="Compact"/>
              <w:jc w:val="left"/>
            </w:pPr>
            <w:r>
              <w:t xml:space="preserve">As Attested</w:t>
            </w:r>
          </w:p>
        </w:tc>
      </w:tr>
      <w:tr>
        <w:tc>
          <w:tcPr/>
          <w:p>
            <w:pPr>
              <w:pStyle w:val="Compact"/>
              <w:jc w:val="left"/>
            </w:pPr>
            <w:r>
              <w:t xml:space="preserve">Education (J.B.1)</w:t>
            </w:r>
          </w:p>
        </w:tc>
        <w:tc>
          <w:tcPr/>
          <w:p>
            <w:pPr>
              <w:pStyle w:val="Compact"/>
              <w:jc w:val="left"/>
            </w:pPr>
            <w:r>
              <w:t xml:space="preserve">Master’s degree in Computer Science, Machine Learning, or a closely related field. Foreign equivalent accepted.</w:t>
            </w:r>
          </w:p>
        </w:tc>
      </w:tr>
      <w:tr>
        <w:tc>
          <w:tcPr/>
          <w:p>
            <w:pPr>
              <w:pStyle w:val="Compact"/>
              <w:jc w:val="left"/>
            </w:pPr>
            <w:r>
              <w:t xml:space="preserve">Training (J.B.2)</w:t>
            </w:r>
          </w:p>
        </w:tc>
        <w:tc>
          <w:tcPr/>
          <w:p>
            <w:pPr>
              <w:pStyle w:val="Compact"/>
              <w:jc w:val="left"/>
            </w:pPr>
            <w:r>
              <w:t xml:space="preserve">None stated.</w:t>
            </w:r>
          </w:p>
        </w:tc>
      </w:tr>
      <w:tr>
        <w:tc>
          <w:tcPr/>
          <w:p>
            <w:pPr>
              <w:pStyle w:val="Compact"/>
              <w:jc w:val="left"/>
            </w:pPr>
            <w:r>
              <w:t xml:space="preserve">Experience (J.B.3)</w:t>
            </w:r>
          </w:p>
        </w:tc>
        <w:tc>
          <w:tcPr/>
          <w:p>
            <w:pPr>
              <w:pStyle w:val="Compact"/>
              <w:jc w:val="left"/>
            </w:pPr>
            <w:r>
              <w:t xml:space="preserve">5 years of progressive post-master’s experience in machine learning engineering or a closely related occupation.</w:t>
            </w:r>
          </w:p>
        </w:tc>
      </w:tr>
      <w:tr>
        <w:tc>
          <w:tcPr/>
          <w:p>
            <w:pPr>
              <w:pStyle w:val="Compact"/>
              <w:jc w:val="left"/>
            </w:pPr>
            <w:r>
              <w:t xml:space="preserve">Alternate combination (J.B.4)</w:t>
            </w:r>
          </w:p>
        </w:tc>
        <w:tc>
          <w:tcPr/>
          <w:p>
            <w:pPr>
              <w:pStyle w:val="Compact"/>
              <w:jc w:val="left"/>
            </w:pPr>
            <w:r>
              <w:t xml:space="preserve">None — no alternate combination of education and experience is listed.</w:t>
            </w:r>
          </w:p>
        </w:tc>
      </w:tr>
      <w:tr>
        <w:tc>
          <w:tcPr/>
          <w:p>
            <w:pPr>
              <w:pStyle w:val="Compact"/>
              <w:jc w:val="left"/>
            </w:pPr>
            <w:r>
              <w:t xml:space="preserve">Special skills / other (J.B.5)</w:t>
            </w:r>
          </w:p>
        </w:tc>
        <w:tc>
          <w:tcPr/>
          <w:p>
            <w:pPr>
              <w:pStyle w:val="Compact"/>
              <w:jc w:val="left"/>
            </w:pPr>
            <w:r>
              <w:t xml:space="preserve">(a) designing and deploying production-grade deep learning models using TensorFlow or PyTorch; (b) experience with distributed computing frameworks including Apache Spark; (c) NLP pipeline development; (d) cloud-based ML deployment on AWS SageMaker or Google Vertex AI; (e) proficiency in Python and R.</w:t>
            </w:r>
            <w:r>
              <w:t xml:space="preserve"> </w:t>
            </w:r>
            <w:r>
              <w:rPr>
                <w:b/>
                <w:bCs/>
              </w:rPr>
              <w:t xml:space="preserve">AWS Certified Machine Learning – Specialty certification or equivalent required.</w:t>
            </w:r>
            <w:r>
              <w:t xml:space="preserve"> </w:t>
            </w:r>
            <w:r>
              <w:t xml:space="preserve">Up to 10% domestic travel. Will supervise a team of 3–5 ML engineers.</w:t>
            </w:r>
          </w:p>
        </w:tc>
      </w:tr>
    </w:tbl>
    <w:p>
      <w:pPr>
        <w:pStyle w:val="BodyText"/>
      </w:pPr>
      <w:r>
        <w:t xml:space="preserve">The Employer further attested, in Section K, that the Beneficiary (i) meets the minimum education requirement (K.1 — Yes), (ii) meets the minimum experience requirement (K.2 — Yes), (iii) possesses the special skills and other requirements of J.B.5 (K.3 — Yes), and (iv) is qualified for the job opportunity (K.4 — Yes). The Employer also attested that the Beneficiary did not gain any qualifying experience while employed by the petitioning employer (K.5 — No; she has never been employed by Prismex).</w:t>
      </w:r>
    </w:p>
    <w:p>
      <w:r>
        <w:pict>
          <v:rect style="width:0;height:1.5pt" o:hralign="center" o:hrstd="t" o:hr="t"/>
        </w:pict>
      </w:r>
    </w:p>
    <w:bookmarkEnd w:id="23"/>
    <w:bookmarkStart w:id="24" w:name="iv.-executive-summary-of-findings"/>
    <w:p>
      <w:pPr>
        <w:pStyle w:val="Heading2"/>
      </w:pPr>
      <w:r>
        <w:t xml:space="preserve">IV. Executive Summary of Findings</w:t>
      </w:r>
    </w:p>
    <w:p>
      <w:pPr>
        <w:pStyle w:val="FirstParagraph"/>
      </w:pPr>
      <w:r>
        <w:t xml:space="preserve">The Beneficiary’s education and the core technical experience requirements are well supported by the record. The Master of Science in Computer Science from NC State (conferred May 12, 2018) directly satisfies the education requirement, and approximately 6.75 years of post-master’s experience at DataBridge Solutions LLC satisfies the 5-year progressive post-master’s experience requirement. The special-skill elements (a) through (d) — deep learning with TensorFlow/PyTorch, Apache Spark, NLP pipelines, and AWS SageMaker deployment — are corroborated by the DataBridge experience letter and the Beneficiary’s resume and publications.</w:t>
      </w:r>
    </w:p>
    <w:p>
      <w:pPr>
        <w:pStyle w:val="BodyText"/>
      </w:pPr>
      <w:r>
        <w:rPr>
          <w:b/>
          <w:bCs/>
        </w:rPr>
        <w:t xml:space="preserve">One critical gap and several moderate-to-minor gaps remain</w:t>
      </w:r>
      <w:r>
        <w:t xml:space="preserve">, the most serious of which concerns the</w:t>
      </w:r>
      <w:r>
        <w:t xml:space="preserve"> </w:t>
      </w:r>
      <w:r>
        <w:rPr>
          <w:b/>
          <w:bCs/>
        </w:rPr>
        <w:t xml:space="preserve">AWS Certified Machine Learning – Specialty certification (or equivalent)</w:t>
      </w:r>
      <w:r>
        <w:t xml:space="preserve"> </w:t>
      </w:r>
      <w:r>
        <w:t xml:space="preserve">required by Section J.B.5. The Beneficiary does not hold that certification, and neither of her two documented certifications is equivalent. This gap is not cured by the record and creates exposure at the I-140 adjudication stage and in any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Attestation (K.3/K.4) Supported?</w:t>
            </w:r>
          </w:p>
        </w:tc>
      </w:tr>
      <w:tr>
        <w:tc>
          <w:tcPr/>
          <w:p>
            <w:pPr>
              <w:pStyle w:val="Compact"/>
              <w:jc w:val="left"/>
            </w:pPr>
            <w:r>
              <w:t xml:space="preserve">1</w:t>
            </w:r>
          </w:p>
        </w:tc>
        <w:tc>
          <w:tcPr/>
          <w:p>
            <w:pPr>
              <w:pStyle w:val="Compact"/>
              <w:jc w:val="left"/>
            </w:pPr>
            <w:r>
              <w:t xml:space="preserve">AWS Certified Machine Learning – Specialty certification (or equivalent) not held by the Beneficiary</w:t>
            </w:r>
          </w:p>
        </w:tc>
        <w:tc>
          <w:tcPr/>
          <w:p>
            <w:pPr>
              <w:pStyle w:val="Compact"/>
              <w:jc w:val="left"/>
            </w:pPr>
            <w:r>
              <w:rPr>
                <w:b/>
                <w:bCs/>
              </w:rPr>
              <w:t xml:space="preserve">Critical</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FEIN discrepancy between the PERM (84-3291756) and the PWD (84-3291047)</w:t>
            </w:r>
          </w:p>
        </w:tc>
        <w:tc>
          <w:tcPr/>
          <w:p>
            <w:pPr>
              <w:pStyle w:val="Compact"/>
              <w:jc w:val="left"/>
            </w:pPr>
            <w:r>
              <w:t xml:space="preserve">Moderate</w:t>
            </w:r>
          </w:p>
        </w:tc>
        <w:tc>
          <w:tcPr/>
          <w:p>
            <w:pPr>
              <w:pStyle w:val="Compact"/>
              <w:jc w:val="left"/>
            </w:pPr>
            <w:r>
              <w:t xml:space="preserve">N/A — clerical inconsistency</w:t>
            </w:r>
          </w:p>
        </w:tc>
      </w:tr>
      <w:tr>
        <w:tc>
          <w:tcPr/>
          <w:p>
            <w:pPr>
              <w:pStyle w:val="Compact"/>
              <w:jc w:val="left"/>
            </w:pPr>
            <w:r>
              <w:t xml:space="preserve">3</w:t>
            </w:r>
          </w:p>
        </w:tc>
        <w:tc>
          <w:tcPr/>
          <w:p>
            <w:pPr>
              <w:pStyle w:val="Compact"/>
              <w:jc w:val="left"/>
            </w:pPr>
            <w:r>
              <w:t xml:space="preserve">No experience-verification letter for the NC State Research Assistant position</w:t>
            </w:r>
          </w:p>
        </w:tc>
        <w:tc>
          <w:tcPr/>
          <w:p>
            <w:pPr>
              <w:pStyle w:val="Compact"/>
              <w:jc w:val="left"/>
            </w:pPr>
            <w:r>
              <w:t xml:space="preserve">Moderate (documentation)</w:t>
            </w:r>
          </w:p>
        </w:tc>
        <w:tc>
          <w:tcPr/>
          <w:p>
            <w:pPr>
              <w:pStyle w:val="Compact"/>
              <w:jc w:val="left"/>
            </w:pPr>
            <w:r>
              <w:t xml:space="preserve">Partially — transcript notes the appointment</w:t>
            </w:r>
          </w:p>
        </w:tc>
      </w:tr>
      <w:tr>
        <w:tc>
          <w:tcPr/>
          <w:p>
            <w:pPr>
              <w:pStyle w:val="Compact"/>
              <w:jc w:val="left"/>
            </w:pPr>
            <w:r>
              <w:t xml:space="preserve">4</w:t>
            </w:r>
          </w:p>
        </w:tc>
        <w:tc>
          <w:tcPr/>
          <w:p>
            <w:pPr>
              <w:pStyle w:val="Compact"/>
              <w:jc w:val="left"/>
            </w:pPr>
            <w:r>
              <w:t xml:space="preserve">Supervisory scope: documented experience supervising 2 junior data scientists vs. duty to supervise 3–5 ML engineers</w:t>
            </w:r>
          </w:p>
        </w:tc>
        <w:tc>
          <w:tcPr/>
          <w:p>
            <w:pPr>
              <w:pStyle w:val="Compact"/>
              <w:jc w:val="left"/>
            </w:pPr>
            <w:r>
              <w:t xml:space="preserve">Moderate</w:t>
            </w:r>
          </w:p>
        </w:tc>
        <w:tc>
          <w:tcPr/>
          <w:p>
            <w:pPr>
              <w:pStyle w:val="Compact"/>
              <w:jc w:val="left"/>
            </w:pPr>
            <w:r>
              <w:t xml:space="preserve">Partially</w:t>
            </w:r>
          </w:p>
        </w:tc>
      </w:tr>
      <w:tr>
        <w:tc>
          <w:tcPr/>
          <w:p>
            <w:pPr>
              <w:pStyle w:val="Compact"/>
              <w:jc w:val="left"/>
            </w:pPr>
            <w:r>
              <w:t xml:space="preserve">5</w:t>
            </w:r>
          </w:p>
        </w:tc>
        <w:tc>
          <w:tcPr/>
          <w:p>
            <w:pPr>
              <w:pStyle w:val="Compact"/>
              <w:jc w:val="left"/>
            </w:pPr>
            <w:r>
              <w:t xml:space="preserve">R proficiency: evidence shows</w:t>
            </w:r>
            <w:r>
              <w:t xml:space="preserve"> </w:t>
            </w:r>
            <w:r>
              <w:t xml:space="preserve">“</w:t>
            </w:r>
            <w:r>
              <w:t xml:space="preserve">some use</w:t>
            </w:r>
            <w:r>
              <w:t xml:space="preserve">”</w:t>
            </w:r>
            <w:r>
              <w:t xml:space="preserve">/intermediate vs. required</w:t>
            </w:r>
            <w:r>
              <w:t xml:space="preserve"> </w:t>
            </w:r>
            <w:r>
              <w:t xml:space="preserve">“</w:t>
            </w:r>
            <w:r>
              <w:t xml:space="preserve">proficiency</w:t>
            </w:r>
            <w:r>
              <w:t xml:space="preserve">”</w:t>
            </w:r>
          </w:p>
        </w:tc>
        <w:tc>
          <w:tcPr/>
          <w:p>
            <w:pPr>
              <w:pStyle w:val="Compact"/>
              <w:jc w:val="left"/>
            </w:pPr>
            <w:r>
              <w:t xml:space="preserve">Minor–Moderate</w:t>
            </w:r>
          </w:p>
        </w:tc>
        <w:tc>
          <w:tcPr/>
          <w:p>
            <w:pPr>
              <w:pStyle w:val="Compact"/>
              <w:jc w:val="left"/>
            </w:pPr>
            <w:r>
              <w:t xml:space="preserve">Partially</w:t>
            </w:r>
          </w:p>
        </w:tc>
      </w:tr>
      <w:tr>
        <w:tc>
          <w:tcPr/>
          <w:p>
            <w:pPr>
              <w:pStyle w:val="Compact"/>
              <w:jc w:val="left"/>
            </w:pPr>
            <w:r>
              <w:t xml:space="preserve">6</w:t>
            </w:r>
          </w:p>
        </w:tc>
        <w:tc>
          <w:tcPr/>
          <w:p>
            <w:pPr>
              <w:pStyle w:val="Compact"/>
              <w:jc w:val="left"/>
            </w:pPr>
            <w:r>
              <w:t xml:space="preserve">“</w:t>
            </w:r>
            <w:r>
              <w:t xml:space="preserve">Dr.</w:t>
            </w:r>
            <w:r>
              <w:t xml:space="preserve">”</w:t>
            </w:r>
            <w:r>
              <w:t xml:space="preserve"> </w:t>
            </w:r>
            <w:r>
              <w:t xml:space="preserve">honorific used for an M.S. holder; no doctorate documented</w:t>
            </w:r>
          </w:p>
        </w:tc>
        <w:tc>
          <w:tcPr/>
          <w:p>
            <w:pPr>
              <w:pStyle w:val="Compact"/>
              <w:jc w:val="left"/>
            </w:pPr>
            <w:r>
              <w:t xml:space="preserve">Minor</w:t>
            </w:r>
          </w:p>
        </w:tc>
        <w:tc>
          <w:tcPr/>
          <w:p>
            <w:pPr>
              <w:pStyle w:val="Compact"/>
              <w:jc w:val="left"/>
            </w:pPr>
            <w:r>
              <w:t xml:space="preserve">N/A — consistency</w:t>
            </w:r>
          </w:p>
        </w:tc>
      </w:tr>
      <w:tr>
        <w:tc>
          <w:tcPr/>
          <w:p>
            <w:pPr>
              <w:pStyle w:val="Compact"/>
              <w:jc w:val="left"/>
            </w:pPr>
            <w:r>
              <w:t xml:space="preserve">7</w:t>
            </w:r>
          </w:p>
        </w:tc>
        <w:tc>
          <w:tcPr/>
          <w:p>
            <w:pPr>
              <w:pStyle w:val="Compact"/>
              <w:jc w:val="left"/>
            </w:pPr>
            <w:r>
              <w:t xml:space="preserve">Contact-telephone inconsistency (PERM/PWD 555-0174 vs. HR signature 555-0184)</w:t>
            </w:r>
          </w:p>
        </w:tc>
        <w:tc>
          <w:tcPr/>
          <w:p>
            <w:pPr>
              <w:pStyle w:val="Compact"/>
              <w:jc w:val="left"/>
            </w:pPr>
            <w:r>
              <w:t xml:space="preserve">Minor</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Supporting documents (transcript, experience letters) issued after the March 15, 2025 filing date</w:t>
            </w:r>
          </w:p>
        </w:tc>
        <w:tc>
          <w:tcPr/>
          <w:p>
            <w:pPr>
              <w:pStyle w:val="Compact"/>
              <w:jc w:val="left"/>
            </w:pPr>
            <w:r>
              <w:t xml:space="preserve">Minor</w:t>
            </w:r>
          </w:p>
        </w:tc>
        <w:tc>
          <w:tcPr/>
          <w:p>
            <w:pPr>
              <w:pStyle w:val="Compact"/>
              <w:jc w:val="left"/>
            </w:pPr>
            <w:r>
              <w:t xml:space="preserve">N/A — acceptable for audit</w:t>
            </w:r>
          </w:p>
        </w:tc>
      </w:tr>
    </w:tbl>
    <w:p>
      <w:pPr>
        <w:pStyle w:val="BodyText"/>
      </w:pPr>
      <w:r>
        <w:t xml:space="preserve">The detailed analysis and remedial recommendations follow.</w:t>
      </w:r>
    </w:p>
    <w:p>
      <w:r>
        <w:pict>
          <v:rect style="width:0;height:1.5pt" o:hralign="center" o:hrstd="t" o:hr="t"/>
        </w:pict>
      </w:r>
    </w:p>
    <w:bookmarkEnd w:id="24"/>
    <w:bookmarkStart w:id="33" w:name="v.-detailed-gap-analysis"/>
    <w:p>
      <w:pPr>
        <w:pStyle w:val="Heading2"/>
      </w:pPr>
      <w:r>
        <w:t xml:space="preserve">V. Detailed Gap Analysis</w:t>
      </w:r>
    </w:p>
    <w:bookmarkStart w:id="25" w:name="a.-education-j.b.1-no-gap"/>
    <w:p>
      <w:pPr>
        <w:pStyle w:val="Heading3"/>
      </w:pPr>
      <w:r>
        <w:t xml:space="preserve">A. Education (J.B.1) — No Gap</w:t>
      </w:r>
    </w:p>
    <w:p>
      <w:pPr>
        <w:pStyle w:val="FirstParagraph"/>
      </w:pPr>
      <w:r>
        <w:t xml:space="preserve">The position requires a Master’s degree in Computer Science, Machine Learning, or a closely related field. The NC State transcript confirms the Beneficiary was awarded a</w:t>
      </w:r>
      <w:r>
        <w:t xml:space="preserve"> </w:t>
      </w:r>
      <w:r>
        <w:rPr>
          <w:b/>
          <w:bCs/>
        </w:rPr>
        <w:t xml:space="preserve">Master of Science in Computer Science on May 12, 2018</w:t>
      </w:r>
      <w:r>
        <w:t xml:space="preserve"> </w:t>
      </w:r>
      <w:r>
        <w:t xml:space="preserve">(cumulative GPA 3.74/4.00, 45 credit hours), with a thesis titled</w:t>
      </w:r>
      <w:r>
        <w:t xml:space="preserve"> </w:t>
      </w:r>
      <w:r>
        <w:t xml:space="preserve">“</w:t>
      </w:r>
      <w:r>
        <w:t xml:space="preserve">Attention-Based Transformer Models for Clinical Text Classification.</w:t>
      </w:r>
      <w:r>
        <w:t xml:space="preserve">”</w:t>
      </w:r>
      <w:r>
        <w:t xml:space="preserve"> </w:t>
      </w:r>
      <w:r>
        <w:t xml:space="preserve">This directly satisfies J.B.1. The Beneficiary’s prior credential — a Bachelor of Technology in Electronics and Communication Engineering from MIT-Pune (June 2013) — was evaluated by IAE (a NACES-member agency) as equivalent to a U.S. bachelor’s degree. Because the qualifying degree is the U.S. M.S., no foreign-credential evaluation of the master’s was required, and the IAE evaluation of the B.Tech serves to document the prior degree.</w:t>
      </w:r>
      <w:r>
        <w:t xml:space="preserve"> </w:t>
      </w:r>
      <w:r>
        <w:rPr>
          <w:b/>
          <w:bCs/>
        </w:rPr>
        <w:t xml:space="preserve">No gap.</w:t>
      </w:r>
    </w:p>
    <w:bookmarkEnd w:id="25"/>
    <w:bookmarkStart w:id="26" w:name="X891dec89a22a1fc74391a4bd732b2865c754f66"/>
    <w:p>
      <w:pPr>
        <w:pStyle w:val="Heading3"/>
      </w:pPr>
      <w:r>
        <w:t xml:space="preserve">B. Experience (J.B.3) — No Gap as to Quantity and Progression</w:t>
      </w:r>
    </w:p>
    <w:p>
      <w:pPr>
        <w:pStyle w:val="FirstParagraph"/>
      </w:pPr>
      <w:r>
        <w:t xml:space="preserve">The position requires 5 years of progressive post-master’s experience in machine learning engineering or a closely related occupation.</w:t>
      </w:r>
    </w:p>
    <w:p>
      <w:pPr>
        <w:pStyle w:val="Compact"/>
        <w:numPr>
          <w:ilvl w:val="0"/>
          <w:numId w:val="1002"/>
        </w:numPr>
      </w:pPr>
      <w:r>
        <w:t xml:space="preserve">The M.S. was conferred on</w:t>
      </w:r>
      <w:r>
        <w:t xml:space="preserve"> </w:t>
      </w:r>
      <w:r>
        <w:rPr>
          <w:b/>
          <w:bCs/>
        </w:rPr>
        <w:t xml:space="preserve">May 12, 2018</w:t>
      </w:r>
      <w:r>
        <w:t xml:space="preserve">. The Beneficiary commenced employment at DataBridge Solutions LLC on</w:t>
      </w:r>
      <w:r>
        <w:t xml:space="preserve"> </w:t>
      </w:r>
      <w:r>
        <w:rPr>
          <w:b/>
          <w:bCs/>
        </w:rPr>
        <w:t xml:space="preserve">June 4, 2018</w:t>
      </w:r>
      <w:r>
        <w:t xml:space="preserve"> </w:t>
      </w:r>
      <w:r>
        <w:t xml:space="preserve">as a Data Scientist I and was promoted to Data Scientist II effective</w:t>
      </w:r>
      <w:r>
        <w:t xml:space="preserve"> </w:t>
      </w:r>
      <w:r>
        <w:rPr>
          <w:b/>
          <w:bCs/>
        </w:rPr>
        <w:t xml:space="preserve">January 4, 2021</w:t>
      </w:r>
      <w:r>
        <w:t xml:space="preserve">. As of the March 15, 2025 filing date, this yields approximately</w:t>
      </w:r>
      <w:r>
        <w:t xml:space="preserve"> </w:t>
      </w:r>
      <w:r>
        <w:rPr>
          <w:b/>
          <w:bCs/>
        </w:rPr>
        <w:t xml:space="preserve">6 years and 9 months</w:t>
      </w:r>
      <w:r>
        <w:t xml:space="preserve"> </w:t>
      </w:r>
      <w:r>
        <w:t xml:space="preserve">of post-master’s experience — exceeding the 5-year requirement. The ETA-9089 characterizes this as</w:t>
      </w:r>
      <w:r>
        <w:t xml:space="preserve"> </w:t>
      </w:r>
      <w:r>
        <w:t xml:space="preserve">“</w:t>
      </w:r>
      <w:r>
        <w:t xml:space="preserve">approximately 7 years</w:t>
      </w:r>
      <w:r>
        <w:t xml:space="preserve">”</w:t>
      </w:r>
      <w:r>
        <w:t xml:space="preserve"> </w:t>
      </w:r>
      <w:r>
        <w:t xml:space="preserve">(K.2), which is a reasonable approximation.</w:t>
      </w:r>
    </w:p>
    <w:p>
      <w:pPr>
        <w:pStyle w:val="Compact"/>
        <w:numPr>
          <w:ilvl w:val="0"/>
          <w:numId w:val="1002"/>
        </w:numPr>
      </w:pPr>
      <w:r>
        <w:t xml:space="preserve">The Data Scientist I → Data Scientist II promotion evidences</w:t>
      </w:r>
      <w:r>
        <w:t xml:space="preserve"> </w:t>
      </w:r>
      <w:r>
        <w:rPr>
          <w:b/>
          <w:bCs/>
        </w:rPr>
        <w:t xml:space="preserve">progressive</w:t>
      </w:r>
      <w:r>
        <w:t xml:space="preserve"> </w:t>
      </w:r>
      <w:r>
        <w:t xml:space="preserve">experience (increasing responsibility and complexity), satisfying the</w:t>
      </w:r>
      <w:r>
        <w:t xml:space="preserve"> </w:t>
      </w:r>
      <w:r>
        <w:t xml:space="preserve">“</w:t>
      </w:r>
      <w:r>
        <w:t xml:space="preserve">progressive</w:t>
      </w:r>
      <w:r>
        <w:t xml:space="preserve">”</w:t>
      </w:r>
      <w:r>
        <w:t xml:space="preserve"> </w:t>
      </w:r>
      <w:r>
        <w:t xml:space="preserve">element.</w:t>
      </w:r>
    </w:p>
    <w:p>
      <w:pPr>
        <w:pStyle w:val="Compact"/>
        <w:numPr>
          <w:ilvl w:val="0"/>
          <w:numId w:val="1002"/>
        </w:numPr>
      </w:pPr>
      <w:r>
        <w:t xml:space="preserve">The DataBridge duties (deep learning, NLP, Spark MLlib, SageMaker deployment) are squarely within machine learning engineering / data science, a closely related occupation. The position itself is classified under SOC 15-2051 (Data Scientists).</w:t>
      </w:r>
    </w:p>
    <w:p>
      <w:pPr>
        <w:pStyle w:val="Compact"/>
        <w:numPr>
          <w:ilvl w:val="0"/>
          <w:numId w:val="1002"/>
        </w:numPr>
      </w:pPr>
      <w:r>
        <w:t xml:space="preserve">The two earlier experience entries — Evalpoint Technologies (Software Engineer, July 2013 – July 2016) and the NC State Research Assistantship (August 2016 – May 2018) — are</w:t>
      </w:r>
      <w:r>
        <w:t xml:space="preserve"> </w:t>
      </w:r>
      <w:r>
        <w:rPr>
          <w:b/>
          <w:bCs/>
        </w:rPr>
        <w:t xml:space="preserve">pre-master’s</w:t>
      </w:r>
      <w:r>
        <w:t xml:space="preserve"> </w:t>
      </w:r>
      <w:r>
        <w:t xml:space="preserve">and therefore do</w:t>
      </w:r>
      <w:r>
        <w:t xml:space="preserve"> </w:t>
      </w:r>
      <w:r>
        <w:rPr>
          <w:b/>
          <w:bCs/>
        </w:rPr>
        <w:t xml:space="preserve">not</w:t>
      </w:r>
      <w:r>
        <w:t xml:space="preserve"> </w:t>
      </w:r>
      <w:r>
        <w:t xml:space="preserve">count toward the 5-year post-master’s requirement. This is consistent with the application, which attributes the qualifying post-master’s experience solely to DataBridge (K.2). The qualifying experience is clean and was not gained with the petitioning employer (K.5 — No), so 20 C.F.R. § 656.17(i) (substantially comparable experience with the petitioning employer) is not implicated.</w:t>
      </w:r>
    </w:p>
    <w:p>
      <w:pPr>
        <w:pStyle w:val="FirstParagraph"/>
      </w:pPr>
      <w:r>
        <w:rPr>
          <w:b/>
          <w:bCs/>
        </w:rPr>
        <w:t xml:space="preserve">No gap as to the experience requirement’s quantity or progression.</w:t>
      </w:r>
      <w:r>
        <w:t xml:space="preserve"> </w:t>
      </w:r>
      <w:r>
        <w:t xml:space="preserve">(Related documentation and skill-matching issues are addressed in Sections V.C–V.F below.)</w:t>
      </w:r>
    </w:p>
    <w:bookmarkEnd w:id="26"/>
    <w:bookmarkStart w:id="27" w:name="c.-special-skills-ad-j.b.5-no-gap"/>
    <w:p>
      <w:pPr>
        <w:pStyle w:val="Heading3"/>
      </w:pPr>
      <w:r>
        <w:t xml:space="preserve">C. Special Skills (a)–(d) (J.B.5) — No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Skill (J.B.5)</w:t>
            </w:r>
          </w:p>
        </w:tc>
        <w:tc>
          <w:tcPr/>
          <w:p>
            <w:pPr>
              <w:pStyle w:val="Compact"/>
              <w:jc w:val="left"/>
            </w:pPr>
            <w:r>
              <w:t xml:space="preserve">Supporting Evidence</w:t>
            </w:r>
          </w:p>
        </w:tc>
        <w:tc>
          <w:tcPr/>
          <w:p>
            <w:pPr>
              <w:pStyle w:val="Compact"/>
              <w:jc w:val="left"/>
            </w:pPr>
            <w:r>
              <w:t xml:space="preserve">Met?</w:t>
            </w:r>
          </w:p>
        </w:tc>
      </w:tr>
      <w:tr>
        <w:tc>
          <w:tcPr/>
          <w:p>
            <w:pPr>
              <w:pStyle w:val="Compact"/>
              <w:jc w:val="left"/>
            </w:pPr>
            <w:r>
              <w:t xml:space="preserve">(a) Production deep learning with TensorFlow or PyTorch</w:t>
            </w:r>
          </w:p>
        </w:tc>
        <w:tc>
          <w:tcPr/>
          <w:p>
            <w:pPr>
              <w:pStyle w:val="Compact"/>
              <w:jc w:val="left"/>
            </w:pPr>
            <w:r>
              <w:t xml:space="preserve">DataBridge letter:</w:t>
            </w:r>
            <w:r>
              <w:t xml:space="preserve"> </w:t>
            </w:r>
            <w:r>
              <w:t xml:space="preserve">“</w:t>
            </w:r>
            <w:r>
              <w:t xml:space="preserve">Designed and implemented deep learning architectures using both TensorFlow and PyTorch</w:t>
            </w:r>
            <w:r>
              <w:t xml:space="preserve">”</w:t>
            </w:r>
            <w:r>
              <w:t xml:space="preserve">; resume; NC State coursework (CSC 591 Deep Learning, CSC 591 NLP, CSC 591 Advanced Topics in ML)</w:t>
            </w:r>
          </w:p>
        </w:tc>
        <w:tc>
          <w:tcPr/>
          <w:p>
            <w:pPr>
              <w:pStyle w:val="Compact"/>
              <w:jc w:val="left"/>
            </w:pPr>
            <w:r>
              <w:t xml:space="preserve">Yes</w:t>
            </w:r>
          </w:p>
        </w:tc>
      </w:tr>
      <w:tr>
        <w:tc>
          <w:tcPr/>
          <w:p>
            <w:pPr>
              <w:pStyle w:val="Compact"/>
              <w:jc w:val="left"/>
            </w:pPr>
            <w:r>
              <w:t xml:space="preserve">(b) Apache Spark</w:t>
            </w:r>
          </w:p>
        </w:tc>
        <w:tc>
          <w:tcPr/>
          <w:p>
            <w:pPr>
              <w:pStyle w:val="Compact"/>
              <w:jc w:val="left"/>
            </w:pPr>
            <w:r>
              <w:t xml:space="preserve">DataBridge letter:</w:t>
            </w:r>
            <w:r>
              <w:t xml:space="preserve"> </w:t>
            </w:r>
            <w:r>
              <w:t xml:space="preserve">“</w:t>
            </w:r>
            <w:r>
              <w:t xml:space="preserve">Implemented distributed model training using Apache Spark MLlib</w:t>
            </w:r>
            <w:r>
              <w:t xml:space="preserve">”</w:t>
            </w:r>
          </w:p>
        </w:tc>
        <w:tc>
          <w:tcPr/>
          <w:p>
            <w:pPr>
              <w:pStyle w:val="Compact"/>
              <w:jc w:val="left"/>
            </w:pPr>
            <w:r>
              <w:t xml:space="preserve">Yes</w:t>
            </w:r>
          </w:p>
        </w:tc>
      </w:tr>
      <w:tr>
        <w:tc>
          <w:tcPr/>
          <w:p>
            <w:pPr>
              <w:pStyle w:val="Compact"/>
              <w:jc w:val="left"/>
            </w:pPr>
            <w:r>
              <w:t xml:space="preserve">(c) NLP pipeline development</w:t>
            </w:r>
          </w:p>
        </w:tc>
        <w:tc>
          <w:tcPr/>
          <w:p>
            <w:pPr>
              <w:pStyle w:val="Compact"/>
              <w:jc w:val="left"/>
            </w:pPr>
            <w:r>
              <w:t xml:space="preserve">DataBridge letter: NER and sentiment analysis pipelines; NC State RA research; two peer-reviewed publications (EMNLP 2018; ACL 2017)</w:t>
            </w:r>
          </w:p>
        </w:tc>
        <w:tc>
          <w:tcPr/>
          <w:p>
            <w:pPr>
              <w:pStyle w:val="Compact"/>
              <w:jc w:val="left"/>
            </w:pPr>
            <w:r>
              <w:t xml:space="preserve">Yes</w:t>
            </w:r>
          </w:p>
        </w:tc>
      </w:tr>
      <w:tr>
        <w:tc>
          <w:tcPr/>
          <w:p>
            <w:pPr>
              <w:pStyle w:val="Compact"/>
              <w:jc w:val="left"/>
            </w:pPr>
            <w:r>
              <w:t xml:space="preserve">(d) Cloud ML deployment on AWS SageMaker or Google Vertex AI</w:t>
            </w:r>
          </w:p>
        </w:tc>
        <w:tc>
          <w:tcPr/>
          <w:p>
            <w:pPr>
              <w:pStyle w:val="Compact"/>
              <w:jc w:val="left"/>
            </w:pPr>
            <w:r>
              <w:t xml:space="preserve">DataBridge letter:</w:t>
            </w:r>
            <w:r>
              <w:t xml:space="preserve"> </w:t>
            </w:r>
            <w:r>
              <w:t xml:space="preserve">“</w:t>
            </w:r>
            <w:r>
              <w:t xml:space="preserve">Deployed machine learning models on AWS SageMaker</w:t>
            </w:r>
            <w:r>
              <w:t xml:space="preserve">”</w:t>
            </w:r>
            <w:r>
              <w:t xml:space="preserve"> </w:t>
            </w:r>
            <w:r>
              <w:t xml:space="preserve">(satisfies the disjunctive</w:t>
            </w:r>
            <w:r>
              <w:t xml:space="preserve"> </w:t>
            </w:r>
            <w:r>
              <w:t xml:space="preserve">“</w:t>
            </w:r>
            <w:r>
              <w:t xml:space="preserve">or</w:t>
            </w:r>
            <w:r>
              <w:t xml:space="preserve">”</w:t>
            </w:r>
            <w:r>
              <w:t xml:space="preserve">)</w:t>
            </w:r>
          </w:p>
        </w:tc>
        <w:tc>
          <w:tcPr/>
          <w:p>
            <w:pPr>
              <w:pStyle w:val="Compact"/>
              <w:jc w:val="left"/>
            </w:pPr>
            <w:r>
              <w:t xml:space="preserve">Yes</w:t>
            </w:r>
          </w:p>
        </w:tc>
      </w:tr>
    </w:tbl>
    <w:p>
      <w:pPr>
        <w:pStyle w:val="BodyText"/>
      </w:pPr>
      <w:r>
        <w:rPr>
          <w:b/>
          <w:bCs/>
        </w:rPr>
        <w:t xml:space="preserve">No gap</w:t>
      </w:r>
      <w:r>
        <w:t xml:space="preserve"> </w:t>
      </w:r>
      <w:r>
        <w:t xml:space="preserve">as to special skills (a)–(d).</w:t>
      </w:r>
    </w:p>
    <w:bookmarkEnd w:id="27"/>
    <w:bookmarkStart w:id="28" w:name="X9872315ad5298ff78304731687f6d54f1cb36af"/>
    <w:p>
      <w:pPr>
        <w:pStyle w:val="Heading3"/>
      </w:pPr>
      <w:r>
        <w:t xml:space="preserve">D. Special Skill (e) — Proficiency in Python and R — Minor-to-Moderate Gap (R)</w:t>
      </w:r>
    </w:p>
    <w:p>
      <w:pPr>
        <w:pStyle w:val="Compact"/>
        <w:numPr>
          <w:ilvl w:val="0"/>
          <w:numId w:val="1003"/>
        </w:numPr>
      </w:pPr>
      <w:r>
        <w:rPr>
          <w:b/>
          <w:bCs/>
        </w:rPr>
        <w:t xml:space="preserve">Python:</w:t>
      </w:r>
      <w:r>
        <w:t xml:space="preserve"> </w:t>
      </w:r>
      <w:r>
        <w:t xml:space="preserve">Fully supported. The DataBridge letter and resume establish Python as the Beneficiary’s primary, expert language.</w:t>
      </w:r>
      <w:r>
        <w:t xml:space="preserve"> </w:t>
      </w:r>
      <w:r>
        <w:rPr>
          <w:b/>
          <w:bCs/>
        </w:rPr>
        <w:t xml:space="preserve">Met.</w:t>
      </w:r>
    </w:p>
    <w:p>
      <w:pPr>
        <w:pStyle w:val="Compact"/>
        <w:numPr>
          <w:ilvl w:val="0"/>
          <w:numId w:val="1003"/>
        </w:numPr>
      </w:pPr>
      <w:r>
        <w:rPr>
          <w:b/>
          <w:bCs/>
        </w:rPr>
        <w:t xml:space="preserve">R:</w:t>
      </w:r>
      <w:r>
        <w:t xml:space="preserve"> </w:t>
      </w:r>
      <w:r>
        <w:t xml:space="preserve">The requirement is</w:t>
      </w:r>
      <w:r>
        <w:t xml:space="preserve"> </w:t>
      </w:r>
      <w:r>
        <w:t xml:space="preserve">“</w:t>
      </w:r>
      <w:r>
        <w:t xml:space="preserve">proficiency in … R.</w:t>
      </w:r>
      <w:r>
        <w:t xml:space="preserve">”</w:t>
      </w:r>
      <w:r>
        <w:t xml:space="preserve"> </w:t>
      </w:r>
      <w:r>
        <w:t xml:space="preserve">The record supports R only at an intermediate level:</w:t>
      </w:r>
    </w:p>
    <w:p>
      <w:pPr>
        <w:pStyle w:val="Compact"/>
        <w:numPr>
          <w:ilvl w:val="1"/>
          <w:numId w:val="1004"/>
        </w:numPr>
      </w:pPr>
      <w:r>
        <w:t xml:space="preserve">The resume lists R as</w:t>
      </w:r>
      <w:r>
        <w:t xml:space="preserve"> </w:t>
      </w:r>
      <w:r>
        <w:t xml:space="preserve">“</w:t>
      </w:r>
      <w:r>
        <w:t xml:space="preserve">intermediate</w:t>
      </w:r>
      <w:r>
        <w:t xml:space="preserve">”</w:t>
      </w:r>
      <w:r>
        <w:t xml:space="preserve"> </w:t>
      </w:r>
      <w:r>
        <w:t xml:space="preserve">and describes</w:t>
      </w:r>
      <w:r>
        <w:t xml:space="preserve"> </w:t>
      </w:r>
      <w:r>
        <w:t xml:space="preserve">“</w:t>
      </w:r>
      <w:r>
        <w:t xml:space="preserve">some use of R for statistical reporting and exploratory data analysis.</w:t>
      </w:r>
      <w:r>
        <w:t xml:space="preserve">”</w:t>
      </w:r>
    </w:p>
    <w:p>
      <w:pPr>
        <w:pStyle w:val="Compact"/>
        <w:numPr>
          <w:ilvl w:val="1"/>
          <w:numId w:val="1004"/>
        </w:numPr>
      </w:pPr>
      <w:r>
        <w:t xml:space="preserve">The DataBridge letter states the Beneficiary</w:t>
      </w:r>
      <w:r>
        <w:t xml:space="preserve"> </w:t>
      </w:r>
      <w:r>
        <w:t xml:space="preserve">“</w:t>
      </w:r>
      <w:r>
        <w:t xml:space="preserve">Used Python as the primary programming language, with</w:t>
      </w:r>
      <w:r>
        <w:t xml:space="preserve"> </w:t>
      </w:r>
      <w:r>
        <w:rPr>
          <w:b/>
          <w:bCs/>
        </w:rPr>
        <w:t xml:space="preserve">some use of R</w:t>
      </w:r>
      <w:r>
        <w:t xml:space="preserve"> </w:t>
      </w:r>
      <w:r>
        <w:t xml:space="preserve">for statistical reporting and ad hoc data analysis.</w:t>
      </w:r>
      <w:r>
        <w:t xml:space="preserve">”</w:t>
      </w:r>
    </w:p>
    <w:p>
      <w:pPr>
        <w:pStyle w:val="Compact"/>
        <w:numPr>
          <w:ilvl w:val="1"/>
          <w:numId w:val="1004"/>
        </w:numPr>
      </w:pPr>
      <w:r>
        <w:t xml:space="preserve">The NC State transcript shows</w:t>
      </w:r>
      <w:r>
        <w:t xml:space="preserve"> </w:t>
      </w:r>
      <w:r>
        <w:rPr>
          <w:b/>
          <w:bCs/>
        </w:rPr>
        <w:t xml:space="preserve">ST 558, Statistical Computing with R (grade A-, Spring 2017)</w:t>
      </w:r>
      <w:r>
        <w:t xml:space="preserve">, providing academic support for R competency.</w:t>
      </w:r>
    </w:p>
    <w:p>
      <w:pPr>
        <w:pStyle w:val="Compact"/>
        <w:numPr>
          <w:ilvl w:val="0"/>
          <w:numId w:val="1000"/>
        </w:numPr>
      </w:pPr>
      <w:r>
        <w:t xml:space="preserve">“</w:t>
      </w:r>
      <w:r>
        <w:t xml:space="preserve">Some use</w:t>
      </w:r>
      <w:r>
        <w:t xml:space="preserve">”</w:t>
      </w:r>
      <w:r>
        <w:t xml:space="preserve"> </w:t>
      </w:r>
      <w:r>
        <w:t xml:space="preserve">and</w:t>
      </w:r>
      <w:r>
        <w:t xml:space="preserve"> </w:t>
      </w:r>
      <w:r>
        <w:t xml:space="preserve">“</w:t>
      </w:r>
      <w:r>
        <w:t xml:space="preserve">intermediate</w:t>
      </w:r>
      <w:r>
        <w:t xml:space="preserve">”</w:t>
      </w:r>
      <w:r>
        <w:t xml:space="preserve"> </w:t>
      </w:r>
      <w:r>
        <w:t xml:space="preserve">fall short of an unambiguous showing of</w:t>
      </w:r>
      <w:r>
        <w:t xml:space="preserve"> </w:t>
      </w:r>
      <w:r>
        <w:t xml:space="preserve">“</w:t>
      </w:r>
      <w:r>
        <w:t xml:space="preserve">proficiency,</w:t>
      </w:r>
      <w:r>
        <w:t xml:space="preserve">”</w:t>
      </w:r>
      <w:r>
        <w:t xml:space="preserve"> </w:t>
      </w:r>
      <w:r>
        <w:t xml:space="preserve">although the academic coursework (A-) plus professional use is a colorable, if thin, basis. This is a</w:t>
      </w:r>
      <w:r>
        <w:t xml:space="preserve"> </w:t>
      </w:r>
      <w:r>
        <w:rPr>
          <w:b/>
          <w:bCs/>
        </w:rPr>
        <w:t xml:space="preserve">minor-to-moderate gap</w:t>
      </w:r>
      <w:r>
        <w:t xml:space="preserve"> </w:t>
      </w:r>
      <w:r>
        <w:t xml:space="preserve">that should be shored up before the I-140 is filed (see Recommendation R-5).</w:t>
      </w:r>
    </w:p>
    <w:bookmarkEnd w:id="28"/>
    <w:bookmarkStart w:id="29" w:name="Xd99d005c2b0fb1f72c676c4ebac9d348dd4e643"/>
    <w:p>
      <w:pPr>
        <w:pStyle w:val="Heading3"/>
      </w:pPr>
      <w:r>
        <w:t xml:space="preserve">E. Certification Requirement (J.B.5) — CRITICAL GAP</w:t>
      </w:r>
    </w:p>
    <w:p>
      <w:pPr>
        <w:pStyle w:val="FirstParagraph"/>
      </w:pPr>
      <w:r>
        <w:t xml:space="preserve">Section J.B.5 requires the</w:t>
      </w:r>
      <w:r>
        <w:t xml:space="preserve"> </w:t>
      </w:r>
      <w:r>
        <w:t xml:space="preserve">“</w:t>
      </w:r>
      <w:r>
        <w:t xml:space="preserve">AWS Certified Machine Learning – Specialty certification or equivalent.</w:t>
      </w:r>
      <w:r>
        <w:t xml:space="preserve">”</w:t>
      </w:r>
      <w:r>
        <w:t xml:space="preserve"> </w:t>
      </w:r>
      <w:r>
        <w:t xml:space="preserve">This is the most significant issue in the file.</w:t>
      </w:r>
    </w:p>
    <w:p>
      <w:pPr>
        <w:pStyle w:val="BodyText"/>
      </w:pPr>
      <w:r>
        <w:rPr>
          <w:b/>
          <w:bCs/>
        </w:rPr>
        <w:t xml:space="preserve">What the Beneficiary holds (per the certifications compilation):</w:t>
      </w:r>
    </w:p>
    <w:p>
      <w:pPr>
        <w:pStyle w:val="Compact"/>
        <w:numPr>
          <w:ilvl w:val="0"/>
          <w:numId w:val="1005"/>
        </w:numPr>
      </w:pPr>
      <w:r>
        <w:rPr>
          <w:b/>
          <w:bCs/>
        </w:rPr>
        <w:t xml:space="preserve">AWS Certified Cloud Practitioner</w:t>
      </w:r>
      <w:r>
        <w:t xml:space="preserve"> </w:t>
      </w:r>
      <w:r>
        <w:t xml:space="preserve">— Validation No. AWS-CCP-2022-0418-MEHROTRA; issued January 18, 2022;</w:t>
      </w:r>
      <w:r>
        <w:t xml:space="preserve"> </w:t>
      </w:r>
      <w:r>
        <w:rPr>
          <w:b/>
          <w:bCs/>
        </w:rPr>
        <w:t xml:space="preserve">expired January 18, 2025</w:t>
      </w:r>
      <w:r>
        <w:t xml:space="preserve">; status</w:t>
      </w:r>
      <w:r>
        <w:t xml:space="preserve"> </w:t>
      </w:r>
      <w:r>
        <w:t xml:space="preserve">“</w:t>
      </w:r>
      <w:r>
        <w:t xml:space="preserve">EXPIRED.</w:t>
      </w:r>
      <w:r>
        <w:t xml:space="preserve">”</w:t>
      </w:r>
      <w:r>
        <w:t xml:space="preserve"> </w:t>
      </w:r>
      <w:r>
        <w:t xml:space="preserve">The compilation expressly describes this as a</w:t>
      </w:r>
      <w:r>
        <w:t xml:space="preserve"> </w:t>
      </w:r>
      <w:r>
        <w:rPr>
          <w:b/>
          <w:bCs/>
        </w:rPr>
        <w:t xml:space="preserve">foundational-level</w:t>
      </w:r>
      <w:r>
        <w:t xml:space="preserve"> </w:t>
      </w:r>
      <w:r>
        <w:t xml:space="preserve">certification that</w:t>
      </w:r>
      <w:r>
        <w:t xml:space="preserve"> </w:t>
      </w:r>
      <w:r>
        <w:t xml:space="preserve">“</w:t>
      </w:r>
      <w:r>
        <w:t xml:space="preserve">does not demonstrate specialization in any specific AWS service domain, including machine learning.</w:t>
      </w:r>
      <w:r>
        <w:t xml:space="preserve">”</w:t>
      </w:r>
    </w:p>
    <w:p>
      <w:pPr>
        <w:pStyle w:val="Compact"/>
        <w:numPr>
          <w:ilvl w:val="0"/>
          <w:numId w:val="1005"/>
        </w:numPr>
      </w:pPr>
      <w:r>
        <w:rPr>
          <w:b/>
          <w:bCs/>
        </w:rPr>
        <w:t xml:space="preserve">TensorFlow Developer Certificate</w:t>
      </w:r>
      <w:r>
        <w:t xml:space="preserve"> </w:t>
      </w:r>
      <w:r>
        <w:t xml:space="preserve">— Validation No. TF-DEV-2023-0310-AM; issued March 10, 2023; no expiration; status</w:t>
      </w:r>
      <w:r>
        <w:t xml:space="preserve"> </w:t>
      </w:r>
      <w:r>
        <w:t xml:space="preserve">“</w:t>
      </w:r>
      <w:r>
        <w:t xml:space="preserve">ACTIVE.</w:t>
      </w:r>
      <w:r>
        <w:t xml:space="preserve">”</w:t>
      </w:r>
      <w:r>
        <w:t xml:space="preserve"> </w:t>
      </w:r>
      <w:r>
        <w:t xml:space="preserve">The compilation notes this is a</w:t>
      </w:r>
      <w:r>
        <w:t xml:space="preserve"> </w:t>
      </w:r>
      <w:r>
        <w:rPr>
          <w:b/>
          <w:bCs/>
        </w:rPr>
        <w:t xml:space="preserve">framework-specific</w:t>
      </w:r>
      <w:r>
        <w:t xml:space="preserve"> </w:t>
      </w:r>
      <w:r>
        <w:t xml:space="preserve">certification issued by</w:t>
      </w:r>
      <w:r>
        <w:t xml:space="preserve"> </w:t>
      </w:r>
      <w:r>
        <w:rPr>
          <w:b/>
          <w:bCs/>
        </w:rPr>
        <w:t xml:space="preserve">Google</w:t>
      </w:r>
      <w:r>
        <w:t xml:space="preserve">,</w:t>
      </w:r>
      <w:r>
        <w:t xml:space="preserve"> </w:t>
      </w:r>
      <w:r>
        <w:t xml:space="preserve">“</w:t>
      </w:r>
      <w:r>
        <w:t xml:space="preserve">not affiliated with Amazon Web Services (AWS).</w:t>
      </w:r>
      <w:r>
        <w:t xml:space="preserve">”</w:t>
      </w:r>
    </w:p>
    <w:p>
      <w:pPr>
        <w:pStyle w:val="FirstParagraph"/>
      </w:pPr>
      <w:r>
        <w:rPr>
          <w:b/>
          <w:bCs/>
        </w:rPr>
        <w:t xml:space="preserve">The compilation further states:</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BodyText"/>
      </w:pPr>
      <w:r>
        <w:rPr>
          <w:b/>
          <w:bCs/>
        </w:rPr>
        <w:t xml:space="preserve">Analysis:</w:t>
      </w:r>
    </w:p>
    <w:p>
      <w:pPr>
        <w:pStyle w:val="Compact"/>
        <w:numPr>
          <w:ilvl w:val="0"/>
          <w:numId w:val="1006"/>
        </w:numPr>
      </w:pPr>
      <w:r>
        <w:t xml:space="preserve">The Beneficiary</w:t>
      </w:r>
      <w:r>
        <w:t xml:space="preserve"> </w:t>
      </w:r>
      <w:r>
        <w:rPr>
          <w:b/>
          <w:bCs/>
        </w:rPr>
        <w:t xml:space="preserve">does not hold</w:t>
      </w:r>
      <w:r>
        <w:t xml:space="preserve"> </w:t>
      </w:r>
      <w:r>
        <w:t xml:space="preserve">the AWS Certified Machine Learning – Specialty certification.</w:t>
      </w:r>
    </w:p>
    <w:p>
      <w:pPr>
        <w:pStyle w:val="Compact"/>
        <w:numPr>
          <w:ilvl w:val="0"/>
          <w:numId w:val="1006"/>
        </w:numPr>
      </w:pPr>
      <w:r>
        <w:t xml:space="preserve">The</w:t>
      </w:r>
      <w:r>
        <w:t xml:space="preserve"> </w:t>
      </w:r>
      <w:r>
        <w:rPr>
          <w:b/>
          <w:bCs/>
        </w:rPr>
        <w:t xml:space="preserve">AWS Cloud Practitioner is not equivalent</w:t>
      </w:r>
      <w:r>
        <w:t xml:space="preserve">: it is an entry-level/foundational credential, not a specialty-level credential, and it does not test machine-learning-specific AWS competencies. Critically, it</w:t>
      </w:r>
      <w:r>
        <w:t xml:space="preserve"> </w:t>
      </w:r>
      <w:r>
        <w:rPr>
          <w:b/>
          <w:bCs/>
        </w:rPr>
        <w:t xml:space="preserve">expired on January 18, 2025 — before the March 15, 2025 PERM filing date</w:t>
      </w:r>
      <w:r>
        <w:t xml:space="preserve">. As of the priority date, the Beneficiary held no active AWS certification of any kind.</w:t>
      </w:r>
    </w:p>
    <w:p>
      <w:pPr>
        <w:pStyle w:val="Compact"/>
        <w:numPr>
          <w:ilvl w:val="0"/>
          <w:numId w:val="1006"/>
        </w:numPr>
      </w:pPr>
      <w:r>
        <w:t xml:space="preserve">The</w:t>
      </w:r>
      <w:r>
        <w:t xml:space="preserve"> </w:t>
      </w:r>
      <w:r>
        <w:rPr>
          <w:b/>
          <w:bCs/>
        </w:rPr>
        <w:t xml:space="preserve">TensorFlow Developer Certificate is not equivalent</w:t>
      </w:r>
      <w:r>
        <w:t xml:space="preserve">: it is issued by Google (not AWS), is framework-specific (TensorFlow model development), and does not test the AWS ML service competencies (SageMaker, model deployment/monitoring on AWS, etc.) that the AWS ML – Specialty certification validates. While it is a professional-level credential and was active at the priority date, it is not an AWS certification and is not a functional substitute for the AWS ML – Specialty credential.</w:t>
      </w:r>
    </w:p>
    <w:p>
      <w:pPr>
        <w:pStyle w:val="Compact"/>
        <w:numPr>
          <w:ilvl w:val="0"/>
          <w:numId w:val="1006"/>
        </w:numPr>
      </w:pPr>
      <w:r>
        <w:t xml:space="preserve">Accordingly,</w:t>
      </w:r>
      <w:r>
        <w:t xml:space="preserve"> </w:t>
      </w:r>
      <w:r>
        <w:rPr>
          <w:b/>
          <w:bCs/>
        </w:rPr>
        <w:t xml:space="preserve">neither documented certification satisfies the J.B.5 certification requirement</w:t>
      </w:r>
      <w:r>
        <w:t xml:space="preserve">, and the</w:t>
      </w:r>
      <w:r>
        <w:t xml:space="preserve"> </w:t>
      </w:r>
      <w:r>
        <w:t xml:space="preserve">“</w:t>
      </w:r>
      <w:r>
        <w:t xml:space="preserve">or equivalent</w:t>
      </w:r>
      <w:r>
        <w:t xml:space="preserve">”</w:t>
      </w:r>
      <w:r>
        <w:t xml:space="preserve"> </w:t>
      </w:r>
      <w:r>
        <w:t xml:space="preserve">language does not rescue the gap on the present record.</w:t>
      </w:r>
    </w:p>
    <w:p>
      <w:pPr>
        <w:pStyle w:val="FirstParagraph"/>
      </w:pPr>
      <w:r>
        <w:rPr>
          <w:b/>
          <w:bCs/>
        </w:rPr>
        <w:t xml:space="preserve">Attestation discrepancy.</w:t>
      </w:r>
      <w:r>
        <w:t xml:space="preserve"> </w:t>
      </w:r>
      <w:r>
        <w:t xml:space="preserve">Section K.3 attests that the Beneficiary</w:t>
      </w:r>
      <w:r>
        <w:t xml:space="preserve"> </w:t>
      </w:r>
      <w:r>
        <w:t xml:space="preserve">“</w:t>
      </w:r>
      <w:r>
        <w:t xml:space="preserve">possess[es] the special skills and other requirements stated in Section J.B.5</w:t>
      </w:r>
      <w:r>
        <w:t xml:space="preserve">”</w:t>
      </w:r>
      <w:r>
        <w:t xml:space="preserve"> </w:t>
      </w:r>
      <w:r>
        <w:t xml:space="preserve">(Yes), and K.4 attests she</w:t>
      </w:r>
      <w:r>
        <w:t xml:space="preserve"> </w:t>
      </w:r>
      <w:r>
        <w:t xml:space="preserve">“</w:t>
      </w:r>
      <w:r>
        <w:t xml:space="preserve">is qualified for the job opportunity</w:t>
      </w:r>
      <w:r>
        <w:t xml:space="preserve">”</w:t>
      </w:r>
      <w:r>
        <w:t xml:space="preserve"> </w:t>
      </w:r>
      <w:r>
        <w:t xml:space="preserve">(Yes). As to the certification element of J.B.5, these attestations are</w:t>
      </w:r>
      <w:r>
        <w:t xml:space="preserve"> </w:t>
      </w:r>
      <w:r>
        <w:rPr>
          <w:b/>
          <w:bCs/>
        </w:rPr>
        <w:t xml:space="preserve">not supported</w:t>
      </w:r>
      <w:r>
        <w:t xml:space="preserve"> </w:t>
      </w:r>
      <w:r>
        <w:t xml:space="preserve">by the documentary credentials. This is a material gap between the application’s attestations and the supporting evidence.</w:t>
      </w:r>
    </w:p>
    <w:p>
      <w:pPr>
        <w:pStyle w:val="BodyText"/>
      </w:pPr>
      <w:r>
        <w:rPr>
          <w:b/>
          <w:bCs/>
        </w:rPr>
        <w:t xml:space="preserve">Implications:</w:t>
      </w:r>
    </w:p>
    <w:p>
      <w:pPr>
        <w:pStyle w:val="Compact"/>
        <w:numPr>
          <w:ilvl w:val="0"/>
          <w:numId w:val="1007"/>
        </w:numPr>
      </w:pPr>
      <w:r>
        <w:rPr>
          <w:b/>
          <w:bCs/>
        </w:rPr>
        <w:t xml:space="preserve">I-140 adjudication.</w:t>
      </w:r>
      <w:r>
        <w:t xml:space="preserve"> </w:t>
      </w:r>
      <w:r>
        <w:t xml:space="preserve">USCIS evaluates whether the Beneficiary possessed the minimum qualifications stated in the certified PERM</w:t>
      </w:r>
      <w:r>
        <w:t xml:space="preserve"> </w:t>
      </w:r>
      <w:r>
        <w:rPr>
          <w:b/>
          <w:bCs/>
        </w:rPr>
        <w:t xml:space="preserve">as of the priority date</w:t>
      </w:r>
      <w:r>
        <w:t xml:space="preserve"> </w:t>
      </w:r>
      <w:r>
        <w:t xml:space="preserve">(March 15, 2025). Qualifications acquired after the priority date generally cannot be used to satisfy the minimum requirements. As of that date, the Beneficiary did not hold the AWS ML – Specialty certification or an active AWS certification; the only arguably</w:t>
      </w:r>
      <w:r>
        <w:t xml:space="preserve"> </w:t>
      </w:r>
      <w:r>
        <w:t xml:space="preserve">“</w:t>
      </w:r>
      <w:r>
        <w:t xml:space="preserve">equivalent</w:t>
      </w:r>
      <w:r>
        <w:t xml:space="preserve">”</w:t>
      </w:r>
      <w:r>
        <w:t xml:space="preserve"> </w:t>
      </w:r>
      <w:r>
        <w:t xml:space="preserve">credential held at the priority date is the TensorFlow Developer Certificate, which is a weak substitute. This creates a real risk that USCIS will find the Beneficiary did not meet the minimum requirements as stated, supporting an I-140 denial.</w:t>
      </w:r>
    </w:p>
    <w:p>
      <w:pPr>
        <w:pStyle w:val="Compact"/>
        <w:numPr>
          <w:ilvl w:val="0"/>
          <w:numId w:val="1007"/>
        </w:numPr>
      </w:pPr>
      <w:r>
        <w:rPr>
          <w:b/>
          <w:bCs/>
        </w:rPr>
        <w:t xml:space="preserve">Audit / revocation exposure.</w:t>
      </w:r>
      <w:r>
        <w:t xml:space="preserve"> </w:t>
      </w:r>
      <w:r>
        <w:t xml:space="preserve">DOL may audit a certified application and may revoke a certification granted in error or based on fraud or willful misrepresentation. An attestation that the Beneficiary possesses a required certification she does not hold is a vulnerability, particularly if the certification requirement is later scrutinized.</w:t>
      </w:r>
    </w:p>
    <w:p>
      <w:pPr>
        <w:pStyle w:val="Compact"/>
        <w:numPr>
          <w:ilvl w:val="0"/>
          <w:numId w:val="1007"/>
        </w:numPr>
      </w:pPr>
      <w:r>
        <w:rPr>
          <w:b/>
          <w:bCs/>
        </w:rPr>
        <w:t xml:space="preserve">Duty of candor.</w:t>
      </w:r>
      <w:r>
        <w:t xml:space="preserve"> </w:t>
      </w:r>
      <w:r>
        <w:t xml:space="preserve">Counsel and the Employer should reconcile the K.3/K.4 attestations with the credentials before relying on the certification in the I-140 filing.</w:t>
      </w:r>
    </w:p>
    <w:bookmarkEnd w:id="29"/>
    <w:bookmarkStart w:id="30" w:name="f.-supervisory-duty-moderate-gap"/>
    <w:p>
      <w:pPr>
        <w:pStyle w:val="Heading3"/>
      </w:pPr>
      <w:r>
        <w:t xml:space="preserve">F. Supervisory Duty — Moderate Gap</w:t>
      </w:r>
    </w:p>
    <w:p>
      <w:pPr>
        <w:pStyle w:val="FirstParagraph"/>
      </w:pPr>
      <w:r>
        <w:t xml:space="preserve">J.B.5 states the position</w:t>
      </w:r>
      <w:r>
        <w:t xml:space="preserve"> </w:t>
      </w:r>
      <w:r>
        <w:t xml:space="preserve">“</w:t>
      </w:r>
      <w:r>
        <w:t xml:space="preserve">Will supervise a team of 3–5 ML engineers.</w:t>
      </w:r>
      <w:r>
        <w:t xml:space="preserve">”</w:t>
      </w:r>
      <w:r>
        <w:t xml:space="preserve"> </w:t>
      </w:r>
      <w:r>
        <w:t xml:space="preserve">The DataBridge experience letter and the resume establish that the Beneficiary, as Data Scientist II,</w:t>
      </w:r>
      <w:r>
        <w:t xml:space="preserve"> </w:t>
      </w:r>
      <w:r>
        <w:t xml:space="preserve">“</w:t>
      </w:r>
      <w:r>
        <w:rPr>
          <w:b/>
          <w:bCs/>
        </w:rPr>
        <w:t xml:space="preserve">Led a team of 2 junior data scientists</w:t>
      </w:r>
      <w:r>
        <w:t xml:space="preserve">,</w:t>
      </w:r>
      <w:r>
        <w:t xml:space="preserve">”</w:t>
      </w:r>
      <w:r>
        <w:t xml:space="preserve"> </w:t>
      </w:r>
      <w:r>
        <w:t xml:space="preserve">providing mentorship and code reviews.</w:t>
      </w:r>
    </w:p>
    <w:p>
      <w:pPr>
        <w:pStyle w:val="BodyText"/>
      </w:pPr>
      <w:r>
        <w:t xml:space="preserve">Two concerns arise:</w:t>
      </w:r>
    </w:p>
    <w:p>
      <w:pPr>
        <w:pStyle w:val="Compact"/>
        <w:numPr>
          <w:ilvl w:val="0"/>
          <w:numId w:val="1008"/>
        </w:numPr>
      </w:pPr>
      <w:r>
        <w:rPr>
          <w:b/>
          <w:bCs/>
        </w:rPr>
        <w:t xml:space="preserve">Headcount and title mismatch.</w:t>
      </w:r>
      <w:r>
        <w:t xml:space="preserve"> </w:t>
      </w:r>
      <w:r>
        <w:t xml:space="preserve">The documented supervisory experience is over</w:t>
      </w:r>
      <w:r>
        <w:t xml:space="preserve"> </w:t>
      </w:r>
      <w:r>
        <w:rPr>
          <w:b/>
          <w:bCs/>
        </w:rPr>
        <w:t xml:space="preserve">2</w:t>
      </w:r>
      <w:r>
        <w:t xml:space="preserve"> </w:t>
      </w:r>
      <w:r>
        <w:t xml:space="preserve">junior</w:t>
      </w:r>
      <w:r>
        <w:t xml:space="preserve"> </w:t>
      </w:r>
      <w:r>
        <w:rPr>
          <w:b/>
          <w:bCs/>
        </w:rPr>
        <w:t xml:space="preserve">data scientists</w:t>
      </w:r>
      <w:r>
        <w:t xml:space="preserve">, whereas the position duty references</w:t>
      </w:r>
      <w:r>
        <w:t xml:space="preserve"> </w:t>
      </w:r>
      <w:r>
        <w:rPr>
          <w:b/>
          <w:bCs/>
        </w:rPr>
        <w:t xml:space="preserve">3–5</w:t>
      </w:r>
      <w:r>
        <w:t xml:space="preserve"> </w:t>
      </w:r>
      <w:r>
        <w:rPr>
          <w:b/>
          <w:bCs/>
        </w:rPr>
        <w:t xml:space="preserve">ML engineers</w:t>
      </w:r>
      <w:r>
        <w:t xml:space="preserve">. The Beneficiary’s prior supervisory experience is narrower in scope than the duty describes.</w:t>
      </w:r>
    </w:p>
    <w:p>
      <w:pPr>
        <w:pStyle w:val="Compact"/>
        <w:numPr>
          <w:ilvl w:val="0"/>
          <w:numId w:val="1008"/>
        </w:numPr>
      </w:pPr>
      <w:r>
        <w:rPr>
          <w:b/>
          <w:bCs/>
        </w:rPr>
        <w:t xml:space="preserve">Defensibility of a fixed headcount.</w:t>
      </w:r>
      <w:r>
        <w:t xml:space="preserve"> </w:t>
      </w:r>
      <w:r>
        <w:t xml:space="preserve">A requirement (or duty) framed around a specific headcount (3–5) is susceptible to challenge as unduly restrictive and potentially tailored to the alien, unless it is normal for the occupation or supported by business necessity. See Section VI below.</w:t>
      </w:r>
    </w:p>
    <w:p>
      <w:pPr>
        <w:pStyle w:val="FirstParagraph"/>
      </w:pPr>
      <w:r>
        <w:t xml:space="preserve">This is a</w:t>
      </w:r>
      <w:r>
        <w:t xml:space="preserve"> </w:t>
      </w:r>
      <w:r>
        <w:rPr>
          <w:b/>
          <w:bCs/>
        </w:rPr>
        <w:t xml:space="preserve">moderate gap</w:t>
      </w:r>
      <w:r>
        <w:t xml:space="preserve">. Because the statement appears in J.B.5 as a forward-looking job duty (</w:t>
      </w:r>
      <w:r>
        <w:t xml:space="preserve">“</w:t>
      </w:r>
      <w:r>
        <w:t xml:space="preserve">Will supervise …</w:t>
      </w:r>
      <w:r>
        <w:t xml:space="preserve">”</w:t>
      </w:r>
      <w:r>
        <w:t xml:space="preserve">) rather than as an express prior-experience prerequisite, the Beneficiary’s documented supervisory experience demonstrates supervisory</w:t>
      </w:r>
      <w:r>
        <w:t xml:space="preserve"> </w:t>
      </w:r>
      <w:r>
        <w:rPr>
          <w:i/>
          <w:iCs/>
        </w:rPr>
        <w:t xml:space="preserve">capability</w:t>
      </w:r>
      <w:r>
        <w:t xml:space="preserve">, which partially mitigates the gap. Nonetheless, the headcount discrepancy and the specificity of the duty warrant attention (see Recommendations R-4 and R-6).</w:t>
      </w:r>
    </w:p>
    <w:bookmarkEnd w:id="30"/>
    <w:bookmarkStart w:id="31" w:name="g.-documentation-gaps"/>
    <w:p>
      <w:pPr>
        <w:pStyle w:val="Heading3"/>
      </w:pPr>
      <w:r>
        <w:t xml:space="preserve">G. Documentation Gaps</w:t>
      </w:r>
    </w:p>
    <w:p>
      <w:pPr>
        <w:pStyle w:val="FirstParagraph"/>
      </w:pPr>
      <w:r>
        <w:rPr>
          <w:b/>
          <w:bCs/>
        </w:rPr>
        <w:t xml:space="preserve">G.1 Missing Research Assistant verification letter (NC State).</w:t>
      </w:r>
      <w:r>
        <w:t xml:space="preserve"> </w:t>
      </w:r>
      <w:r>
        <w:t xml:space="preserve">The HR email of June 4, 2025 expressly flags that no experience-verification letter has been obtained from NC State for the Research Assistant position (August 15, 2016 – May 15, 2018); Professor Helen Tsai is on sabbatical and has not responded. The Employer proposes to rely on the transcript, which records the RA appointment, supervisor, funding source (NSF Grant No. IIS-1742956), and dates.</w:t>
      </w:r>
    </w:p>
    <w:p>
      <w:pPr>
        <w:pStyle w:val="Compact"/>
        <w:numPr>
          <w:ilvl w:val="0"/>
          <w:numId w:val="1009"/>
        </w:numPr>
      </w:pPr>
      <w:r>
        <w:t xml:space="preserve">For purposes of the</w:t>
      </w:r>
      <w:r>
        <w:t xml:space="preserve"> </w:t>
      </w:r>
      <w:r>
        <w:rPr>
          <w:b/>
          <w:bCs/>
        </w:rPr>
        <w:t xml:space="preserve">5-year post-master’s experience requirement</w:t>
      </w:r>
      <w:r>
        <w:t xml:space="preserve">, the RA experience is</w:t>
      </w:r>
      <w:r>
        <w:t xml:space="preserve"> </w:t>
      </w:r>
      <w:r>
        <w:rPr>
          <w:b/>
          <w:bCs/>
        </w:rPr>
        <w:t xml:space="preserve">non-qualifying</w:t>
      </w:r>
      <w:r>
        <w:t xml:space="preserve"> </w:t>
      </w:r>
      <w:r>
        <w:t xml:space="preserve">in any event: it is pre-master’s (concurrent with the M.S. program) and part-time (20 hours/week). The requirement is satisfied by DataBridge alone. The absence of an RA letter therefore does</w:t>
      </w:r>
      <w:r>
        <w:t xml:space="preserve"> </w:t>
      </w:r>
      <w:r>
        <w:rPr>
          <w:b/>
          <w:bCs/>
        </w:rPr>
        <w:t xml:space="preserve">not</w:t>
      </w:r>
      <w:r>
        <w:t xml:space="preserve"> </w:t>
      </w:r>
      <w:r>
        <w:t xml:space="preserve">impair satisfaction of J.B.3.</w:t>
      </w:r>
    </w:p>
    <w:p>
      <w:pPr>
        <w:pStyle w:val="Compact"/>
        <w:numPr>
          <w:ilvl w:val="0"/>
          <w:numId w:val="1009"/>
        </w:numPr>
      </w:pPr>
      <w:r>
        <w:t xml:space="preserve">However, the RA position is</w:t>
      </w:r>
      <w:r>
        <w:t xml:space="preserve"> </w:t>
      </w:r>
      <w:r>
        <w:rPr>
          <w:b/>
          <w:bCs/>
        </w:rPr>
        <w:t xml:space="preserve">listed on the ETA-9089 as Experience Entry 2</w:t>
      </w:r>
      <w:r>
        <w:t xml:space="preserve"> </w:t>
      </w:r>
      <w:r>
        <w:t xml:space="preserve">(a</w:t>
      </w:r>
      <w:r>
        <w:t xml:space="preserve"> </w:t>
      </w:r>
      <w:r>
        <w:t xml:space="preserve">“</w:t>
      </w:r>
      <w:r>
        <w:t xml:space="preserve">related occupation</w:t>
      </w:r>
      <w:r>
        <w:t xml:space="preserve">”</w:t>
      </w:r>
      <w:r>
        <w:t xml:space="preserve">). In an audit, DOL may request verification of all listed experience. The transcript notation is helpful but is not a substitute for a contemporaneous or supervisory experience letter. This is a</w:t>
      </w:r>
      <w:r>
        <w:t xml:space="preserve"> </w:t>
      </w:r>
      <w:r>
        <w:rPr>
          <w:b/>
          <w:bCs/>
        </w:rPr>
        <w:t xml:space="preserve">moderate documentation gap</w:t>
      </w:r>
      <w:r>
        <w:t xml:space="preserve"> </w:t>
      </w:r>
      <w:r>
        <w:t xml:space="preserve">to be cured (see Recommendation R-3).</w:t>
      </w:r>
    </w:p>
    <w:p>
      <w:pPr>
        <w:pStyle w:val="FirstParagraph"/>
      </w:pPr>
      <w:r>
        <w:rPr>
          <w:b/>
          <w:bCs/>
        </w:rPr>
        <w:t xml:space="preserve">G.2 FEIN discrepancy.</w:t>
      </w:r>
      <w:r>
        <w:t xml:space="preserve"> </w:t>
      </w:r>
      <w:r>
        <w:t xml:space="preserve">The ETA-9089 (§C.7) lists the Employer’s FEIN as</w:t>
      </w:r>
      <w:r>
        <w:t xml:space="preserve"> </w:t>
      </w:r>
      <w:r>
        <w:rPr>
          <w:b/>
          <w:bCs/>
        </w:rPr>
        <w:t xml:space="preserve">84-3291756</w:t>
      </w:r>
      <w:r>
        <w:t xml:space="preserve">, while the PWD (Section 1) lists the FEIN as</w:t>
      </w:r>
      <w:r>
        <w:t xml:space="preserve"> </w:t>
      </w:r>
      <w:r>
        <w:rPr>
          <w:b/>
          <w:bCs/>
        </w:rPr>
        <w:t xml:space="preserve">84-3291047</w:t>
      </w:r>
      <w:r>
        <w:t xml:space="preserve">. These do not match. The FEIN is a core employer identifier; a mismatch between the labor certification and the prevailing-wage determination (and, by extension, the I-140/I-129 filings) should be reconciled before the I-140 is filed. This is a</w:t>
      </w:r>
      <w:r>
        <w:t xml:space="preserve"> </w:t>
      </w:r>
      <w:r>
        <w:rPr>
          <w:b/>
          <w:bCs/>
        </w:rPr>
        <w:t xml:space="preserve">moderate clerical inconsistency</w:t>
      </w:r>
      <w:r>
        <w:t xml:space="preserve"> </w:t>
      </w:r>
      <w:r>
        <w:t xml:space="preserve">(see Recommendation R-2).</w:t>
      </w:r>
    </w:p>
    <w:p>
      <w:pPr>
        <w:pStyle w:val="BodyText"/>
      </w:pPr>
      <w:r>
        <w:rPr>
          <w:b/>
          <w:bCs/>
        </w:rPr>
        <w:t xml:space="preserve">G.3 Document timing.</w:t>
      </w:r>
      <w:r>
        <w:t xml:space="preserve"> </w:t>
      </w:r>
      <w:r>
        <w:t xml:space="preserve">The NC State transcript was issued May 20, 2025, the DataBridge letter April 10, 2025, and the Evalpoint letter March 28, 2025 — all after the March 15, 2025 filing date. This is</w:t>
      </w:r>
      <w:r>
        <w:t xml:space="preserve"> </w:t>
      </w:r>
      <w:r>
        <w:rPr>
          <w:b/>
          <w:bCs/>
        </w:rPr>
        <w:t xml:space="preserve">acceptable</w:t>
      </w:r>
      <w:r>
        <w:t xml:space="preserve">: under the PERM program, supporting documentation is retained by the Employer and submitted only in the event of audit, so post-filing issuance dates do not invalidate the documents. The IAE evaluation (February 15, 2025) pre-dates the filing.</w:t>
      </w:r>
      <w:r>
        <w:t xml:space="preserve"> </w:t>
      </w:r>
      <w:r>
        <w:rPr>
          <w:b/>
          <w:bCs/>
        </w:rPr>
        <w:t xml:space="preserve">No substantive gap</w:t>
      </w:r>
      <w:r>
        <w:t xml:space="preserve">, but the dates should be noted for the audit file.</w:t>
      </w:r>
    </w:p>
    <w:bookmarkEnd w:id="31"/>
    <w:bookmarkStart w:id="32" w:name="h.-minor-inconsistencies"/>
    <w:p>
      <w:pPr>
        <w:pStyle w:val="Heading3"/>
      </w:pPr>
      <w:r>
        <w:t xml:space="preserve">H. Minor Inconsistencies</w:t>
      </w:r>
    </w:p>
    <w:p>
      <w:pPr>
        <w:pStyle w:val="FirstParagraph"/>
      </w:pPr>
      <w:r>
        <w:rPr>
          <w:b/>
          <w:bCs/>
        </w:rPr>
        <w:t xml:space="preserve">H.1</w:t>
      </w:r>
      <w:r>
        <w:rPr>
          <w:b/>
          <w:bCs/>
        </w:rPr>
        <w:t xml:space="preserve"> </w:t>
      </w:r>
      <w:r>
        <w:rPr>
          <w:b/>
          <w:bCs/>
        </w:rPr>
        <w:t xml:space="preserve">“</w:t>
      </w:r>
      <w:r>
        <w:rPr>
          <w:b/>
          <w:bCs/>
        </w:rPr>
        <w:t xml:space="preserve">Dr.</w:t>
      </w:r>
      <w:r>
        <w:rPr>
          <w:b/>
          <w:bCs/>
        </w:rPr>
        <w:t xml:space="preserve">”</w:t>
      </w:r>
      <w:r>
        <w:rPr>
          <w:b/>
          <w:bCs/>
        </w:rPr>
        <w:t xml:space="preserve"> </w:t>
      </w:r>
      <w:r>
        <w:rPr>
          <w:b/>
          <w:bCs/>
        </w:rPr>
        <w:t xml:space="preserve">honorific.</w:t>
      </w:r>
      <w:r>
        <w:t xml:space="preserve"> </w:t>
      </w:r>
      <w:r>
        <w:t xml:space="preserve">The resume and the ETA-9089 (§I.1) refer to the Beneficiary as</w:t>
      </w:r>
      <w:r>
        <w:t xml:space="preserve"> </w:t>
      </w:r>
      <w:r>
        <w:t xml:space="preserve">“</w:t>
      </w:r>
      <w:r>
        <w:t xml:space="preserve">Dr. Ananya Mehrotra.</w:t>
      </w:r>
      <w:r>
        <w:t xml:space="preserve">”</w:t>
      </w:r>
      <w:r>
        <w:t xml:space="preserve"> </w:t>
      </w:r>
      <w:r>
        <w:t xml:space="preserve">The transcript and the IAE evaluation confirm her highest degree is an</w:t>
      </w:r>
      <w:r>
        <w:t xml:space="preserve"> </w:t>
      </w:r>
      <w:r>
        <w:rPr>
          <w:b/>
          <w:bCs/>
        </w:rPr>
        <w:t xml:space="preserve">M.S.</w:t>
      </w:r>
      <w:r>
        <w:t xml:space="preserve"> </w:t>
      </w:r>
      <w:r>
        <w:t xml:space="preserve">(not a doctorate). No Ph.D. or other doctoral credential is documented. Use of the</w:t>
      </w:r>
      <w:r>
        <w:t xml:space="preserve"> </w:t>
      </w:r>
      <w:r>
        <w:t xml:space="preserve">“</w:t>
      </w:r>
      <w:r>
        <w:t xml:space="preserve">Dr.</w:t>
      </w:r>
      <w:r>
        <w:t xml:space="preserve">”</w:t>
      </w:r>
      <w:r>
        <w:t xml:space="preserve"> </w:t>
      </w:r>
      <w:r>
        <w:t xml:space="preserve">honorific for an M.S. holder is unsupported and should be reconciled across all filings to avoid any appearance of credential inflation (see Recommendation R-7).</w:t>
      </w:r>
    </w:p>
    <w:p>
      <w:pPr>
        <w:pStyle w:val="BodyText"/>
      </w:pPr>
      <w:r>
        <w:rPr>
          <w:b/>
          <w:bCs/>
        </w:rPr>
        <w:t xml:space="preserve">H.2 Telephone inconsistency.</w:t>
      </w:r>
      <w:r>
        <w:t xml:space="preserve"> </w:t>
      </w:r>
      <w:r>
        <w:t xml:space="preserve">The ETA-9089 (§C.4) and the PWD list the Employer telephone as (512) 555-0174, while the June 4, 2025 HR email signature lists (512) 555-0184. Minor; confirm the correct number of record.</w:t>
      </w:r>
    </w:p>
    <w:p>
      <w:r>
        <w:pict>
          <v:rect style="width:0;height:1.5pt" o:hralign="center" o:hrstd="t" o:hr="t"/>
        </w:pict>
      </w:r>
    </w:p>
    <w:bookmarkEnd w:id="32"/>
    <w:bookmarkEnd w:id="33"/>
    <w:bookmarkStart w:id="34" w:name="X90d70aa21ccc18221c8e8deb6c9794192e13082"/>
    <w:p>
      <w:pPr>
        <w:pStyle w:val="Heading2"/>
      </w:pPr>
      <w:r>
        <w:t xml:space="preserve">VI. PERM Defensibility Considerations — The Certification Requirement</w:t>
      </w:r>
    </w:p>
    <w:p>
      <w:pPr>
        <w:pStyle w:val="FirstParagraph"/>
      </w:pPr>
      <w:r>
        <w:t xml:space="preserve">The certification gap is compounded by several PERM-defensibility concerns specific to the J.B.5 certification requirement itself. These bear on both the audit risk and the remediation strategy.</w:t>
      </w:r>
    </w:p>
    <w:p>
      <w:pPr>
        <w:numPr>
          <w:ilvl w:val="0"/>
          <w:numId w:val="1010"/>
        </w:numPr>
      </w:pPr>
      <w:r>
        <w:rPr>
          <w:b/>
          <w:bCs/>
        </w:rPr>
        <w:t xml:space="preserve">“</w:t>
      </w:r>
      <w:r>
        <w:rPr>
          <w:b/>
          <w:bCs/>
        </w:rPr>
        <w:t xml:space="preserve">Or equivalent</w:t>
      </w:r>
      <w:r>
        <w:rPr>
          <w:b/>
          <w:bCs/>
        </w:rPr>
        <w:t xml:space="preserve">”</w:t>
      </w:r>
      <w:r>
        <w:rPr>
          <w:b/>
          <w:bCs/>
        </w:rPr>
        <w:t xml:space="preserve"> </w:t>
      </w:r>
      <w:r>
        <w:rPr>
          <w:b/>
          <w:bCs/>
        </w:rPr>
        <w:t xml:space="preserve">language.</w:t>
      </w:r>
      <w:r>
        <w:t xml:space="preserve"> </w:t>
      </w:r>
      <w:r>
        <w:t xml:space="preserve">The requirement is phrased as</w:t>
      </w:r>
      <w:r>
        <w:t xml:space="preserve"> </w:t>
      </w:r>
      <w:r>
        <w:t xml:space="preserve">“</w:t>
      </w:r>
      <w:r>
        <w:t xml:space="preserve">AWS Certified Machine Learning – Specialty certification</w:t>
      </w:r>
      <w:r>
        <w:t xml:space="preserve"> </w:t>
      </w:r>
      <w:r>
        <w:rPr>
          <w:b/>
          <w:bCs/>
        </w:rPr>
        <w:t xml:space="preserve">or equivalent</w:t>
      </w:r>
      <w:r>
        <w:t xml:space="preserve"> </w:t>
      </w:r>
      <w:r>
        <w:t xml:space="preserve">required.</w:t>
      </w:r>
      <w:r>
        <w:t xml:space="preserve">”</w:t>
      </w:r>
      <w:r>
        <w:t xml:space="preserve"> </w:t>
      </w:r>
      <w:r>
        <w:t xml:space="preserve">DOL scrutinizes</w:t>
      </w:r>
      <w:r>
        <w:t xml:space="preserve"> </w:t>
      </w:r>
      <w:r>
        <w:t xml:space="preserve">“</w:t>
      </w:r>
      <w:r>
        <w:t xml:space="preserve">or equivalent</w:t>
      </w:r>
      <w:r>
        <w:t xml:space="preserve">”</w:t>
      </w:r>
      <w:r>
        <w:t xml:space="preserve"> </w:t>
      </w:r>
      <w:r>
        <w:t xml:space="preserve">phrasing for special requirements because it can vest the Employer with subjective discretion to determine equivalency, undermining the standard that the job opportunity be clearly open to U.S. workers. The phrase is disfavored and, if audited, may draw a request for the Employer’s objective criteria for</w:t>
      </w:r>
      <w:r>
        <w:t xml:space="preserve"> </w:t>
      </w:r>
      <w:r>
        <w:t xml:space="preserve">“</w:t>
      </w:r>
      <w:r>
        <w:t xml:space="preserve">equivalence.</w:t>
      </w:r>
      <w:r>
        <w:t xml:space="preserve">”</w:t>
      </w:r>
    </w:p>
    <w:p>
      <w:pPr>
        <w:numPr>
          <w:ilvl w:val="0"/>
          <w:numId w:val="1010"/>
        </w:numPr>
      </w:pPr>
      <w:r>
        <w:rPr>
          <w:b/>
          <w:bCs/>
        </w:rPr>
        <w:t xml:space="preserve">Normal for the occupation / business necessity.</w:t>
      </w:r>
      <w:r>
        <w:t xml:space="preserve"> </w:t>
      </w:r>
      <w:r>
        <w:t xml:space="preserve">Under 20 C.F.R. § 656.17(h), a job requirement that is not normal to the occupation is permissible only if the Employer demonstrates business necessity (i.e., the requirement bears a reasonable relationship to the occupation and is essential to perform the job duties in a reasonable manner). The AWS ML – Specialty certification is not universally held by, or required of, Data Scientists (SOC 15-2051); it is more commonly associated with ML/cloud-engineering roles. If DOL or USCIS views the certification as not normal to the occupation, the Employer must be prepared to articulate business necessity. The current record contains no business-necessity justification for the certification.</w:t>
      </w:r>
    </w:p>
    <w:p>
      <w:pPr>
        <w:numPr>
          <w:ilvl w:val="0"/>
          <w:numId w:val="1010"/>
        </w:numPr>
      </w:pPr>
      <w:r>
        <w:rPr>
          <w:b/>
          <w:bCs/>
        </w:rPr>
        <w:t xml:space="preserve">Application to U.S. applicants.</w:t>
      </w:r>
      <w:r>
        <w:t xml:space="preserve"> </w:t>
      </w:r>
      <w:r>
        <w:t xml:space="preserve">A special requirement must have been applied equally to all applicants, including U.S. workers. The recruitment report (§G.3) states that three applicants were found unqualified — two for lacking the required educational credentials and one for lacking the required minimum experience. The report is</w:t>
      </w:r>
      <w:r>
        <w:t xml:space="preserve"> </w:t>
      </w:r>
      <w:r>
        <w:rPr>
          <w:b/>
          <w:bCs/>
        </w:rPr>
        <w:t xml:space="preserve">silent as to whether any applicant was evaluated against, or rejected for lacking, the AWS ML – Specialty certification</w:t>
      </w:r>
      <w:r>
        <w:t xml:space="preserve">. If a U.S. applicant who otherwise met the education and experience requirements was not rejected for lacking the certification, the Employer’s consistent application of the requirement is open to question — an audit vulnerability.</w:t>
      </w:r>
    </w:p>
    <w:p>
      <w:pPr>
        <w:numPr>
          <w:ilvl w:val="0"/>
          <w:numId w:val="1010"/>
        </w:numPr>
      </w:pPr>
      <w:r>
        <w:rPr>
          <w:b/>
          <w:bCs/>
        </w:rPr>
        <w:t xml:space="preserve">Priority-date constraint on curing the gap.</w:t>
      </w:r>
      <w:r>
        <w:t xml:space="preserve"> </w:t>
      </w:r>
      <w:r>
        <w:t xml:space="preserve">Because USCIS assesses the Beneficiary’s qualifications as of the priority date (March 15, 2025), the Beneficiary</w:t>
      </w:r>
      <w:r>
        <w:t xml:space="preserve"> </w:t>
      </w:r>
      <w:r>
        <w:rPr>
          <w:b/>
          <w:bCs/>
        </w:rPr>
        <w:t xml:space="preserve">obtaining the AWS ML – Specialty certification now would not, by itself, cure the gap</w:t>
      </w:r>
      <w:r>
        <w:t xml:space="preserve"> </w:t>
      </w:r>
      <w:r>
        <w:t xml:space="preserve">for the existing certified PERM (she did not hold it at the priority date). The only credential held at the priority date that could support an</w:t>
      </w:r>
      <w:r>
        <w:t xml:space="preserve"> </w:t>
      </w:r>
      <w:r>
        <w:t xml:space="preserve">“</w:t>
      </w:r>
      <w:r>
        <w:t xml:space="preserve">equivalent</w:t>
      </w:r>
      <w:r>
        <w:t xml:space="preserve">”</w:t>
      </w:r>
      <w:r>
        <w:t xml:space="preserve"> </w:t>
      </w:r>
      <w:r>
        <w:t xml:space="preserve">theory is the TensorFlow Developer Certificate (active since March 10, 2023) — a weak basis, as analyzed in Section V.E. This constraint heavily informs the remediation options in Section VII.</w:t>
      </w:r>
    </w:p>
    <w:p>
      <w:r>
        <w:pict>
          <v:rect style="width:0;height:1.5pt" o:hralign="center" o:hrstd="t" o:hr="t"/>
        </w:pict>
      </w:r>
    </w:p>
    <w:bookmarkEnd w:id="34"/>
    <w:bookmarkStart w:id="38" w:name="vii.-remedial-recommendations"/>
    <w:p>
      <w:pPr>
        <w:pStyle w:val="Heading2"/>
      </w:pPr>
      <w:r>
        <w:t xml:space="preserve">VII. Remedial Recommendations</w:t>
      </w:r>
    </w:p>
    <w:p>
      <w:pPr>
        <w:pStyle w:val="FirstParagraph"/>
      </w:pPr>
      <w:r>
        <w:t xml:space="preserve">Recommendations are prioritized by severity.</w:t>
      </w:r>
      <w:r>
        <w:t xml:space="preserve"> </w:t>
      </w:r>
      <w:r>
        <w:t xml:space="preserve">“</w:t>
      </w:r>
      <w:r>
        <w:t xml:space="preserve">Critical</w:t>
      </w:r>
      <w:r>
        <w:t xml:space="preserve">”</w:t>
      </w:r>
      <w:r>
        <w:t xml:space="preserve"> </w:t>
      </w:r>
      <w:r>
        <w:t xml:space="preserve">items should be resolved before the Form I-140 is filed.</w:t>
      </w:r>
    </w:p>
    <w:bookmarkStart w:id="35" w:name="critical"/>
    <w:p>
      <w:pPr>
        <w:pStyle w:val="Heading3"/>
      </w:pPr>
      <w:r>
        <w:t xml:space="preserve">Critical</w:t>
      </w:r>
    </w:p>
    <w:p>
      <w:pPr>
        <w:pStyle w:val="FirstParagraph"/>
      </w:pPr>
      <w:r>
        <w:rPr>
          <w:b/>
          <w:bCs/>
        </w:rPr>
        <w:t xml:space="preserve">R-1. Resolve the certification gap (J.B.5) — choose a defensible path.</w:t>
      </w:r>
      <w:r>
        <w:t xml:space="preserve"> </w:t>
      </w:r>
      <w:r>
        <w:t xml:space="preserve">This is the central issue and cannot be left unaddressed. The Employer and counsel should select one of the following strategies:</w:t>
      </w:r>
    </w:p>
    <w:p>
      <w:pPr>
        <w:numPr>
          <w:ilvl w:val="0"/>
          <w:numId w:val="1011"/>
        </w:numPr>
      </w:pPr>
      <w:r>
        <w:rPr>
          <w:b/>
          <w:bCs/>
        </w:rPr>
        <w:t xml:space="preserve">Option A — Defend on</w:t>
      </w:r>
      <w:r>
        <w:rPr>
          <w:b/>
          <w:bCs/>
        </w:rPr>
        <w:t xml:space="preserve"> </w:t>
      </w:r>
      <w:r>
        <w:rPr>
          <w:b/>
          <w:bCs/>
        </w:rPr>
        <w:t xml:space="preserve">“</w:t>
      </w:r>
      <w:r>
        <w:rPr>
          <w:b/>
          <w:bCs/>
        </w:rPr>
        <w:t xml:space="preserve">equivalent</w:t>
      </w:r>
      <w:r>
        <w:rPr>
          <w:b/>
          <w:bCs/>
        </w:rPr>
        <w:t xml:space="preserve">”</w:t>
      </w:r>
      <w:r>
        <w:rPr>
          <w:b/>
          <w:bCs/>
        </w:rPr>
        <w:t xml:space="preserve"> </w:t>
      </w:r>
      <w:r>
        <w:rPr>
          <w:b/>
          <w:bCs/>
        </w:rPr>
        <w:t xml:space="preserve">theory (preserves priority date; higher risk).</w:t>
      </w:r>
      <w:r>
        <w:t xml:space="preserve"> </w:t>
      </w:r>
      <w:r>
        <w:t xml:space="preserve">Argue that the TensorFlow Developer Certificate (a professional-level, active credential held at the priority date) is the</w:t>
      </w:r>
      <w:r>
        <w:t xml:space="preserve"> </w:t>
      </w:r>
      <w:r>
        <w:t xml:space="preserve">“</w:t>
      </w:r>
      <w:r>
        <w:t xml:space="preserve">equivalent</w:t>
      </w:r>
      <w:r>
        <w:t xml:space="preserve">”</w:t>
      </w:r>
      <w:r>
        <w:t xml:space="preserve"> </w:t>
      </w:r>
      <w:r>
        <w:t xml:space="preserve">of the AWS ML – Specialty certification insofar as both validate production machine-learning/deep-learning model development competency.</w:t>
      </w:r>
      <w:r>
        <w:t xml:space="preserve"> </w:t>
      </w:r>
      <w:r>
        <w:rPr>
          <w:b/>
          <w:bCs/>
        </w:rPr>
        <w:t xml:space="preserve">Mitigations required:</w:t>
      </w:r>
      <w:r>
        <w:t xml:space="preserve"> </w:t>
      </w:r>
      <w:r>
        <w:t xml:space="preserve">(i) obtain a detailed expert letter (e.g., from a qualified ML practitioner or the IAE/another evaluator) opining that the TensorFlow Developer Certificate is substantively equivalent to the AWS ML – Specialty certification for the duties of this position; (ii) prepare a business-necessity memorandum justifying the certification requirement under § 656.17(h); and (iii) be prepared to explain the</w:t>
      </w:r>
      <w:r>
        <w:t xml:space="preserve"> </w:t>
      </w:r>
      <w:r>
        <w:t xml:space="preserve">“</w:t>
      </w:r>
      <w:r>
        <w:t xml:space="preserve">or equivalent</w:t>
      </w:r>
      <w:r>
        <w:t xml:space="preserve">”</w:t>
      </w:r>
      <w:r>
        <w:t xml:space="preserve"> </w:t>
      </w:r>
      <w:r>
        <w:t xml:space="preserve">standard with objective criteria.</w:t>
      </w:r>
      <w:r>
        <w:t xml:space="preserve"> </w:t>
      </w:r>
      <w:r>
        <w:rPr>
          <w:b/>
          <w:bCs/>
        </w:rPr>
        <w:t xml:space="preserve">Caveat:</w:t>
      </w:r>
      <w:r>
        <w:t xml:space="preserve"> </w:t>
      </w:r>
      <w:r>
        <w:t xml:space="preserve">This is a contested theory. USCIS may reject it because the TensorFlow credential is Google-issued, framework-specific, and does not test AWS ML services. This option preserves the March 15, 2025 priority date but carries denial risk.</w:t>
      </w:r>
    </w:p>
    <w:p>
      <w:pPr>
        <w:numPr>
          <w:ilvl w:val="0"/>
          <w:numId w:val="1011"/>
        </w:numPr>
      </w:pPr>
      <w:r>
        <w:rPr>
          <w:b/>
          <w:bCs/>
        </w:rPr>
        <w:t xml:space="preserve">Option B — Refile the PERM without the certification requirement (resets priority date; lower risk).</w:t>
      </w:r>
      <w:r>
        <w:t xml:space="preserve"> </w:t>
      </w:r>
      <w:r>
        <w:t xml:space="preserve">If the AWS ML – Specialty certification is not genuinely essential to performing the duties (and the special skills (a)–(e) already capture the substantive competencies), remove the certification requirement and refile. This eliminates the beneficiary-qualification gap, the</w:t>
      </w:r>
      <w:r>
        <w:t xml:space="preserve"> </w:t>
      </w:r>
      <w:r>
        <w:t xml:space="preserve">“</w:t>
      </w:r>
      <w:r>
        <w:t xml:space="preserve">or equivalent</w:t>
      </w:r>
      <w:r>
        <w:t xml:space="preserve">”</w:t>
      </w:r>
      <w:r>
        <w:t xml:space="preserve"> </w:t>
      </w:r>
      <w:r>
        <w:t xml:space="preserve">problem, and the business-necessity burden, but requires new recruitment and sacrifices the current priority date. Given the Beneficiary’s STEM OPT expiration (September 15, 2025) and the pending H-1B, counsel should weigh the priority-date cost against the denial risk of Option A.</w:t>
      </w:r>
    </w:p>
    <w:p>
      <w:pPr>
        <w:numPr>
          <w:ilvl w:val="0"/>
          <w:numId w:val="1011"/>
        </w:numPr>
      </w:pPr>
      <w:r>
        <w:rPr>
          <w:b/>
          <w:bCs/>
        </w:rPr>
        <w:t xml:space="preserve">Option C — Refile after the Beneficiary obtains the AWS ML – Specialty certification.</w:t>
      </w:r>
      <w:r>
        <w:t xml:space="preserve"> </w:t>
      </w:r>
      <w:r>
        <w:t xml:space="preserve">Have the Beneficiary sit for and pass the AWS Certified Machine Learning – Specialty examination, then refile the PERM with the certification requirement intact (ideally dropping</w:t>
      </w:r>
      <w:r>
        <w:t xml:space="preserve"> </w:t>
      </w:r>
      <w:r>
        <w:t xml:space="preserve">“</w:t>
      </w:r>
      <w:r>
        <w:t xml:space="preserve">or equivalent</w:t>
      </w:r>
      <w:r>
        <w:t xml:space="preserve">”</w:t>
      </w:r>
      <w:r>
        <w:t xml:space="preserve"> </w:t>
      </w:r>
      <w:r>
        <w:t xml:space="preserve">or defining equivalence objectively). The Beneficiary would then hold the required certification as of the new priority date. This is the cleanest substantive outcome but is the slowest and also resets the priority date.</w:t>
      </w:r>
    </w:p>
    <w:p>
      <w:pPr>
        <w:numPr>
          <w:ilvl w:val="0"/>
          <w:numId w:val="1011"/>
        </w:numPr>
      </w:pPr>
      <w:r>
        <w:rPr>
          <w:b/>
          <w:bCs/>
        </w:rPr>
        <w:t xml:space="preserve">In all cases</w:t>
      </w:r>
      <w:r>
        <w:t xml:space="preserve">, the Beneficiary should be encouraged to</w:t>
      </w:r>
      <w:r>
        <w:t xml:space="preserve"> </w:t>
      </w:r>
      <w:r>
        <w:rPr>
          <w:b/>
          <w:bCs/>
        </w:rPr>
        <w:t xml:space="preserve">obtain the AWS ML – Specialty certification promptly</w:t>
      </w:r>
      <w:r>
        <w:t xml:space="preserve">. Even under Option A, holding the certification strengthens the overall profile and supports the H-1B/future filings; under Options B/C it is either unnecessary or prerequisite. Note the AWS Cloud Practitioner has expired and should not be relied upon.</w:t>
      </w:r>
    </w:p>
    <w:p>
      <w:pPr>
        <w:pStyle w:val="FirstParagraph"/>
      </w:pPr>
      <w:r>
        <w:rPr>
          <w:b/>
          <w:bCs/>
        </w:rPr>
        <w:t xml:space="preserve">R-2. Reconcile the FEIN.</w:t>
      </w:r>
      <w:r>
        <w:t xml:space="preserve"> </w:t>
      </w:r>
      <w:r>
        <w:t xml:space="preserve">Confirm the Employer’s correct FEIN with Prismex’s payroll/finance records (Cornerpoint Payroll Services) and determine whether the error is on the ETA-9089 (84-3291756) or the PWD (84-3291047). Ensure the correct FEIN is used consistently on the I-140, I-129, and all future filings. If the PERM contains the incorrect FEIN, document the correct FEIN in the audit file and be prepared to explain the discrepancy; if the PWD contains the incorrect FEIN, consider whether a corrected PWD is warranted (though the PWD has expired or will expire November 7, 2025 and the PERM is already certified).</w:t>
      </w:r>
    </w:p>
    <w:bookmarkEnd w:id="35"/>
    <w:bookmarkStart w:id="36" w:name="moderate"/>
    <w:p>
      <w:pPr>
        <w:pStyle w:val="Heading3"/>
      </w:pPr>
      <w:r>
        <w:t xml:space="preserve">Moderate</w:t>
      </w:r>
    </w:p>
    <w:p>
      <w:pPr>
        <w:pStyle w:val="FirstParagraph"/>
      </w:pPr>
      <w:r>
        <w:rPr>
          <w:b/>
          <w:bCs/>
        </w:rPr>
        <w:t xml:space="preserve">R-3. Obtain an NC State Research Assistant verification letter.</w:t>
      </w:r>
      <w:r>
        <w:t xml:space="preserve"> </w:t>
      </w:r>
      <w:r>
        <w:t xml:space="preserve">Have the Beneficiary contact the NC State Department of Computer Science administrator or the university HR office (as the HR email already contemplates) to obtain a letter confirming the Research Assistant appointment, dates (August 15, 2016 – May 15, 2018), part-time hours (20/week), supervisor (Professor Helen Tsai), and duties (NLP research; transformer-based text classification in PyTorch; clinical dataset preprocessing; co-authored publications). The transcript notation is useful corroboration but should be supplemented with a letter for audit defensibility. Although the RA experience does not count toward the post-master’s requirement, it is listed on the ETA-9089 and should be independently verifiable.</w:t>
      </w:r>
    </w:p>
    <w:p>
      <w:pPr>
        <w:pStyle w:val="BodyText"/>
      </w:pPr>
      <w:r>
        <w:rPr>
          <w:b/>
          <w:bCs/>
        </w:rPr>
        <w:t xml:space="preserve">R-4. Clarify and, if possible, broaden the supervisory record.</w:t>
      </w:r>
      <w:r>
        <w:t xml:space="preserve"> </w:t>
      </w:r>
      <w:r>
        <w:t xml:space="preserve">Obtain a supplemental statement from Dr. Okonkwo (DataBridge) clarifying the full scope of the Beneficiary’s supervisory responsibilities — e.g., whether she also oversaw contractors, interns, or matrixed/rotating team members that would bring the supervised headcount closer to 3–5, and whether her reports’ work was ML-engineering in nature. If the supervised headcount was genuinely only 2, consider whether the</w:t>
      </w:r>
      <w:r>
        <w:t xml:space="preserve"> </w:t>
      </w:r>
      <w:r>
        <w:t xml:space="preserve">“</w:t>
      </w:r>
      <w:r>
        <w:t xml:space="preserve">3–5 ML engineers</w:t>
      </w:r>
      <w:r>
        <w:t xml:space="preserve">”</w:t>
      </w:r>
      <w:r>
        <w:t xml:space="preserve"> </w:t>
      </w:r>
      <w:r>
        <w:t xml:space="preserve">duty should be softened (see R-6).</w:t>
      </w:r>
    </w:p>
    <w:p>
      <w:pPr>
        <w:pStyle w:val="BodyText"/>
      </w:pPr>
      <w:r>
        <w:rPr>
          <w:b/>
          <w:bCs/>
        </w:rPr>
        <w:t xml:space="preserve">R-5. Strengthen the R-proficiency record.</w:t>
      </w:r>
      <w:r>
        <w:t xml:space="preserve"> </w:t>
      </w:r>
      <w:r>
        <w:t xml:space="preserve">Obtain a supplemental DataBridge letter or a project addendum detailing the Beneficiary’s substantive use of R — specific statistical models, packages (e.g., ggplot2, caret, tidyverse), and deliverables produced in R — to elevate the showing from</w:t>
      </w:r>
      <w:r>
        <w:t xml:space="preserve"> </w:t>
      </w:r>
      <w:r>
        <w:t xml:space="preserve">“</w:t>
      </w:r>
      <w:r>
        <w:t xml:space="preserve">some use</w:t>
      </w:r>
      <w:r>
        <w:t xml:space="preserve">”</w:t>
      </w:r>
      <w:r>
        <w:t xml:space="preserve"> </w:t>
      </w:r>
      <w:r>
        <w:t xml:space="preserve">to</w:t>
      </w:r>
      <w:r>
        <w:t xml:space="preserve"> </w:t>
      </w:r>
      <w:r>
        <w:t xml:space="preserve">“</w:t>
      </w:r>
      <w:r>
        <w:t xml:space="preserve">proficiency.</w:t>
      </w:r>
      <w:r>
        <w:t xml:space="preserve">”</w:t>
      </w:r>
      <w:r>
        <w:t xml:space="preserve"> </w:t>
      </w:r>
      <w:r>
        <w:t xml:space="preserve">The academic coursework (ST 558, A-) should be cited in the I-140 support letter as corroboration. If R usage was genuinely limited, consider whether</w:t>
      </w:r>
      <w:r>
        <w:t xml:space="preserve"> </w:t>
      </w:r>
      <w:r>
        <w:t xml:space="preserve">“</w:t>
      </w:r>
      <w:r>
        <w:t xml:space="preserve">proficiency in R</w:t>
      </w:r>
      <w:r>
        <w:t xml:space="preserve">”</w:t>
      </w:r>
      <w:r>
        <w:t xml:space="preserve"> </w:t>
      </w:r>
      <w:r>
        <w:t xml:space="preserve">should be re-examined as a requirement (see R-6).</w:t>
      </w:r>
    </w:p>
    <w:bookmarkEnd w:id="36"/>
    <w:bookmarkStart w:id="37" w:name="minor"/>
    <w:p>
      <w:pPr>
        <w:pStyle w:val="Heading3"/>
      </w:pPr>
      <w:r>
        <w:t xml:space="preserve">Minor</w:t>
      </w:r>
    </w:p>
    <w:p>
      <w:pPr>
        <w:pStyle w:val="FirstParagraph"/>
      </w:pPr>
      <w:r>
        <w:rPr>
          <w:b/>
          <w:bCs/>
        </w:rPr>
        <w:t xml:space="preserve">R-6. Re-examine potentially restrictive special requirements.</w:t>
      </w:r>
      <w:r>
        <w:t xml:space="preserve"> </w:t>
      </w:r>
      <w:r>
        <w:t xml:space="preserve">Before the I-140, evaluate whether (i) the AWS ML – Specialty certification, (ii) the</w:t>
      </w:r>
      <w:r>
        <w:t xml:space="preserve"> </w:t>
      </w:r>
      <w:r>
        <w:t xml:space="preserve">“</w:t>
      </w:r>
      <w:r>
        <w:t xml:space="preserve">3–5 ML engineers</w:t>
      </w:r>
      <w:r>
        <w:t xml:space="preserve">”</w:t>
      </w:r>
      <w:r>
        <w:t xml:space="preserve"> </w:t>
      </w:r>
      <w:r>
        <w:t xml:space="preserve">headcount, and (iii)</w:t>
      </w:r>
      <w:r>
        <w:t xml:space="preserve"> </w:t>
      </w:r>
      <w:r>
        <w:t xml:space="preserve">“</w:t>
      </w:r>
      <w:r>
        <w:t xml:space="preserve">proficiency in R</w:t>
      </w:r>
      <w:r>
        <w:t xml:space="preserve">”</w:t>
      </w:r>
      <w:r>
        <w:t xml:space="preserve"> </w:t>
      </w:r>
      <w:r>
        <w:t xml:space="preserve">are each normal to the occupation and supported by business necessity. For any that are not essential, the cleanest long-term fix is a refile without them (Option B). If the case proceeds on the existing certified PERM (Option A), prepare a business-necessity memorandum for each contested requirement and ensure the recruitment file reflects that each requirement was applied to all U.S. applicants.</w:t>
      </w:r>
    </w:p>
    <w:p>
      <w:pPr>
        <w:pStyle w:val="BodyText"/>
      </w:pPr>
      <w:r>
        <w:rPr>
          <w:b/>
          <w:bCs/>
        </w:rPr>
        <w:t xml:space="preserve">R-7. Reconcile the</w:t>
      </w:r>
      <w:r>
        <w:rPr>
          <w:b/>
          <w:bCs/>
        </w:rPr>
        <w:t xml:space="preserve"> </w:t>
      </w:r>
      <w:r>
        <w:rPr>
          <w:b/>
          <w:bCs/>
        </w:rPr>
        <w:t xml:space="preserve">“</w:t>
      </w:r>
      <w:r>
        <w:rPr>
          <w:b/>
          <w:bCs/>
        </w:rPr>
        <w:t xml:space="preserve">Dr.</w:t>
      </w:r>
      <w:r>
        <w:rPr>
          <w:b/>
          <w:bCs/>
        </w:rPr>
        <w:t xml:space="preserve">”</w:t>
      </w:r>
      <w:r>
        <w:rPr>
          <w:b/>
          <w:bCs/>
        </w:rPr>
        <w:t xml:space="preserve"> </w:t>
      </w:r>
      <w:r>
        <w:rPr>
          <w:b/>
          <w:bCs/>
        </w:rPr>
        <w:t xml:space="preserve">honorific.</w:t>
      </w:r>
      <w:r>
        <w:t xml:space="preserve"> </w:t>
      </w:r>
      <w:r>
        <w:t xml:space="preserve">Use</w:t>
      </w:r>
      <w:r>
        <w:t xml:space="preserve"> </w:t>
      </w:r>
      <w:r>
        <w:t xml:space="preserve">“</w:t>
      </w:r>
      <w:r>
        <w:t xml:space="preserve">Ananya Mehrotra</w:t>
      </w:r>
      <w:r>
        <w:t xml:space="preserve">”</w:t>
      </w:r>
      <w:r>
        <w:t xml:space="preserve"> </w:t>
      </w:r>
      <w:r>
        <w:t xml:space="preserve">(or</w:t>
      </w:r>
      <w:r>
        <w:t xml:space="preserve"> </w:t>
      </w:r>
      <w:r>
        <w:t xml:space="preserve">“</w:t>
      </w:r>
      <w:r>
        <w:t xml:space="preserve">Ms.</w:t>
      </w:r>
      <w:r>
        <w:t xml:space="preserve">”</w:t>
      </w:r>
      <w:r>
        <w:t xml:space="preserve">) consistently in the I-140 and H-1B filings unless and until a doctoral credential is documented. Correct the</w:t>
      </w:r>
      <w:r>
        <w:t xml:space="preserve"> </w:t>
      </w:r>
      <w:r>
        <w:t xml:space="preserve">“</w:t>
      </w:r>
      <w:r>
        <w:t xml:space="preserve">also known as: Dr.</w:t>
      </w:r>
      <w:r>
        <w:t xml:space="preserve">”</w:t>
      </w:r>
      <w:r>
        <w:t xml:space="preserve"> </w:t>
      </w:r>
      <w:r>
        <w:t xml:space="preserve">entry on any future filings.</w:t>
      </w:r>
    </w:p>
    <w:p>
      <w:pPr>
        <w:pStyle w:val="BodyText"/>
      </w:pPr>
      <w:r>
        <w:rPr>
          <w:b/>
          <w:bCs/>
        </w:rPr>
        <w:t xml:space="preserve">R-8. Confirm contact information.</w:t>
      </w:r>
      <w:r>
        <w:t xml:space="preserve"> </w:t>
      </w:r>
      <w:r>
        <w:t xml:space="preserve">Reconcile the Employer telephone number of record (555-0174 vs. 555-0184) and use the correct number consistently.</w:t>
      </w:r>
    </w:p>
    <w:p>
      <w:pPr>
        <w:pStyle w:val="BodyText"/>
      </w:pPr>
      <w:r>
        <w:rPr>
          <w:b/>
          <w:bCs/>
        </w:rPr>
        <w:t xml:space="preserve">R-9. Assemble the audit file now.</w:t>
      </w:r>
      <w:r>
        <w:t xml:space="preserve"> </w:t>
      </w:r>
      <w:r>
        <w:t xml:space="preserve">Even though the PERM is certified, DOL may audit. Ensure the audit file contains: the recruitment documentation (Broadleaf Staffing Advisors file), the SWA job order and print advertisements, the recruitment report, all experience letters (including the NC State RA letter once obtained), the transcript, the IAE evaluation, the certifications (with the AWS ML – Specialty once obtained, if applicable), the PWD, and the business-necessity memoranda for any contested special requirements.</w:t>
      </w:r>
    </w:p>
    <w:p>
      <w:r>
        <w:pict>
          <v:rect style="width:0;height:1.5pt" o:hralign="center" o:hrstd="t" o:hr="t"/>
        </w:pict>
      </w:r>
    </w:p>
    <w:bookmarkEnd w:id="37"/>
    <w:bookmarkEnd w:id="38"/>
    <w:bookmarkStart w:id="39" w:name="Xf3854ce954fa1ad420e9aa0b1cf6eafa0ff0cb0"/>
    <w:p>
      <w:pPr>
        <w:pStyle w:val="Heading2"/>
      </w:pPr>
      <w:r>
        <w:t xml:space="preserve">VIII. Conclusion and Recommended Next Steps</w:t>
      </w:r>
    </w:p>
    <w:p>
      <w:pPr>
        <w:pStyle w:val="FirstParagraph"/>
      </w:pPr>
      <w:r>
        <w:t xml:space="preserve">The Beneficiary is well-credentialed for the substantive technical core of the Senior Machine Learning Engineer position: the M.S. in Computer Science satisfies the education requirement, and approximately 6.75 years of progressive post-master’s experience at DataBridge satisfy the 5-year experience requirement, with special skills (a)–(d) fully documented. The case’s principal vulnerability is the</w:t>
      </w:r>
      <w:r>
        <w:t xml:space="preserve"> </w:t>
      </w:r>
      <w:r>
        <w:rPr>
          <w:b/>
          <w:bCs/>
        </w:rPr>
        <w:t xml:space="preserve">AWS Certified Machine Learning – Specialty certification (or equivalent)</w:t>
      </w:r>
      <w:r>
        <w:t xml:space="preserve"> </w:t>
      </w:r>
      <w:r>
        <w:t xml:space="preserve">required by J.B.5, which the Beneficiary does not hold and which is not satisfied by her expired AWS Cloud Practitioner or her Google-issued TensorFlow Developer Certificate. This gap is not supported by the K.3/K.4 attestations and creates material risk at I-140 adjudication and in any audit, compounded by the</w:t>
      </w:r>
      <w:r>
        <w:t xml:space="preserve"> </w:t>
      </w:r>
      <w:r>
        <w:t xml:space="preserve">“</w:t>
      </w:r>
      <w:r>
        <w:t xml:space="preserve">or equivalent</w:t>
      </w:r>
      <w:r>
        <w:t xml:space="preserve">”</w:t>
      </w:r>
      <w:r>
        <w:t xml:space="preserve"> </w:t>
      </w:r>
      <w:r>
        <w:t xml:space="preserve">phrasing, an unaddressed business-necessity question, and a recruitment report silent on the certification’s application to U.S. applicants.</w:t>
      </w:r>
    </w:p>
    <w:p>
      <w:pPr>
        <w:pStyle w:val="BodyText"/>
      </w:pPr>
      <w:r>
        <w:rPr>
          <w:b/>
          <w:bCs/>
        </w:rPr>
        <w:t xml:space="preserve">Recommended immediate actions:</w:t>
      </w:r>
    </w:p>
    <w:p>
      <w:pPr>
        <w:pStyle w:val="Compact"/>
        <w:numPr>
          <w:ilvl w:val="0"/>
          <w:numId w:val="1012"/>
        </w:numPr>
      </w:pPr>
      <w:r>
        <w:t xml:space="preserve">Decide between Option A (defend on</w:t>
      </w:r>
      <w:r>
        <w:t xml:space="preserve"> </w:t>
      </w:r>
      <w:r>
        <w:t xml:space="preserve">“</w:t>
      </w:r>
      <w:r>
        <w:t xml:space="preserve">equivalent</w:t>
      </w:r>
      <w:r>
        <w:t xml:space="preserve">”</w:t>
      </w:r>
      <w:r>
        <w:t xml:space="preserve"> </w:t>
      </w:r>
      <w:r>
        <w:t xml:space="preserve">theory), Option B (refile without the certification), and Option C (refile after the Beneficiary earns the AWS ML – Specialty certification), weighing priority-date preservation against denial risk and the September 15, 2025 STEM OPT deadline.</w:t>
      </w:r>
    </w:p>
    <w:p>
      <w:pPr>
        <w:pStyle w:val="Compact"/>
        <w:numPr>
          <w:ilvl w:val="0"/>
          <w:numId w:val="1012"/>
        </w:numPr>
      </w:pPr>
      <w:r>
        <w:t xml:space="preserve">Reconcile the FEIN (R-2) and obtain the NC State RA verification letter (R-3).</w:t>
      </w:r>
    </w:p>
    <w:p>
      <w:pPr>
        <w:pStyle w:val="Compact"/>
        <w:numPr>
          <w:ilvl w:val="0"/>
          <w:numId w:val="1012"/>
        </w:numPr>
      </w:pPr>
      <w:r>
        <w:t xml:space="preserve">Supplement the DataBridge letter to strengthen the R-proficiency (R-5) and supervisory-scope (R-4) records.</w:t>
      </w:r>
    </w:p>
    <w:p>
      <w:pPr>
        <w:pStyle w:val="Compact"/>
        <w:numPr>
          <w:ilvl w:val="0"/>
          <w:numId w:val="1012"/>
        </w:numPr>
      </w:pPr>
      <w:r>
        <w:t xml:space="preserve">Prepare business-necessity memoranda for any contested special requirements retained (R-6) and assemble the complete audit file (R-9).</w:t>
      </w:r>
    </w:p>
    <w:p>
      <w:pPr>
        <w:pStyle w:val="FirstParagraph"/>
      </w:pPr>
      <w:r>
        <w:t xml:space="preserve">We are available to discuss the strategic choice among Options A–C and to assist with the supplemental documentation and any refiled application.</w:t>
      </w:r>
    </w:p>
    <w:p>
      <w:r>
        <w:pict>
          <v:rect style="width:0;height:1.5pt" o:hralign="center" o:hrstd="t" o:hr="t"/>
        </w:pict>
      </w:r>
    </w:p>
    <w:bookmarkEnd w:id="39"/>
    <w:bookmarkStart w:id="40" w:name="X5c525f54f9a6b25f9956d96cfca27c4f89e196d"/>
    <w:p>
      <w:pPr>
        <w:pStyle w:val="Heading2"/>
      </w:pPr>
      <w:r>
        <w:t xml:space="preserve">Appendix A — Requirements-to-Credentials Cross-Reference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 Requirement (§J.B)</w:t>
            </w:r>
          </w:p>
        </w:tc>
        <w:tc>
          <w:tcPr/>
          <w:p>
            <w:pPr>
              <w:pStyle w:val="Compact"/>
              <w:jc w:val="left"/>
            </w:pPr>
            <w:r>
              <w:t xml:space="preserve">Supporting Credential</w:t>
            </w:r>
          </w:p>
        </w:tc>
        <w:tc>
          <w:tcPr/>
          <w:p>
            <w:pPr>
              <w:pStyle w:val="Compact"/>
              <w:jc w:val="left"/>
            </w:pPr>
            <w:r>
              <w:t xml:space="preserve">Met?</w:t>
            </w:r>
          </w:p>
        </w:tc>
        <w:tc>
          <w:tcPr/>
          <w:p>
            <w:pPr>
              <w:pStyle w:val="Compact"/>
              <w:jc w:val="left"/>
            </w:pPr>
            <w:r>
              <w:t xml:space="preserve">Gap / Severity</w:t>
            </w:r>
          </w:p>
        </w:tc>
      </w:tr>
      <w:tr>
        <w:tc>
          <w:tcPr/>
          <w:p>
            <w:pPr>
              <w:pStyle w:val="Compact"/>
              <w:jc w:val="left"/>
            </w:pPr>
            <w:r>
              <w:t xml:space="preserve">Master’s in CS/ML/closely related field (J.B.1)</w:t>
            </w:r>
          </w:p>
        </w:tc>
        <w:tc>
          <w:tcPr/>
          <w:p>
            <w:pPr>
              <w:pStyle w:val="Compact"/>
              <w:jc w:val="left"/>
            </w:pPr>
            <w:r>
              <w:t xml:space="preserve">M.S. Computer Science, NC State, conferred May 12, 2018 (transcript; GPA 3.74)</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5 yrs progressive post-master’s ML experience (J.B.3)</w:t>
            </w:r>
          </w:p>
        </w:tc>
        <w:tc>
          <w:tcPr/>
          <w:p>
            <w:pPr>
              <w:pStyle w:val="Compact"/>
              <w:jc w:val="left"/>
            </w:pPr>
            <w:r>
              <w:t xml:space="preserve">DataBridge Data Scientist I/II, June 4, 2018 – present (~6.75 yrs; promotion Jan 4, 2021)</w:t>
            </w:r>
          </w:p>
        </w:tc>
        <w:tc>
          <w:tcPr/>
          <w:p>
            <w:pPr>
              <w:pStyle w:val="Compact"/>
              <w:jc w:val="left"/>
            </w:pPr>
            <w:r>
              <w:t xml:space="preserve">Yes (quantity &amp; progression)</w:t>
            </w:r>
          </w:p>
        </w:tc>
        <w:tc>
          <w:tcPr/>
          <w:p>
            <w:pPr>
              <w:pStyle w:val="Compact"/>
              <w:jc w:val="left"/>
            </w:pPr>
            <w:r>
              <w:t xml:space="preserve">None</w:t>
            </w:r>
          </w:p>
        </w:tc>
      </w:tr>
      <w:tr>
        <w:tc>
          <w:tcPr/>
          <w:p>
            <w:pPr>
              <w:pStyle w:val="Compact"/>
              <w:jc w:val="left"/>
            </w:pPr>
            <w:r>
              <w:t xml:space="preserve">(a) Production deep learning — TensorFlow or PyTorch</w:t>
            </w:r>
          </w:p>
        </w:tc>
        <w:tc>
          <w:tcPr/>
          <w:p>
            <w:pPr>
              <w:pStyle w:val="Compact"/>
              <w:jc w:val="left"/>
            </w:pPr>
            <w:r>
              <w:t xml:space="preserve">DataBridge letter (TensorFlow &amp; PyTorch); NC State coursework</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(b) Apache Spark</w:t>
            </w:r>
          </w:p>
        </w:tc>
        <w:tc>
          <w:tcPr/>
          <w:p>
            <w:pPr>
              <w:pStyle w:val="Compact"/>
              <w:jc w:val="left"/>
            </w:pPr>
            <w:r>
              <w:t xml:space="preserve">DataBridge letter (Spark MLlib)</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(c) NLP pipeline development</w:t>
            </w:r>
          </w:p>
        </w:tc>
        <w:tc>
          <w:tcPr/>
          <w:p>
            <w:pPr>
              <w:pStyle w:val="Compact"/>
              <w:jc w:val="left"/>
            </w:pPr>
            <w:r>
              <w:t xml:space="preserve">DataBridge letter (NER, sentiment); NC State RA; 2 publications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(d) Cloud ML deployment — AWS SageMaker or Vertex AI</w:t>
            </w:r>
          </w:p>
        </w:tc>
        <w:tc>
          <w:tcPr/>
          <w:p>
            <w:pPr>
              <w:pStyle w:val="Compact"/>
              <w:jc w:val="left"/>
            </w:pPr>
            <w:r>
              <w:t xml:space="preserve">DataBridge letter (AWS SageMaker)</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(e) Proficiency in Python and R</w:t>
            </w:r>
          </w:p>
        </w:tc>
        <w:tc>
          <w:tcPr/>
          <w:p>
            <w:pPr>
              <w:pStyle w:val="Compact"/>
              <w:jc w:val="left"/>
            </w:pPr>
            <w:r>
              <w:t xml:space="preserve">Python: expert (met). R:</w:t>
            </w:r>
            <w:r>
              <w:t xml:space="preserve"> </w:t>
            </w:r>
            <w:r>
              <w:t xml:space="preserve">“</w:t>
            </w:r>
            <w:r>
              <w:t xml:space="preserve">some use</w:t>
            </w:r>
            <w:r>
              <w:t xml:space="preserve">”</w:t>
            </w:r>
            <w:r>
              <w:t xml:space="preserve">/intermediate + ST 558 (A-)</w:t>
            </w:r>
          </w:p>
        </w:tc>
        <w:tc>
          <w:tcPr/>
          <w:p>
            <w:pPr>
              <w:pStyle w:val="Compact"/>
              <w:jc w:val="left"/>
            </w:pPr>
            <w:r>
              <w:t xml:space="preserve">Partially</w:t>
            </w:r>
          </w:p>
        </w:tc>
        <w:tc>
          <w:tcPr/>
          <w:p>
            <w:pPr>
              <w:pStyle w:val="Compact"/>
              <w:jc w:val="left"/>
            </w:pPr>
            <w:r>
              <w:t xml:space="preserve">R — Minor/Moderate</w:t>
            </w:r>
          </w:p>
        </w:tc>
      </w:tr>
      <w:tr>
        <w:tc>
          <w:tcPr/>
          <w:p>
            <w:pPr>
              <w:pStyle w:val="Compact"/>
              <w:jc w:val="left"/>
            </w:pPr>
            <w:r>
              <w:t xml:space="preserve">AWS ML – Specialty certification or equivalent (J.B.5)</w:t>
            </w:r>
          </w:p>
        </w:tc>
        <w:tc>
          <w:tcPr/>
          <w:p>
            <w:pPr>
              <w:pStyle w:val="Compact"/>
              <w:jc w:val="left"/>
            </w:pPr>
            <w:r>
              <w:t xml:space="preserve">AWS Cloud Practitioner (foundational, expired 1/18/2025); TensorFlow Developer Cert (Google, active)</w:t>
            </w:r>
          </w:p>
        </w:tc>
        <w:tc>
          <w:tcPr/>
          <w:p>
            <w:pPr>
              <w:pStyle w:val="Compact"/>
              <w:jc w:val="left"/>
            </w:pPr>
            <w:r>
              <w:rPr>
                <w:b/>
                <w:bCs/>
              </w:rPr>
              <w:t xml:space="preserve">No</w:t>
            </w:r>
          </w:p>
        </w:tc>
        <w:tc>
          <w:tcPr/>
          <w:p>
            <w:pPr>
              <w:pStyle w:val="Compact"/>
              <w:jc w:val="left"/>
            </w:pPr>
            <w:r>
              <w:rPr>
                <w:b/>
                <w:bCs/>
              </w:rPr>
              <w:t xml:space="preserve">Critical</w:t>
            </w:r>
          </w:p>
        </w:tc>
      </w:tr>
      <w:tr>
        <w:tc>
          <w:tcPr/>
          <w:p>
            <w:pPr>
              <w:pStyle w:val="Compact"/>
              <w:jc w:val="left"/>
            </w:pPr>
            <w:r>
              <w:t xml:space="preserve">Supervise 3–5 ML engineers (duty)</w:t>
            </w:r>
          </w:p>
        </w:tc>
        <w:tc>
          <w:tcPr/>
          <w:p>
            <w:pPr>
              <w:pStyle w:val="Compact"/>
              <w:jc w:val="left"/>
            </w:pPr>
            <w:r>
              <w:t xml:space="preserve">DataBridge: led 2 junior data scientists</w:t>
            </w:r>
          </w:p>
        </w:tc>
        <w:tc>
          <w:tcPr/>
          <w:p>
            <w:pPr>
              <w:pStyle w:val="Compact"/>
              <w:jc w:val="left"/>
            </w:pPr>
            <w:r>
              <w:t xml:space="preserve">Partially</w:t>
            </w:r>
          </w:p>
        </w:tc>
        <w:tc>
          <w:tcPr/>
          <w:p>
            <w:pPr>
              <w:pStyle w:val="Compact"/>
              <w:jc w:val="left"/>
            </w:pPr>
            <w:r>
              <w:t xml:space="preserve">Moderate</w:t>
            </w:r>
          </w:p>
        </w:tc>
      </w:tr>
      <w:tr>
        <w:tc>
          <w:tcPr/>
          <w:p>
            <w:pPr>
              <w:pStyle w:val="Compact"/>
              <w:jc w:val="left"/>
            </w:pPr>
            <w:r>
              <w:t xml:space="preserve">Up to 10% domestic travel (condition)</w:t>
            </w:r>
          </w:p>
        </w:tc>
        <w:tc>
          <w:tcPr/>
          <w:p>
            <w:pPr>
              <w:pStyle w:val="Compact"/>
              <w:jc w:val="left"/>
            </w:pPr>
            <w:r>
              <w:t xml:space="preserve">Job condition; not a credential</w:t>
            </w:r>
          </w:p>
        </w:tc>
        <w:tc>
          <w:tcPr/>
          <w:p>
            <w:pPr>
              <w:pStyle w:val="Compact"/>
              <w:jc w:val="left"/>
            </w:pPr>
            <w:r>
              <w:t xml:space="preserve">N/A</w:t>
            </w:r>
          </w:p>
        </w:tc>
        <w:tc>
          <w:tcPr/>
          <w:p>
            <w:pPr>
              <w:pStyle w:val="Compact"/>
              <w:jc w:val="left"/>
            </w:pPr>
            <w:r>
              <w:t xml:space="preserve">None</w:t>
            </w:r>
          </w:p>
        </w:tc>
      </w:tr>
    </w:tbl>
    <w:bookmarkEnd w:id="40"/>
    <w:bookmarkStart w:id="41" w:name="Xa1167558bba78d296b2b336be409580ac700a76"/>
    <w:p>
      <w:pPr>
        <w:pStyle w:val="Heading2"/>
      </w:pPr>
      <w:r>
        <w:t xml:space="preserve">Appendix B — Document Inventory and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Particulars</w:t>
            </w:r>
          </w:p>
        </w:tc>
      </w:tr>
      <w:tr>
        <w:tc>
          <w:tcPr/>
          <w:p>
            <w:pPr>
              <w:pStyle w:val="Compact"/>
              <w:jc w:val="left"/>
            </w:pPr>
            <w:r>
              <w:t xml:space="preserve">PERM ETA-9089 (Case A-18247-63910)</w:t>
            </w:r>
          </w:p>
        </w:tc>
        <w:tc>
          <w:tcPr/>
          <w:p>
            <w:pPr>
              <w:pStyle w:val="Compact"/>
              <w:jc w:val="left"/>
            </w:pPr>
            <w:r>
              <w:t xml:space="preserve">Filed March 15, 2025; certified May 22, 2025</w:t>
            </w:r>
          </w:p>
        </w:tc>
        <w:tc>
          <w:tcPr/>
          <w:p>
            <w:pPr>
              <w:pStyle w:val="Compact"/>
              <w:jc w:val="left"/>
            </w:pPr>
            <w:r>
              <w:t xml:space="preserve">Senior ML Engineer; SOC 15-2051; offered wage $142,000</w:t>
            </w:r>
          </w:p>
        </w:tc>
      </w:tr>
      <w:tr>
        <w:tc>
          <w:tcPr/>
          <w:p>
            <w:pPr>
              <w:pStyle w:val="Compact"/>
              <w:jc w:val="left"/>
            </w:pPr>
            <w:r>
              <w:t xml:space="preserve">Prevailing Wage Determination (P-200-24187-329156)</w:t>
            </w:r>
          </w:p>
        </w:tc>
        <w:tc>
          <w:tcPr/>
          <w:p>
            <w:pPr>
              <w:pStyle w:val="Compact"/>
              <w:jc w:val="left"/>
            </w:pPr>
            <w:r>
              <w:t xml:space="preserve">Issued Nov 8, 2024; valid to Nov 7, 2025</w:t>
            </w:r>
          </w:p>
        </w:tc>
        <w:tc>
          <w:tcPr/>
          <w:p>
            <w:pPr>
              <w:pStyle w:val="Compact"/>
              <w:jc w:val="left"/>
            </w:pPr>
            <w:r>
              <w:t xml:space="preserve">SOC 15-2051, Level III, $131,747/yr, Austin-Round Rock-Georgetown, TX MSA; FEIN 84-3291047</w:t>
            </w:r>
          </w:p>
        </w:tc>
      </w:tr>
      <w:tr>
        <w:tc>
          <w:tcPr/>
          <w:p>
            <w:pPr>
              <w:pStyle w:val="Compact"/>
              <w:jc w:val="left"/>
            </w:pPr>
            <w:r>
              <w:t xml:space="preserve">NC State transcript (M.S. CS)</w:t>
            </w:r>
          </w:p>
        </w:tc>
        <w:tc>
          <w:tcPr/>
          <w:p>
            <w:pPr>
              <w:pStyle w:val="Compact"/>
              <w:jc w:val="left"/>
            </w:pPr>
            <w:r>
              <w:t xml:space="preserve">Degree conferred May 12, 2018; transcript issued May 20, 2025</w:t>
            </w:r>
          </w:p>
        </w:tc>
        <w:tc>
          <w:tcPr/>
          <w:p>
            <w:pPr>
              <w:pStyle w:val="Compact"/>
              <w:jc w:val="left"/>
            </w:pPr>
            <w:r>
              <w:t xml:space="preserve">GPA 3.74; thesis on transformer clinical NLP; RA appointment noted</w:t>
            </w:r>
          </w:p>
        </w:tc>
      </w:tr>
      <w:tr>
        <w:tc>
          <w:tcPr/>
          <w:p>
            <w:pPr>
              <w:pStyle w:val="Compact"/>
              <w:jc w:val="left"/>
            </w:pPr>
            <w:r>
              <w:t xml:space="preserve">IAE credential evaluation (IAE-2025-02-4738)</w:t>
            </w:r>
          </w:p>
        </w:tc>
        <w:tc>
          <w:tcPr/>
          <w:p>
            <w:pPr>
              <w:pStyle w:val="Compact"/>
              <w:jc w:val="left"/>
            </w:pPr>
            <w:r>
              <w:t xml:space="preserve">Feb 15, 2025</w:t>
            </w:r>
          </w:p>
        </w:tc>
        <w:tc>
          <w:tcPr/>
          <w:p>
            <w:pPr>
              <w:pStyle w:val="Compact"/>
              <w:jc w:val="left"/>
            </w:pPr>
            <w:r>
              <w:t xml:space="preserve">B.Tech (ECE), MIT-Pune = U.S. bachelor’s; M.S. not evaluated (domestic)</w:t>
            </w:r>
          </w:p>
        </w:tc>
      </w:tr>
      <w:tr>
        <w:tc>
          <w:tcPr/>
          <w:p>
            <w:pPr>
              <w:pStyle w:val="Compact"/>
              <w:jc w:val="left"/>
            </w:pPr>
            <w:r>
              <w:t xml:space="preserve">DataBridge experience letter</w:t>
            </w:r>
          </w:p>
        </w:tc>
        <w:tc>
          <w:tcPr/>
          <w:p>
            <w:pPr>
              <w:pStyle w:val="Compact"/>
              <w:jc w:val="left"/>
            </w:pPr>
            <w:r>
              <w:t xml:space="preserve">April 10, 2025</w:t>
            </w:r>
          </w:p>
        </w:tc>
        <w:tc>
          <w:tcPr/>
          <w:p>
            <w:pPr>
              <w:pStyle w:val="Compact"/>
              <w:jc w:val="left"/>
            </w:pPr>
            <w:r>
              <w:t xml:space="preserve">Dr. Samuel Okonkwo, VP Data Science; Data Scientist I (6/4/2018–1/3/2021) &amp; II (1/4/2021–present)</w:t>
            </w:r>
          </w:p>
        </w:tc>
      </w:tr>
      <w:tr>
        <w:tc>
          <w:tcPr/>
          <w:p>
            <w:pPr>
              <w:pStyle w:val="Compact"/>
              <w:jc w:val="left"/>
            </w:pPr>
            <w:r>
              <w:t xml:space="preserve">Evalpoint experience letter</w:t>
            </w:r>
          </w:p>
        </w:tc>
        <w:tc>
          <w:tcPr/>
          <w:p>
            <w:pPr>
              <w:pStyle w:val="Compact"/>
              <w:jc w:val="left"/>
            </w:pPr>
            <w:r>
              <w:t xml:space="preserve">March 28, 2025</w:t>
            </w:r>
          </w:p>
        </w:tc>
        <w:tc>
          <w:tcPr/>
          <w:p>
            <w:pPr>
              <w:pStyle w:val="Compact"/>
              <w:jc w:val="left"/>
            </w:pPr>
            <w:r>
              <w:t xml:space="preserve">Vikram Reddy, Director of Engineering; Software Engineer 7/1/2013–7/15/2016</w:t>
            </w:r>
          </w:p>
        </w:tc>
      </w:tr>
      <w:tr>
        <w:tc>
          <w:tcPr/>
          <w:p>
            <w:pPr>
              <w:pStyle w:val="Compact"/>
              <w:jc w:val="left"/>
            </w:pPr>
            <w:r>
              <w:t xml:space="preserve">Certifications compilation</w:t>
            </w:r>
          </w:p>
        </w:tc>
        <w:tc>
          <w:tcPr/>
          <w:p>
            <w:pPr>
              <w:pStyle w:val="Compact"/>
              <w:jc w:val="left"/>
            </w:pPr>
            <w:r>
              <w:t xml:space="preserve">June 2025</w:t>
            </w:r>
          </w:p>
        </w:tc>
        <w:tc>
          <w:tcPr/>
          <w:p>
            <w:pPr>
              <w:pStyle w:val="Compact"/>
              <w:jc w:val="left"/>
            </w:pPr>
            <w:r>
              <w:t xml:space="preserve">AWS Cloud Practitioner (expired 1/18/2025); TensorFlow Developer Cert (active, no expiration); confirms no AWS ML – Specialty held</w:t>
            </w:r>
          </w:p>
        </w:tc>
      </w:tr>
      <w:tr>
        <w:tc>
          <w:tcPr/>
          <w:p>
            <w:pPr>
              <w:pStyle w:val="Compact"/>
              <w:jc w:val="left"/>
            </w:pPr>
            <w:r>
              <w:t xml:space="preserve">HR email (Melanie Foss → Craig Halloran)</w:t>
            </w:r>
          </w:p>
        </w:tc>
        <w:tc>
          <w:tcPr/>
          <w:p>
            <w:pPr>
              <w:pStyle w:val="Compact"/>
              <w:jc w:val="left"/>
            </w:pPr>
            <w:r>
              <w:t xml:space="preserve">June 4, 2025</w:t>
            </w:r>
          </w:p>
        </w:tc>
        <w:tc>
          <w:tcPr/>
          <w:p>
            <w:pPr>
              <w:pStyle w:val="Compact"/>
              <w:jc w:val="left"/>
            </w:pPr>
            <w:r>
              <w:t xml:space="preserve">Flags missing NC State RA letter; STEM OPT expires Sept 15, 2025; H-1B FY2026 cap selected</w:t>
            </w:r>
          </w:p>
        </w:tc>
      </w:tr>
    </w:tbl>
    <w:p>
      <w:pPr>
        <w:pStyle w:val="BodyText"/>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2026-06-26T23:11:55Z</dcterms:created>
  <dcterms:modified xsi:type="dcterms:W3CDTF">2026-06-26T23:11:55Z</dcterms:modified>
</cp:coreProperties>
</file>

<file path=docProps/custom.xml><?xml version="1.0" encoding="utf-8"?>
<Properties xmlns="http://schemas.openxmlformats.org/officeDocument/2006/custom-properties" xmlns:vt="http://schemas.openxmlformats.org/officeDocument/2006/docPropsVTypes"/>
</file>