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9ec2dba4c42b63b369c3602a5589fedc1381fa5"/>
    <w:p>
      <w:pPr>
        <w:pStyle w:val="Heading1"/>
      </w:pPr>
      <w:r>
        <w:t xml:space="preserve">IN THE UNITED STATES DISTRICT COURT FOR THE WESTERN DISTRICT OF TEXAS AUSTIN DIVISION</w:t>
      </w:r>
    </w:p>
    <w:p>
      <w:pPr>
        <w:pStyle w:val="FirstParagraph"/>
      </w:pPr>
      <w:r>
        <w:rPr>
          <w:b/>
          <w:bCs/>
        </w:rPr>
        <w:t xml:space="preserve">CASTILLO MEDICAL TECHNOLOGIES, INC.,</w:t>
      </w:r>
    </w:p>
    <w:p>
      <w:pPr>
        <w:pStyle w:val="BodyText"/>
      </w:pPr>
      <w:r>
        <w:t xml:space="preserve">Plaintiff,</w:t>
      </w:r>
    </w:p>
    <w:p>
      <w:pPr>
        <w:pStyle w:val="FirstParagraph"/>
      </w:pPr>
      <w:r>
        <w:rPr>
          <w:b/>
          <w:bCs/>
        </w:rPr>
        <w:t xml:space="preserve">RYAN OSHIRO</w:t>
      </w:r>
      <w:r>
        <w:t xml:space="preserve"> </w:t>
      </w:r>
      <w:r>
        <w:t xml:space="preserve">and</w:t>
      </w:r>
      <w:r>
        <w:t xml:space="preserve"> </w:t>
      </w:r>
      <w:r>
        <w:rPr>
          <w:b/>
          <w:bCs/>
        </w:rPr>
        <w:t xml:space="preserve">VERIDIAN HEALTH SYSTEMS, LLC,</w:t>
      </w:r>
    </w:p>
    <w:p>
      <w:pPr>
        <w:pStyle w:val="BodyText"/>
      </w:pPr>
      <w:r>
        <w:t xml:space="preserve">Defendants.</w:t>
      </w:r>
    </w:p>
    <w:p>
      <w:pPr>
        <w:pStyle w:val="BodyText"/>
      </w:pPr>
      <w:r>
        <w:t xml:space="preserve">Civil Action No. 1:24-cv-03841-RLH</w:t>
      </w:r>
    </w:p>
    <w:p>
      <w:pPr>
        <w:pStyle w:val="BodyText"/>
      </w:pPr>
      <w:r>
        <w:t xml:space="preserve">Hon. Rebecca L. Hightower</w:t>
      </w:r>
    </w:p>
    <w:p>
      <w:pPr>
        <w:pStyle w:val="BodyText"/>
      </w:pPr>
      <w:r>
        <w:br/>
      </w:r>
    </w:p>
    <w:bookmarkStart w:id="20" w:name="Xe0dc6e2b632de160ca66e4eed01dfcf21f1b527"/>
    <w:p>
      <w:pPr>
        <w:pStyle w:val="Heading2"/>
      </w:pPr>
      <w:r>
        <w:t xml:space="preserve">PLAINTIFF’S FIRST SET OF INTERROGATORIES TO DEFENDANT VERIDIAN HEALTH SYSTEMS, LLC</w:t>
      </w:r>
    </w:p>
    <w:p>
      <w:pPr>
        <w:pStyle w:val="FirstParagraph"/>
      </w:pPr>
      <w:r>
        <w:br/>
      </w:r>
    </w:p>
    <w:p>
      <w:pPr>
        <w:pStyle w:val="BodyText"/>
      </w:pPr>
      <w:r>
        <w:t xml:space="preserve">Pursuant to Rules 33 and 26 of the Federal Rules of Civil Procedure, the Local Rules of this Court, and the Scheduling Order entered by the Honorable Rebecca L. Hightower on September 4, 2024, Plaintiff Castillo Medical Technologies, Inc. (</w:t>
      </w:r>
      <w:r>
        <w:t xml:space="preserve">“</w:t>
      </w:r>
      <w:r>
        <w:t xml:space="preserve">CMT</w:t>
      </w:r>
      <w:r>
        <w:t xml:space="preserve">”</w:t>
      </w:r>
      <w:r>
        <w:t xml:space="preserve"> </w:t>
      </w:r>
      <w:r>
        <w:t xml:space="preserve">or</w:t>
      </w:r>
      <w:r>
        <w:t xml:space="preserve"> </w:t>
      </w:r>
      <w:r>
        <w:t xml:space="preserve">“</w:t>
      </w:r>
      <w:r>
        <w:t xml:space="preserve">Plaintiff</w:t>
      </w:r>
      <w:r>
        <w:t xml:space="preserve">”</w:t>
      </w:r>
      <w:r>
        <w:t xml:space="preserve">), by and through its undersigned attorneys, propounds the following First Set of Interrogatories (the</w:t>
      </w:r>
      <w:r>
        <w:t xml:space="preserve"> </w:t>
      </w:r>
      <w:r>
        <w:t xml:space="preserve">“</w:t>
      </w:r>
      <w:r>
        <w:t xml:space="preserve">Interrogatories</w:t>
      </w:r>
      <w:r>
        <w:t xml:space="preserve">”</w:t>
      </w:r>
      <w:r>
        <w:t xml:space="preserve">), numbered 1 through 25, to Defendant Veridian Health Systems, LLC (</w:t>
      </w:r>
      <w:r>
        <w:t xml:space="preserve">“</w:t>
      </w:r>
      <w:r>
        <w:t xml:space="preserve">Veridian</w:t>
      </w:r>
      <w:r>
        <w:t xml:space="preserve">”</w:t>
      </w:r>
      <w:r>
        <w:t xml:space="preserve"> </w:t>
      </w:r>
      <w:r>
        <w:t xml:space="preserve">or</w:t>
      </w:r>
      <w:r>
        <w:t xml:space="preserve"> </w:t>
      </w:r>
      <w:r>
        <w:t xml:space="preserve">“</w:t>
      </w:r>
      <w:r>
        <w:t xml:space="preserve">Defendant</w:t>
      </w:r>
      <w:r>
        <w:t xml:space="preserve">”</w:t>
      </w:r>
      <w:r>
        <w:t xml:space="preserve">). Veridian is directed to answer each Interrogatory separately, fully, in writing, and under oath within thirty (30) days after service of these Interrogatories, as provided in Federal Rule of Civil Procedure 33(b)(2). This set consists of 25 interrogatories, inclusive of all discrete subparts, in compliance with Federal Rule of Civil Procedure 33(a)(1) and Section II.B of the Court’s Scheduling Order.</w:t>
      </w:r>
    </w:p>
    <w:p>
      <w:pPr>
        <w:pStyle w:val="BodyText"/>
      </w:pPr>
      <w:r>
        <w:br/>
      </w:r>
    </w:p>
    <w:bookmarkEnd w:id="20"/>
    <w:bookmarkStart w:id="21" w:name="general-instructions"/>
    <w:p>
      <w:pPr>
        <w:pStyle w:val="Heading2"/>
      </w:pPr>
      <w:r>
        <w:t xml:space="preserve">GENERAL INSTRUCTIONS</w:t>
      </w:r>
    </w:p>
    <w:p>
      <w:pPr>
        <w:pStyle w:val="FirstParagraph"/>
      </w:pPr>
      <w:r>
        <w:rPr>
          <w:b/>
          <w:bCs/>
        </w:rPr>
        <w:t xml:space="preserve">A. Scope of Answers.</w:t>
      </w:r>
      <w:r>
        <w:t xml:space="preserve"> </w:t>
      </w:r>
      <w:r>
        <w:t xml:space="preserve">Veridian is directed to furnish all information within its possession, custody, or control, including all information known to or reasonably ascertainable by its officers, directors, managing agents, employees, attorneys, consultants, agents, and other persons acting on its behalf or under its direction or control. If Veridian cannot answer an Interrogatory in full, it shall state the portion it can answer, identify the information it cannot answer, and explain the reason it cannot answer.</w:t>
      </w:r>
    </w:p>
    <w:p>
      <w:pPr>
        <w:pStyle w:val="BodyText"/>
      </w:pPr>
      <w:r>
        <w:rPr>
          <w:b/>
          <w:bCs/>
        </w:rPr>
        <w:t xml:space="preserve">B. Identification of Documents.</w:t>
      </w:r>
      <w:r>
        <w:t xml:space="preserve"> </w:t>
      </w:r>
      <w:r>
        <w:t xml:space="preserve">For each Interrogatory, Veridian shall identify, by Bates number or other unique identifier, all Documents that support, contradict, or otherwise relate to its answer. If a Document has not been produced in this litigation, Veridian shall state whether it will be produced and, if not, the grounds for withholding it. This instruction is intended to satisfy Veridian’s obligation to identify supporting and contradictory Documents with respect to each answer and is not counted as a separate interrogatory.</w:t>
      </w:r>
    </w:p>
    <w:p>
      <w:pPr>
        <w:pStyle w:val="BodyText"/>
      </w:pPr>
      <w:r>
        <w:rPr>
          <w:b/>
          <w:bCs/>
        </w:rPr>
        <w:t xml:space="preserve">C. Identification of Persons.</w:t>
      </w:r>
      <w:r>
        <w:t xml:space="preserve"> </w:t>
      </w:r>
      <w:r>
        <w:t xml:space="preserve">Where an Interrogatory calls for the identification of a Person, Veridian shall provide the Person’s full name, current or last-known business and residential address, telephone number, present or last-known employer and position, and a brief description of the information known by that Person.</w:t>
      </w:r>
    </w:p>
    <w:p>
      <w:pPr>
        <w:pStyle w:val="BodyText"/>
      </w:pPr>
      <w:r>
        <w:rPr>
          <w:b/>
          <w:bCs/>
        </w:rPr>
        <w:t xml:space="preserve">D. Objections.</w:t>
      </w:r>
      <w:r>
        <w:t xml:space="preserve"> </w:t>
      </w:r>
      <w:r>
        <w:t xml:space="preserve">If Veridian objects to any Interrogatory, it shall state the objection with specificity, identify the portion of the Interrogatory to which the objection is directed, and answer the remainder of the Interrogatory to the extent not objectionable. A general or boilerplate objection is not a sufficient response. Veridian shall not object on the ground that an Interrogatory calls for information protected by the attorney-client privilege or work-product doctrine without identifying, for each withheld communication or Document, the date, author, recipients, subject matter, and the specific basis for the privilege or protection asserted, to the extent consistent with the applicable protective order.</w:t>
      </w:r>
    </w:p>
    <w:p>
      <w:pPr>
        <w:pStyle w:val="BodyText"/>
      </w:pPr>
      <w:r>
        <w:rPr>
          <w:b/>
          <w:bCs/>
        </w:rPr>
        <w:t xml:space="preserve">E. Contentions.</w:t>
      </w:r>
      <w:r>
        <w:t xml:space="preserve"> </w:t>
      </w:r>
      <w:r>
        <w:t xml:space="preserve">Where an Interrogatory calls for Veridian’s contentions, Veridian shall state all facts, identify all Persons with knowledge, and identify all Documents on which it relies in support of each contention, and shall identify all witnesses and Documents supporting each contention. Veridian shall not respond to a contention Interrogatory by stating only that it</w:t>
      </w:r>
      <w:r>
        <w:t xml:space="preserve"> </w:t>
      </w:r>
      <w:r>
        <w:t xml:space="preserve">“</w:t>
      </w:r>
      <w:r>
        <w:t xml:space="preserve">denies</w:t>
      </w:r>
      <w:r>
        <w:t xml:space="preserve">”</w:t>
      </w:r>
      <w:r>
        <w:t xml:space="preserve"> </w:t>
      </w:r>
      <w:r>
        <w:t xml:space="preserve">or</w:t>
      </w:r>
      <w:r>
        <w:t xml:space="preserve"> </w:t>
      </w:r>
      <w:r>
        <w:t xml:space="preserve">“</w:t>
      </w:r>
      <w:r>
        <w:t xml:space="preserve">lacks knowledge</w:t>
      </w:r>
      <w:r>
        <w:t xml:space="preserve">”</w:t>
      </w:r>
      <w:r>
        <w:t xml:space="preserve"> </w:t>
      </w:r>
      <w:r>
        <w:t xml:space="preserve">of the matter; it shall set forth its complete factual response.</w:t>
      </w:r>
    </w:p>
    <w:p>
      <w:pPr>
        <w:pStyle w:val="BodyText"/>
      </w:pPr>
      <w:r>
        <w:rPr>
          <w:b/>
          <w:bCs/>
        </w:rPr>
        <w:t xml:space="preserve">F. Supplementation.</w:t>
      </w:r>
      <w:r>
        <w:t xml:space="preserve"> </w:t>
      </w:r>
      <w:r>
        <w:t xml:space="preserve">Veridian is reminded of its continuing duty to supplement its responses under Federal Rule of Civil Procedure 26(e) if it learns that a response is incomplete or incorrect.</w:t>
      </w:r>
    </w:p>
    <w:p>
      <w:pPr>
        <w:pStyle w:val="BodyText"/>
      </w:pPr>
      <w:r>
        <w:rPr>
          <w:b/>
          <w:bCs/>
        </w:rPr>
        <w:t xml:space="preserve">G. Confidentiality.</w:t>
      </w:r>
      <w:r>
        <w:t xml:space="preserve"> </w:t>
      </w:r>
      <w:r>
        <w:t xml:space="preserve">These Interrogatories and Veridian’s responses are subject to the protective order entered or to be entered in this action. Veridian may designate responses as</w:t>
      </w:r>
      <w:r>
        <w:t xml:space="preserve"> </w:t>
      </w:r>
      <w:r>
        <w:t xml:space="preserve">“</w:t>
      </w:r>
      <w:r>
        <w:t xml:space="preserve">Confidential</w:t>
      </w:r>
      <w:r>
        <w:t xml:space="preserve">”</w:t>
      </w:r>
      <w:r>
        <w:t xml:space="preserve"> </w:t>
      </w:r>
      <w:r>
        <w:t xml:space="preserve">or</w:t>
      </w:r>
      <w:r>
        <w:t xml:space="preserve"> </w:t>
      </w:r>
      <w:r>
        <w:t xml:space="preserve">“</w:t>
      </w:r>
      <w:r>
        <w:t xml:space="preserve">Attorneys’ Eyes Only</w:t>
      </w:r>
      <w:r>
        <w:t xml:space="preserve">”</w:t>
      </w:r>
      <w:r>
        <w:t xml:space="preserve"> </w:t>
      </w:r>
      <w:r>
        <w:t xml:space="preserve">in accordance with the protective order, but such designation shall not relieve Veridian of its obligation to provide a complete and responsive answer.</w:t>
      </w:r>
    </w:p>
    <w:p>
      <w:pPr>
        <w:pStyle w:val="BodyText"/>
      </w:pPr>
      <w:r>
        <w:rPr>
          <w:b/>
          <w:bCs/>
        </w:rPr>
        <w:t xml:space="preserve">H. Defined Terms.</w:t>
      </w:r>
      <w:r>
        <w:t xml:space="preserve"> </w:t>
      </w:r>
      <w:r>
        <w:t xml:space="preserve">All capitalized terms not otherwise defined in a particular Interrogatory have the meanings set forth in the Definitions section below.</w:t>
      </w:r>
    </w:p>
    <w:p>
      <w:pPr>
        <w:pStyle w:val="BodyText"/>
      </w:pPr>
      <w:r>
        <w:br/>
      </w:r>
    </w:p>
    <w:bookmarkEnd w:id="21"/>
    <w:bookmarkStart w:id="22" w:name="definitions"/>
    <w:p>
      <w:pPr>
        <w:pStyle w:val="Heading2"/>
      </w:pPr>
      <w:r>
        <w:t xml:space="preserve">DEFINITIONS</w:t>
      </w:r>
    </w:p>
    <w:p>
      <w:pPr>
        <w:numPr>
          <w:ilvl w:val="0"/>
          <w:numId w:val="1002"/>
        </w:numPr>
      </w:pPr>
      <w:r>
        <w:rPr>
          <w:b/>
          <w:bCs/>
        </w:rPr>
        <w:t xml:space="preserve">“</w:t>
      </w:r>
      <w:r>
        <w:rPr>
          <w:b/>
          <w:bCs/>
        </w:rPr>
        <w:t xml:space="preserve">CMT</w:t>
      </w:r>
      <w:r>
        <w:rPr>
          <w:b/>
          <w:bCs/>
        </w:rPr>
        <w:t xml:space="preserve">”</w:t>
      </w:r>
      <w:r>
        <w:t xml:space="preserve"> </w:t>
      </w:r>
      <w:r>
        <w:t xml:space="preserve">or</w:t>
      </w:r>
      <w:r>
        <w:t xml:space="preserve"> </w:t>
      </w:r>
      <w:r>
        <w:rPr>
          <w:b/>
          <w:bCs/>
        </w:rPr>
        <w:t xml:space="preserve">“</w:t>
      </w:r>
      <w:r>
        <w:rPr>
          <w:b/>
          <w:bCs/>
        </w:rPr>
        <w:t xml:space="preserve">Plaintiff</w:t>
      </w:r>
      <w:r>
        <w:rPr>
          <w:b/>
          <w:bCs/>
        </w:rPr>
        <w:t xml:space="preserve">”</w:t>
      </w:r>
      <w:r>
        <w:t xml:space="preserve"> </w:t>
      </w:r>
      <w:r>
        <w:t xml:space="preserve">means Castillo Medical Technologies, Inc.</w:t>
      </w:r>
    </w:p>
    <w:p>
      <w:pPr>
        <w:numPr>
          <w:ilvl w:val="0"/>
          <w:numId w:val="1002"/>
        </w:numPr>
      </w:pPr>
      <w:r>
        <w:rPr>
          <w:b/>
          <w:bCs/>
        </w:rPr>
        <w:t xml:space="preserve">“</w:t>
      </w:r>
      <w:r>
        <w:rPr>
          <w:b/>
          <w:bCs/>
        </w:rPr>
        <w:t xml:space="preserve">Veridian</w:t>
      </w:r>
      <w:r>
        <w:rPr>
          <w:b/>
          <w:bCs/>
        </w:rPr>
        <w:t xml:space="preserve">”</w:t>
      </w:r>
      <w:r>
        <w:t xml:space="preserve"> </w:t>
      </w:r>
      <w:r>
        <w:t xml:space="preserve">or</w:t>
      </w:r>
      <w:r>
        <w:t xml:space="preserve"> </w:t>
      </w:r>
      <w:r>
        <w:rPr>
          <w:b/>
          <w:bCs/>
        </w:rPr>
        <w:t xml:space="preserve">“</w:t>
      </w:r>
      <w:r>
        <w:rPr>
          <w:b/>
          <w:bCs/>
        </w:rPr>
        <w:t xml:space="preserve">Defendant</w:t>
      </w:r>
      <w:r>
        <w:rPr>
          <w:b/>
          <w:bCs/>
        </w:rPr>
        <w:t xml:space="preserve">”</w:t>
      </w:r>
      <w:r>
        <w:t xml:space="preserve"> </w:t>
      </w:r>
      <w:r>
        <w:t xml:space="preserve">or</w:t>
      </w:r>
      <w:r>
        <w:t xml:space="preserve"> </w:t>
      </w:r>
      <w:r>
        <w:rPr>
          <w:b/>
          <w:bCs/>
        </w:rPr>
        <w:t xml:space="preserve">“</w:t>
      </w:r>
      <w:r>
        <w:rPr>
          <w:b/>
          <w:bCs/>
        </w:rPr>
        <w:t xml:space="preserve">you</w:t>
      </w:r>
      <w:r>
        <w:rPr>
          <w:b/>
          <w:bCs/>
        </w:rPr>
        <w:t xml:space="preserve">”</w:t>
      </w:r>
      <w:r>
        <w:t xml:space="preserve"> </w:t>
      </w:r>
      <w:r>
        <w:t xml:space="preserve">means Veridian Health Systems, LLC, and includes its officers, directors, managing agents, employees, agents, attorneys, consultants, contractors, successors, and assigns.</w:t>
      </w:r>
    </w:p>
    <w:p>
      <w:pPr>
        <w:numPr>
          <w:ilvl w:val="0"/>
          <w:numId w:val="1002"/>
        </w:numPr>
      </w:pPr>
      <w:r>
        <w:rPr>
          <w:b/>
          <w:bCs/>
        </w:rPr>
        <w:t xml:space="preserve">“</w:t>
      </w:r>
      <w:r>
        <w:rPr>
          <w:b/>
          <w:bCs/>
        </w:rPr>
        <w:t xml:space="preserve">Oshiro</w:t>
      </w:r>
      <w:r>
        <w:rPr>
          <w:b/>
          <w:bCs/>
        </w:rPr>
        <w:t xml:space="preserve">”</w:t>
      </w:r>
      <w:r>
        <w:t xml:space="preserve"> </w:t>
      </w:r>
      <w:r>
        <w:t xml:space="preserve">means Ryan Oshiro, an individual formerly employed by CMT as Vice President of Engineering from March 2018 through March 1, 2024, and currently employed by Veridian as Senior Vice President of Product Development.</w:t>
      </w:r>
    </w:p>
    <w:p>
      <w:pPr>
        <w:numPr>
          <w:ilvl w:val="0"/>
          <w:numId w:val="1002"/>
        </w:numPr>
      </w:pPr>
      <w:r>
        <w:rPr>
          <w:b/>
          <w:bCs/>
        </w:rPr>
        <w:t xml:space="preserve">“</w:t>
      </w:r>
      <w:r>
        <w:rPr>
          <w:b/>
          <w:bCs/>
        </w:rPr>
        <w:t xml:space="preserve">Trent</w:t>
      </w:r>
      <w:r>
        <w:rPr>
          <w:b/>
          <w:bCs/>
        </w:rPr>
        <w:t xml:space="preserve">”</w:t>
      </w:r>
      <w:r>
        <w:t xml:space="preserve"> </w:t>
      </w:r>
      <w:r>
        <w:t xml:space="preserve">means Marcus Trent, the Chief Executive Officer of Veridian.</w:t>
      </w:r>
    </w:p>
    <w:p>
      <w:pPr>
        <w:numPr>
          <w:ilvl w:val="0"/>
          <w:numId w:val="1002"/>
        </w:numPr>
      </w:pPr>
      <w:r>
        <w:rPr>
          <w:b/>
          <w:bCs/>
        </w:rPr>
        <w:t xml:space="preserve">“</w:t>
      </w:r>
      <w:r>
        <w:rPr>
          <w:b/>
          <w:bCs/>
        </w:rPr>
        <w:t xml:space="preserve">CMT Trade Secrets</w:t>
      </w:r>
      <w:r>
        <w:rPr>
          <w:b/>
          <w:bCs/>
        </w:rPr>
        <w:t xml:space="preserve">”</w:t>
      </w:r>
      <w:r>
        <w:t xml:space="preserve"> </w:t>
      </w:r>
      <w:r>
        <w:t xml:space="preserve">means, collectively, the NeuralPath Algorithm, the PrecisionDrive System, and the PathPlanner Module, as those terms are defined below and as described in the First Amended Complaint.</w:t>
      </w:r>
    </w:p>
    <w:p>
      <w:pPr>
        <w:numPr>
          <w:ilvl w:val="0"/>
          <w:numId w:val="1002"/>
        </w:numPr>
      </w:pPr>
      <w:r>
        <w:rPr>
          <w:b/>
          <w:bCs/>
        </w:rPr>
        <w:t xml:space="preserve">“</w:t>
      </w:r>
      <w:r>
        <w:rPr>
          <w:b/>
          <w:bCs/>
        </w:rPr>
        <w:t xml:space="preserve">NeuralPath Algorithm</w:t>
      </w:r>
      <w:r>
        <w:rPr>
          <w:b/>
          <w:bCs/>
        </w:rPr>
        <w:t xml:space="preserve">”</w:t>
      </w:r>
      <w:r>
        <w:t xml:space="preserve"> </w:t>
      </w:r>
      <w:r>
        <w:t xml:space="preserve">means CMT’s proprietary suite of algorithms for real-time intraoperative neural mapping, including the source code, signal processing pipeline, calibration protocols, and computational methods comprising that algorithm.</w:t>
      </w:r>
    </w:p>
    <w:p>
      <w:pPr>
        <w:numPr>
          <w:ilvl w:val="0"/>
          <w:numId w:val="1002"/>
        </w:numPr>
      </w:pPr>
      <w:r>
        <w:rPr>
          <w:b/>
          <w:bCs/>
        </w:rPr>
        <w:t xml:space="preserve">“</w:t>
      </w:r>
      <w:r>
        <w:rPr>
          <w:b/>
          <w:bCs/>
        </w:rPr>
        <w:t xml:space="preserve">PrecisionDrive System</w:t>
      </w:r>
      <w:r>
        <w:rPr>
          <w:b/>
          <w:bCs/>
        </w:rPr>
        <w:t xml:space="preserve">”</w:t>
      </w:r>
      <w:r>
        <w:t xml:space="preserve"> </w:t>
      </w:r>
      <w:r>
        <w:t xml:space="preserve">means CMT’s proprietary micro-actuation system for sub-millimeter robotic arm control, including the harmonic drive configuration, mechanical designs, control algorithms, engineering tolerances, and CAD specifications comprising that system.</w:t>
      </w:r>
    </w:p>
    <w:p>
      <w:pPr>
        <w:numPr>
          <w:ilvl w:val="0"/>
          <w:numId w:val="1002"/>
        </w:numPr>
      </w:pPr>
      <w:r>
        <w:rPr>
          <w:b/>
          <w:bCs/>
        </w:rPr>
        <w:t xml:space="preserve">“</w:t>
      </w:r>
      <w:r>
        <w:rPr>
          <w:b/>
          <w:bCs/>
        </w:rPr>
        <w:t xml:space="preserve">PathPlanner Module</w:t>
      </w:r>
      <w:r>
        <w:rPr>
          <w:b/>
          <w:bCs/>
        </w:rPr>
        <w:t xml:space="preserve">”</w:t>
      </w:r>
      <w:r>
        <w:t xml:space="preserve"> </w:t>
      </w:r>
      <w:r>
        <w:t xml:space="preserve">means CMT’s proprietary machine-learning-based surgical planning module, including the model architectures, training datasets, model weights, hyperparameters, and output calibration methods comprising that module.</w:t>
      </w:r>
    </w:p>
    <w:p>
      <w:pPr>
        <w:numPr>
          <w:ilvl w:val="0"/>
          <w:numId w:val="1002"/>
        </w:numPr>
      </w:pPr>
      <w:r>
        <w:rPr>
          <w:b/>
          <w:bCs/>
        </w:rPr>
        <w:t xml:space="preserve">“</w:t>
      </w:r>
      <w:r>
        <w:rPr>
          <w:b/>
          <w:bCs/>
        </w:rPr>
        <w:t xml:space="preserve">SynapticEdge</w:t>
      </w:r>
      <w:r>
        <w:rPr>
          <w:b/>
          <w:bCs/>
        </w:rPr>
        <w:t xml:space="preserve">”</w:t>
      </w:r>
      <w:r>
        <w:t xml:space="preserve"> </w:t>
      </w:r>
      <w:r>
        <w:t xml:space="preserve">means the surgical robotics platform announced by Veridian on June 11, 2024, at the International Surgical Robotics Conference in Chicago, Illinois, and any component, feature, module, version, update, or derivative of that platform.</w:t>
      </w:r>
    </w:p>
    <w:p>
      <w:pPr>
        <w:numPr>
          <w:ilvl w:val="0"/>
          <w:numId w:val="1002"/>
        </w:numPr>
      </w:pPr>
      <w:r>
        <w:rPr>
          <w:b/>
          <w:bCs/>
        </w:rPr>
        <w:t xml:space="preserve">“</w:t>
      </w:r>
      <w:r>
        <w:rPr>
          <w:b/>
          <w:bCs/>
        </w:rPr>
        <w:t xml:space="preserve">CMT Confidential Information</w:t>
      </w:r>
      <w:r>
        <w:rPr>
          <w:b/>
          <w:bCs/>
        </w:rPr>
        <w:t xml:space="preserve">”</w:t>
      </w:r>
      <w:r>
        <w:t xml:space="preserve"> </w:t>
      </w:r>
      <w:r>
        <w:t xml:space="preserve">means all information constituting</w:t>
      </w:r>
      <w:r>
        <w:t xml:space="preserve"> </w:t>
      </w:r>
      <w:r>
        <w:t xml:space="preserve">“</w:t>
      </w:r>
      <w:r>
        <w:t xml:space="preserve">Confidential Information</w:t>
      </w:r>
      <w:r>
        <w:t xml:space="preserve">”</w:t>
      </w:r>
      <w:r>
        <w:t xml:space="preserve"> </w:t>
      </w:r>
      <w:r>
        <w:t xml:space="preserve">as defined in Section 1.1 of the Confidentiality, Non-Disclosure, and Invention Assignment Agreement between CMT and Oshiro dated March 5, 2018 (the</w:t>
      </w:r>
      <w:r>
        <w:t xml:space="preserve"> </w:t>
      </w:r>
      <w:r>
        <w:t xml:space="preserve">“</w:t>
      </w:r>
      <w:r>
        <w:t xml:space="preserve">NDA</w:t>
      </w:r>
      <w:r>
        <w:t xml:space="preserve">”</w:t>
      </w:r>
      <w:r>
        <w:t xml:space="preserve">), a true and correct copy of which is attached as Exhibit A to the First Amended Complaint.</w:t>
      </w:r>
    </w:p>
    <w:p>
      <w:pPr>
        <w:numPr>
          <w:ilvl w:val="0"/>
          <w:numId w:val="1002"/>
        </w:numPr>
      </w:pPr>
      <w:r>
        <w:rPr>
          <w:b/>
          <w:bCs/>
        </w:rPr>
        <w:t xml:space="preserve">“</w:t>
      </w:r>
      <w:r>
        <w:rPr>
          <w:b/>
          <w:bCs/>
        </w:rPr>
        <w:t xml:space="preserve">NDA</w:t>
      </w:r>
      <w:r>
        <w:rPr>
          <w:b/>
          <w:bCs/>
        </w:rPr>
        <w:t xml:space="preserve">”</w:t>
      </w:r>
      <w:r>
        <w:t xml:space="preserve"> </w:t>
      </w:r>
      <w:r>
        <w:t xml:space="preserve">means the Confidentiality, Non-Disclosure, and Invention Assignment Agreement between CMT and Oshiro, dated March 5, 2018.</w:t>
      </w:r>
    </w:p>
    <w:p>
      <w:pPr>
        <w:numPr>
          <w:ilvl w:val="0"/>
          <w:numId w:val="1002"/>
        </w:numPr>
      </w:pPr>
      <w:r>
        <w:rPr>
          <w:b/>
          <w:bCs/>
        </w:rPr>
        <w:t xml:space="preserve">“</w:t>
      </w:r>
      <w:r>
        <w:rPr>
          <w:b/>
          <w:bCs/>
        </w:rPr>
        <w:t xml:space="preserve">USB Drive</w:t>
      </w:r>
      <w:r>
        <w:rPr>
          <w:b/>
          <w:bCs/>
        </w:rPr>
        <w:t xml:space="preserve">”</w:t>
      </w:r>
      <w:r>
        <w:t xml:space="preserve"> </w:t>
      </w:r>
      <w:r>
        <w:t xml:space="preserve">means the 2TB Corsair portable external USB storage device bearing serial number CX-8827491, and any copy, clone, forensic image, or duplicate thereof.</w:t>
      </w:r>
    </w:p>
    <w:p>
      <w:pPr>
        <w:numPr>
          <w:ilvl w:val="0"/>
          <w:numId w:val="1002"/>
        </w:numPr>
      </w:pPr>
      <w:r>
        <w:rPr>
          <w:b/>
          <w:bCs/>
        </w:rPr>
        <w:t xml:space="preserve">“</w:t>
      </w:r>
      <w:r>
        <w:rPr>
          <w:b/>
          <w:bCs/>
        </w:rPr>
        <w:t xml:space="preserve">VaultDrive</w:t>
      </w:r>
      <w:r>
        <w:rPr>
          <w:b/>
          <w:bCs/>
        </w:rPr>
        <w:t xml:space="preserve">”</w:t>
      </w:r>
      <w:r>
        <w:t xml:space="preserve"> </w:t>
      </w:r>
      <w:r>
        <w:t xml:space="preserve">means CMT’s secure, access-controlled engineering repository.</w:t>
      </w:r>
    </w:p>
    <w:p>
      <w:pPr>
        <w:numPr>
          <w:ilvl w:val="0"/>
          <w:numId w:val="1002"/>
        </w:numPr>
      </w:pPr>
      <w:r>
        <w:rPr>
          <w:b/>
          <w:bCs/>
        </w:rPr>
        <w:t xml:space="preserve">“</w:t>
      </w:r>
      <w:r>
        <w:rPr>
          <w:b/>
          <w:bCs/>
        </w:rPr>
        <w:t xml:space="preserve">Furukawa</w:t>
      </w:r>
      <w:r>
        <w:rPr>
          <w:b/>
          <w:bCs/>
        </w:rPr>
        <w:t xml:space="preserve">”</w:t>
      </w:r>
      <w:r>
        <w:t xml:space="preserve"> </w:t>
      </w:r>
      <w:r>
        <w:t xml:space="preserve">means Dr. Kenji Furukawa, formerly a Senior Algorithm Engineer at CMT and currently employed by Veridian.</w:t>
      </w:r>
    </w:p>
    <w:p>
      <w:pPr>
        <w:numPr>
          <w:ilvl w:val="0"/>
          <w:numId w:val="1002"/>
        </w:numPr>
      </w:pPr>
      <w:r>
        <w:rPr>
          <w:b/>
          <w:bCs/>
        </w:rPr>
        <w:t xml:space="preserve">“</w:t>
      </w:r>
      <w:r>
        <w:rPr>
          <w:b/>
          <w:bCs/>
        </w:rPr>
        <w:t xml:space="preserve">Briggs</w:t>
      </w:r>
      <w:r>
        <w:rPr>
          <w:b/>
          <w:bCs/>
        </w:rPr>
        <w:t xml:space="preserve">”</w:t>
      </w:r>
      <w:r>
        <w:t xml:space="preserve"> </w:t>
      </w:r>
      <w:r>
        <w:t xml:space="preserve">means Samantha Briggs, formerly a Lead Mechanical Engineer at CMT and currently employed by Veridian.</w:t>
      </w:r>
    </w:p>
    <w:p>
      <w:pPr>
        <w:numPr>
          <w:ilvl w:val="0"/>
          <w:numId w:val="1002"/>
        </w:numPr>
      </w:pPr>
      <w:r>
        <w:rPr>
          <w:b/>
          <w:bCs/>
        </w:rPr>
        <w:t xml:space="preserve">“</w:t>
      </w:r>
      <w:r>
        <w:rPr>
          <w:b/>
          <w:bCs/>
        </w:rPr>
        <w:t xml:space="preserve">Moreno</w:t>
      </w:r>
      <w:r>
        <w:rPr>
          <w:b/>
          <w:bCs/>
        </w:rPr>
        <w:t xml:space="preserve">”</w:t>
      </w:r>
      <w:r>
        <w:t xml:space="preserve"> </w:t>
      </w:r>
      <w:r>
        <w:t xml:space="preserve">means David Moreno, formerly a Machine Learning Researcher at CMT and currently employed by Veridian.</w:t>
      </w:r>
    </w:p>
    <w:p>
      <w:pPr>
        <w:numPr>
          <w:ilvl w:val="0"/>
          <w:numId w:val="1002"/>
        </w:numPr>
      </w:pPr>
      <w:r>
        <w:rPr>
          <w:b/>
          <w:bCs/>
        </w:rPr>
        <w:t xml:space="preserve">“</w:t>
      </w:r>
      <w:r>
        <w:rPr>
          <w:b/>
          <w:bCs/>
        </w:rPr>
        <w:t xml:space="preserve">Communications</w:t>
      </w:r>
      <w:r>
        <w:rPr>
          <w:b/>
          <w:bCs/>
        </w:rPr>
        <w:t xml:space="preserve">”</w:t>
      </w:r>
      <w:r>
        <w:t xml:space="preserve"> </w:t>
      </w:r>
      <w:r>
        <w:t xml:space="preserve">means any communication, in any form, including emails, text messages, instant messages, LinkedIn messages, Slack messages, Microsoft Teams messages, WhatsApp or Signal messages, voicemails, video or audio recordings, memoranda, letters, notes, or oral communications.</w:t>
      </w:r>
    </w:p>
    <w:p>
      <w:pPr>
        <w:numPr>
          <w:ilvl w:val="0"/>
          <w:numId w:val="1002"/>
        </w:numPr>
      </w:pPr>
      <w:r>
        <w:rPr>
          <w:b/>
          <w:bCs/>
        </w:rPr>
        <w:t xml:space="preserve">“</w:t>
      </w:r>
      <w:r>
        <w:rPr>
          <w:b/>
          <w:bCs/>
        </w:rPr>
        <w:t xml:space="preserve">Documents</w:t>
      </w:r>
      <w:r>
        <w:rPr>
          <w:b/>
          <w:bCs/>
        </w:rPr>
        <w:t xml:space="preserve">”</w:t>
      </w:r>
      <w:r>
        <w:t xml:space="preserve"> </w:t>
      </w:r>
      <w:r>
        <w:t xml:space="preserve">means all writings, recordings, and compilations of information of any kind, in any medium, including electronic and paper documents, emails, spreadsheets, presentations, source code, CAD files, databases, audio and video recordings, and drafts or copies thereof.</w:t>
      </w:r>
    </w:p>
    <w:p>
      <w:pPr>
        <w:numPr>
          <w:ilvl w:val="0"/>
          <w:numId w:val="1002"/>
        </w:numPr>
      </w:pPr>
      <w:r>
        <w:rPr>
          <w:b/>
          <w:bCs/>
        </w:rPr>
        <w:t xml:space="preserve">“</w:t>
      </w:r>
      <w:r>
        <w:rPr>
          <w:b/>
          <w:bCs/>
        </w:rPr>
        <w:t xml:space="preserve">Person</w:t>
      </w:r>
      <w:r>
        <w:rPr>
          <w:b/>
          <w:bCs/>
        </w:rPr>
        <w:t xml:space="preserve">”</w:t>
      </w:r>
      <w:r>
        <w:t xml:space="preserve"> </w:t>
      </w:r>
      <w:r>
        <w:t xml:space="preserve">means any individual, corporation, partnership, limited liability company, or other entity.</w:t>
      </w:r>
    </w:p>
    <w:p>
      <w:pPr>
        <w:numPr>
          <w:ilvl w:val="0"/>
          <w:numId w:val="1002"/>
        </w:numPr>
      </w:pPr>
      <w:r>
        <w:rPr>
          <w:b/>
          <w:bCs/>
        </w:rPr>
        <w:t xml:space="preserve">“</w:t>
      </w:r>
      <w:r>
        <w:rPr>
          <w:b/>
          <w:bCs/>
        </w:rPr>
        <w:t xml:space="preserve">Identify,</w:t>
      </w:r>
      <w:r>
        <w:rPr>
          <w:b/>
          <w:bCs/>
        </w:rPr>
        <w:t xml:space="preserve">”</w:t>
      </w:r>
      <w:r>
        <w:t xml:space="preserve"> </w:t>
      </w:r>
      <w:r>
        <w:t xml:space="preserve">when used with respect to a Document, means to state the Document’s type, date, author, all recipients and custodians, a brief description of its contents, and its Bates number or other unique identifier if produced.</w:t>
      </w:r>
      <w:r>
        <w:t xml:space="preserve"> </w:t>
      </w:r>
      <w:r>
        <w:rPr>
          <w:b/>
          <w:bCs/>
        </w:rPr>
        <w:t xml:space="preserve">“</w:t>
      </w:r>
      <w:r>
        <w:rPr>
          <w:b/>
          <w:bCs/>
        </w:rPr>
        <w:t xml:space="preserve">Identify,</w:t>
      </w:r>
      <w:r>
        <w:rPr>
          <w:b/>
          <w:bCs/>
        </w:rPr>
        <w:t xml:space="preserve">”</w:t>
      </w:r>
      <w:r>
        <w:t xml:space="preserve"> </w:t>
      </w:r>
      <w:r>
        <w:t xml:space="preserve">when used with respect to a Person, has the meaning set forth in General Instruction C.</w:t>
      </w:r>
    </w:p>
    <w:p>
      <w:pPr>
        <w:numPr>
          <w:ilvl w:val="0"/>
          <w:numId w:val="1002"/>
        </w:numPr>
      </w:pPr>
      <w:r>
        <w:rPr>
          <w:b/>
          <w:bCs/>
        </w:rPr>
        <w:t xml:space="preserve">“</w:t>
      </w:r>
      <w:r>
        <w:rPr>
          <w:b/>
          <w:bCs/>
        </w:rPr>
        <w:t xml:space="preserve">State</w:t>
      </w:r>
      <w:r>
        <w:rPr>
          <w:b/>
          <w:bCs/>
        </w:rPr>
        <w:t xml:space="preserve">”</w:t>
      </w:r>
      <w:r>
        <w:t xml:space="preserve"> </w:t>
      </w:r>
      <w:r>
        <w:t xml:space="preserve">or</w:t>
      </w:r>
      <w:r>
        <w:t xml:space="preserve"> </w:t>
      </w:r>
      <w:r>
        <w:rPr>
          <w:b/>
          <w:bCs/>
        </w:rPr>
        <w:t xml:space="preserve">“</w:t>
      </w:r>
      <w:r>
        <w:rPr>
          <w:b/>
          <w:bCs/>
        </w:rPr>
        <w:t xml:space="preserve">Describe</w:t>
      </w:r>
      <w:r>
        <w:rPr>
          <w:b/>
          <w:bCs/>
        </w:rPr>
        <w:t xml:space="preserve">”</w:t>
      </w:r>
      <w:r>
        <w:t xml:space="preserve"> </w:t>
      </w:r>
      <w:r>
        <w:t xml:space="preserve">means to set forth the relevant facts in full and in detail, including all dates, Persons, Documents, and circumstances involved.</w:t>
      </w:r>
    </w:p>
    <w:p>
      <w:pPr>
        <w:pStyle w:val="FirstParagraph"/>
      </w:pPr>
      <w:r>
        <w:br/>
      </w:r>
    </w:p>
    <w:bookmarkEnd w:id="22"/>
    <w:bookmarkStart w:id="23" w:name="interrogatories"/>
    <w:p>
      <w:pPr>
        <w:pStyle w:val="Heading2"/>
      </w:pPr>
      <w:r>
        <w:t xml:space="preserve">INTERROGATORIES</w:t>
      </w:r>
    </w:p>
    <w:p>
      <w:pPr>
        <w:pStyle w:val="FirstParagraph"/>
      </w:pPr>
      <w:r>
        <w:rPr>
          <w:b/>
          <w:bCs/>
        </w:rPr>
        <w:t xml:space="preserve">INTERROGATORY NO. 1.</w:t>
      </w:r>
      <w:r>
        <w:t xml:space="preserve"> </w:t>
      </w:r>
      <w:r>
        <w:t xml:space="preserve">Identify every Person who participated in, contributed to, or was consulted regarding Veridian’s decision to recruit, interview, evaluate, or hire Oshiro as Senior Vice President of Product Development, and for each such Person state: (a) their role in the decision; (b) the dates of their involvement; and (c) the reasons, if any, for targeting Oshiro specifically, including any consideration of Oshiro’s position at CMT, his leadership of CMT’s NeuroGuide 4.0 program, his access to CMT’s proprietary technology, or his knowledge of the CMT Trade Secrets.</w:t>
      </w:r>
    </w:p>
    <w:p>
      <w:pPr>
        <w:pStyle w:val="BodyText"/>
      </w:pPr>
      <w:r>
        <w:rPr>
          <w:b/>
          <w:bCs/>
        </w:rPr>
        <w:t xml:space="preserve">INTERROGATORY NO. 2.</w:t>
      </w:r>
      <w:r>
        <w:t xml:space="preserve"> </w:t>
      </w:r>
      <w:r>
        <w:t xml:space="preserve">Describe in detail Veridian’s recruitment outreach to Oshiro, including: (a) the LinkedIn job posting dated on or about November 29, 2023 for the position of</w:t>
      </w:r>
      <w:r>
        <w:t xml:space="preserve"> </w:t>
      </w:r>
      <w:r>
        <w:t xml:space="preserve">“</w:t>
      </w:r>
      <w:r>
        <w:t xml:space="preserve">SVP, Product Development — Surgical Robotics,</w:t>
      </w:r>
      <w:r>
        <w:t xml:space="preserve">”</w:t>
      </w:r>
      <w:r>
        <w:t xml:space="preserve"> </w:t>
      </w:r>
      <w:r>
        <w:t xml:space="preserve">including who authored or approved the posting and the basis for the stated qualifications (including the references to AI-assisted surgical systems, real-time neural mapping, and precision robotic actuation); (b) the LinkedIn message sent by Trent to Oshiro on or about December 3, 2023, including its full content and the reasons Trent personally contacted Oshiro rather than using a recruiter or human resources contact; and (c) all Communications between any Veridian personnel and Oshiro concerning employment with Veridian from December 3, 2023 through March 18, 2024, identifying for each Communication the date, participants, medium, and substance.</w:t>
      </w:r>
    </w:p>
    <w:p>
      <w:pPr>
        <w:pStyle w:val="BodyText"/>
      </w:pPr>
      <w:r>
        <w:rPr>
          <w:b/>
          <w:bCs/>
        </w:rPr>
        <w:t xml:space="preserve">INTERROGATORY NO. 3.</w:t>
      </w:r>
      <w:r>
        <w:t xml:space="preserve"> </w:t>
      </w:r>
      <w:r>
        <w:t xml:space="preserve">State whether, during the period from on or about December 3, 2023 through Oshiro’s last day of employment at CMT on March 1, 2024, any Veridian personnel — including Trent — discussed with Oshiro the NeuroGuide 4.0 platform, the CMT Trade Secrets, CMT’s development roadmap, CMT’s competitive positioning, or any other CMT Confidential Information, and if so, for each such discussion state: (a) the date; (b) the participants; (c) the substance of what was discussed; and (d) the medium of Communication.</w:t>
      </w:r>
    </w:p>
    <w:p>
      <w:pPr>
        <w:pStyle w:val="BodyText"/>
      </w:pPr>
      <w:r>
        <w:rPr>
          <w:b/>
          <w:bCs/>
        </w:rPr>
        <w:t xml:space="preserve">INTERROGATORY NO. 4.</w:t>
      </w:r>
      <w:r>
        <w:t xml:space="preserve"> </w:t>
      </w:r>
      <w:r>
        <w:t xml:space="preserve">State the full terms of Oshiro’s compensation package at Veridian, including base salary, signing bonus, equity grants, commissions, bonuses, and any other compensation or benefits, and: (a) identify all Documents reflecting or relating to such compensation; (b) state the basis for each component of the compensation; and (c) state whether any component of the compensation was offered or valued in consideration of the proprietary knowledge, trade secret information, or CMT Confidential Information that Oshiro would bring from CMT, and if so, describe in detail.</w:t>
      </w:r>
    </w:p>
    <w:p>
      <w:pPr>
        <w:pStyle w:val="BodyText"/>
      </w:pPr>
      <w:r>
        <w:rPr>
          <w:b/>
          <w:bCs/>
        </w:rPr>
        <w:t xml:space="preserve">INTERROGATORY NO. 5.</w:t>
      </w:r>
      <w:r>
        <w:t xml:space="preserve"> </w:t>
      </w:r>
      <w:r>
        <w:t xml:space="preserve">State whether Veridian, at any time before or after hiring Oshiro, knew or had reason to know that Oshiro was subject to confidentiality, non-disclosure, non-solicitation, or invention-assignment obligations to CMT pursuant to the NDA, and if so: (a) state the date Veridian first learned of such obligations; (b) identify the Persons who learned of them; (c) state the source of that knowledge; and (d) describe any steps Veridian took, or decided not to take, to ensure Oshiro’s compliance with those obligations, and the reasons for any decision not to take such steps.</w:t>
      </w:r>
    </w:p>
    <w:p>
      <w:pPr>
        <w:pStyle w:val="BodyText"/>
      </w:pPr>
      <w:r>
        <w:rPr>
          <w:b/>
          <w:bCs/>
        </w:rPr>
        <w:t xml:space="preserve">INTERROGATORY NO. 6.</w:t>
      </w:r>
      <w:r>
        <w:t xml:space="preserve"> </w:t>
      </w:r>
      <w:r>
        <w:t xml:space="preserve">State whether Veridian, or any of its officers, directors, employees, agents, or contractors, has ever received, possessed, accessed, copied, stored, used, transmitted, or had custody or control of: (a) the USB Drive; or (b) any files, data, or materials that originated from CMT’s systems, including VaultDrive (including any source code, CAD schematics, training datasets, model weights, R&amp;D roadmap documents, patent strategy documents, or competitive intelligence memoranda, including any competitive intelligence memorandum analyzing Veridian); and if so, for each: (i) state the dates; (ii) identify the Persons involved; (iii) identify the systems, devices, or networks on which the USB Drive or files were placed, stored, or accessed; (iv) state what was done with the USB Drive or files; (v) state whether the USB Drive or files remain in Veridian’s possession, custody, or control, or have been deleted, returned, or destroyed, and if so, the date and circumstances; and (vi) state whether Veridian, or any of its officers, directors, employees, or agents, directed, requested, encouraged, agreed, or arranged with Oshiro that he would download, copy, remove, or bring any CMT files or CMT Confidential Information to Veridian, and if so, describe each such direction, request, agreement, or arrangement, including the date, the Persons involved, and the substance.</w:t>
      </w:r>
    </w:p>
    <w:p>
      <w:pPr>
        <w:pStyle w:val="BodyText"/>
      </w:pPr>
      <w:r>
        <w:rPr>
          <w:b/>
          <w:bCs/>
        </w:rPr>
        <w:t xml:space="preserve">INTERROGATORY NO. 7.</w:t>
      </w:r>
      <w:r>
        <w:t xml:space="preserve"> </w:t>
      </w:r>
      <w:r>
        <w:t xml:space="preserve">Describe Veridian’s onboarding procedures and policies for new employees, including any policies or protocols regarding materials, files, or information brought by new employees from former employers, and state: (a) whether Veridian conducted any inquiry, screening, or investigation to determine whether Oshiro, Furukawa, Briggs, or Moreno was in possession of proprietary, confidential, or trade secret materials belonging to CMT or any former employer at the time of hiring; (b) if so, describe each such inquiry, including who conducted it, when, and what was found; and (c) if no such inquiry was conducted, state why not.</w:t>
      </w:r>
    </w:p>
    <w:p>
      <w:pPr>
        <w:pStyle w:val="BodyText"/>
      </w:pPr>
      <w:r>
        <w:rPr>
          <w:b/>
          <w:bCs/>
        </w:rPr>
        <w:t xml:space="preserve">INTERROGATORY NO. 8.</w:t>
      </w:r>
      <w:r>
        <w:t xml:space="preserve"> </w:t>
      </w:r>
      <w:r>
        <w:t xml:space="preserve">State the date on which development of SynapticEdge commenced, and describe in detail the development of the SynapticEdge platform and each of its five key features — (i) the real-time neural mapping overlay, (ii) the harmonic micro-actuation system, (iii) the AI-powered surgical pathway planning module, (iv) the surgeon calibration workflow, and (v) the predictive error-correction protocol for robotic arm drift — including for each feature: (a) the date it was first conceived, designed, developed, and tested; (b) how it was developed, including the engineering approach, design decisions, and performance targets; (c) the basis for the specific performance characteristics or design choices of the feature, including the sub-12 millisecond latency specification, the harmonic drive configuration, the surgical planning workflow sequence, the calibration interface design, and the error-correction methodology; and (d) the identity of all Persons who developed or contributed to the feature. Also state the date on which SynapticEdge was first publicly demonstrated or announced.</w:t>
      </w:r>
    </w:p>
    <w:p>
      <w:pPr>
        <w:pStyle w:val="BodyText"/>
      </w:pPr>
      <w:r>
        <w:rPr>
          <w:b/>
          <w:bCs/>
        </w:rPr>
        <w:t xml:space="preserve">INTERROGATORY NO. 9.</w:t>
      </w:r>
      <w:r>
        <w:t xml:space="preserve"> </w:t>
      </w:r>
      <w:r>
        <w:t xml:space="preserve">Identify every Person who participated in or contributed to the conception, design, development, testing, or marketing of SynapticEdge, and for each such Person state: (a) their name and position; (b) the date they began working on SynapticEdge; (c) the specific tasks, features, or components they worked on; and (d) whether they previously worked at CMT, and if so, their dates of employment at CMT and the CMT technologies or projects they worked on.</w:t>
      </w:r>
    </w:p>
    <w:p>
      <w:pPr>
        <w:pStyle w:val="BodyText"/>
      </w:pPr>
      <w:r>
        <w:rPr>
          <w:b/>
          <w:bCs/>
        </w:rPr>
        <w:t xml:space="preserve">INTERROGATORY NO. 10.</w:t>
      </w:r>
      <w:r>
        <w:t xml:space="preserve"> </w:t>
      </w:r>
      <w:r>
        <w:t xml:space="preserve">Describe in detail the specific contributions Oshiro has made to SynapticEdge since his employment with Veridian commenced on or about March 18, 2024, including: (a) the specific features, components, or modules he worked on; (b) the dates of his contributions; (c) any Documents, designs, source code, or materials he provided, created, or directed; and (d) whether any such contributions were based on, derived from, or informed by information Oshiro acquired during his employment at CMT, and if so, describe in detail.</w:t>
      </w:r>
    </w:p>
    <w:p>
      <w:pPr>
        <w:pStyle w:val="BodyText"/>
      </w:pPr>
      <w:r>
        <w:rPr>
          <w:b/>
          <w:bCs/>
        </w:rPr>
        <w:t xml:space="preserve">INTERROGATORY NO. 11.</w:t>
      </w:r>
      <w:r>
        <w:t xml:space="preserve"> </w:t>
      </w:r>
      <w:r>
        <w:t xml:space="preserve">State the complete factual basis for any contention or defense that SynapticEdge, or any feature thereof, was developed independently of the CMT Trade Secrets or CMT Confidential Information, including: (a) the date development of SynapticEdge (or any feature thereof) commenced relative to Oshiro’s hiring; (b) the personnel, resources, and time devoted to such independent development; (c) Veridian’s product development history and capabilities in neurosurgical robotics prior to 2024, including any neurosurgical robotics products Veridian developed, marketed, or sold, the number and identity of personnel with neurosurgical robotics experience employed prior to Oshiro’s hiring, and any research, development, or clinical partnerships related to neurosurgical robotics undertaken prior to January 2024; (d) the source code repository logs, project management records, engineering milestone reports, or other documentary evidence supporting such contention; and (e) the identity of all Documents supporting such contention.</w:t>
      </w:r>
    </w:p>
    <w:p>
      <w:pPr>
        <w:pStyle w:val="BodyText"/>
      </w:pPr>
      <w:r>
        <w:rPr>
          <w:b/>
          <w:bCs/>
        </w:rPr>
        <w:t xml:space="preserve">INTERROGATORY NO. 12.</w:t>
      </w:r>
      <w:r>
        <w:t xml:space="preserve"> </w:t>
      </w:r>
      <w:r>
        <w:t xml:space="preserve">State whether any CMT Trade Secret — including the NeuralPath Algorithm, the PrecisionDrive System, or the PathPlanner Module — or any information derived from, based upon, or informed by any CMT Trade Secret or CMT Confidential Information, was used, referenced, incorporated into, or relied upon in the conception, design, development, testing, or marketing of SynapticEdge or any feature thereof, and if so, for each instance state: (a) the CMT Trade Secret or CMT Confidential Information used; (b) the SynapticEdge feature or component affected; (c) the Person(s) who used it; (d) the date(s); and (e) how it was used.</w:t>
      </w:r>
    </w:p>
    <w:p>
      <w:pPr>
        <w:pStyle w:val="BodyText"/>
      </w:pPr>
      <w:r>
        <w:rPr>
          <w:b/>
          <w:bCs/>
        </w:rPr>
        <w:t xml:space="preserve">INTERROGATORY NO. 13.</w:t>
      </w:r>
      <w:r>
        <w:t xml:space="preserve"> </w:t>
      </w:r>
      <w:r>
        <w:t xml:space="preserve">State whether Veridian, or any of its officers, directors, employees, agents, or contractors, has ever had knowledge or awareness of the existence, nature, or characteristics of the NeuralPath Algorithm, the PrecisionDrive System, or the PathPlanner Module, and if so, for each: (a) state the source and date of such knowledge; (b) identify the Persons who acquired such knowledge; and (c) describe the substance of what was known.</w:t>
      </w:r>
    </w:p>
    <w:p>
      <w:pPr>
        <w:pStyle w:val="BodyText"/>
      </w:pPr>
      <w:r>
        <w:rPr>
          <w:b/>
          <w:bCs/>
        </w:rPr>
        <w:t xml:space="preserve">INTERROGATORY NO. 14.</w:t>
      </w:r>
      <w:r>
        <w:t xml:space="preserve"> </w:t>
      </w:r>
      <w:r>
        <w:t xml:space="preserve">State whether Veridian implemented, or considered implementing, any information barriers, ethical walls, clean-room procedures, screening protocols, or other measures designed to prevent the use or disclosure of CMT’s proprietary or trade secret information following the hiring of Oshiro, Furukawa, Briggs, or Moreno, and if so: (a) describe each such measure in detail; (b) state the date it was implemented; (c) identify the Persons responsible for implementing it; and (d) state whether it remains in effect. If no such measures were implemented, state why not.</w:t>
      </w:r>
    </w:p>
    <w:p>
      <w:pPr>
        <w:pStyle w:val="BodyText"/>
      </w:pPr>
      <w:r>
        <w:rPr>
          <w:b/>
          <w:bCs/>
        </w:rPr>
        <w:t xml:space="preserve">INTERROGATORY NO. 15.</w:t>
      </w:r>
      <w:r>
        <w:t xml:space="preserve"> </w:t>
      </w:r>
      <w:r>
        <w:t xml:space="preserve">For each of the three former CMT engineers who joined Veridian — Furukawa, Briggs, and Moreno — state: (a) the date Veridian first contacted, or was contacted by, such Person regarding employment; (b) the identity of all Veridian personnel (including Oshiro) who participated in recruiting, interviewing, evaluating, or hiring such Person; (c) whether Oshiro solicited, induced, recruited, or encouraged such Person to leave CMT, and if so, describe each such Communication, including the date, participants, and substance; (d) whether Veridian knew that such Person was subject to any non-solicitation or confidentiality obligation owed to CMT, and if so, state the source and date of such knowledge; and (e) the position, title, and role into which such Person was hired at Veridian, whether that role relates to the NeuralPath Algorithm, the PrecisionDrive System, or the PathPlanner Module, and whether such Person reports to Oshiro at Veridian.</w:t>
      </w:r>
    </w:p>
    <w:p>
      <w:pPr>
        <w:pStyle w:val="BodyText"/>
      </w:pPr>
      <w:r>
        <w:rPr>
          <w:b/>
          <w:bCs/>
        </w:rPr>
        <w:t xml:space="preserve">INTERROGATORY NO. 16.</w:t>
      </w:r>
      <w:r>
        <w:t xml:space="preserve"> </w:t>
      </w:r>
      <w:r>
        <w:t xml:space="preserve">Identify and describe all source code, source code repositories, version control systems, and development documentation relating to SynapticEdge, including: (a) the location and system on which each repository or documentation set is maintained (including, without limitation, Git, GitHub, GitLab, Bitbucket, Jira, Confluence, or similar tools); (b) the date each repository was created; (c) the identity of all Persons with access to, or who have committed code or documentation to, each repository; (d) whether any commit history, branch, file, or record has been deleted, modified, restricted, or overwritten, and if so, the date, circumstances, and Person(s) responsible; (e) whether any CMT source code, files, or data have been added to, referenced in, or incorporated into any SynapticEdge repository; and (f) all Veridian offices, facilities, and locations at which SynapticEdge development occurred or is occurring, including any engineering offices in Reston, Virginia, San Jose, California, Boston, Massachusetts, or elsewhere, and for each, the personnel based there and the development work performed there.</w:t>
      </w:r>
    </w:p>
    <w:p>
      <w:pPr>
        <w:pStyle w:val="BodyText"/>
      </w:pPr>
      <w:r>
        <w:rPr>
          <w:b/>
          <w:bCs/>
        </w:rPr>
        <w:t xml:space="preserve">INTERROGATORY NO. 17.</w:t>
      </w:r>
      <w:r>
        <w:t xml:space="preserve"> </w:t>
      </w:r>
      <w:r>
        <w:t xml:space="preserve">State the facts concerning the $60 million Series C investment in Veridian led by Thorncastle Ventures, including: (a) the date the investment was closed; (b) the representations, materials, or disclosures provided to Thorncastle Ventures or any other investor regarding SynapticEdge, its development, its technology, or its commercial prospects; (c) whether any CMT Trade Secret or CMT Confidential Information was disclosed to Thorncastle Ventures or any other investor; and (d) the intended and actual use of the investment proceeds.</w:t>
      </w:r>
    </w:p>
    <w:p>
      <w:pPr>
        <w:pStyle w:val="BodyText"/>
      </w:pPr>
      <w:r>
        <w:rPr>
          <w:b/>
          <w:bCs/>
        </w:rPr>
        <w:t xml:space="preserve">INTERROGATORY NO. 18.</w:t>
      </w:r>
      <w:r>
        <w:t xml:space="preserve"> </w:t>
      </w:r>
      <w:r>
        <w:t xml:space="preserve">State the full extent of Veridian’s commercialization of, and customer and prospective-customer relationships relating to, SynapticEdge or any competing surgical robotics product, including: (a) each hospital, medical center, health system, or other customer or prospective customer with which Veridian has had any Communication, negotiation, demonstration, or agreement regarding SynapticEdge or any competing surgical robotics product, and for each, the date(s) and nature of such Communication, whether SynapticEdge’s neural mapping feature or any other feature was discussed or demonstrated, and whether such hospital, medical center, health system, or customer was, to Veridian’s knowledge, a customer or prospective customer of CMT’s NeuroGuide platform; (b) the number of units sold, licensed, deployed, or placed in beta testing or trial; (c) the revenue generated from SynapticEdge; (d) the identity of all customers, beta testers, or trial users; and (e) any regulatory submissions made to the U.S. Food and Drug Administration or any other regulatory agency regarding SynapticEdge, including the dates and status of such submissions.</w:t>
      </w:r>
    </w:p>
    <w:p>
      <w:pPr>
        <w:pStyle w:val="BodyText"/>
      </w:pPr>
      <w:r>
        <w:rPr>
          <w:b/>
          <w:bCs/>
        </w:rPr>
        <w:t xml:space="preserve">INTERROGATORY NO. 19.</w:t>
      </w:r>
      <w:r>
        <w:t xml:space="preserve"> </w:t>
      </w:r>
      <w:r>
        <w:t xml:space="preserve">Identify all members, managers, partners, shareholders, owners, and other equity holders of Veridian Health Systems, LLC, and for each state: (a) their full name; (b) their state(s) of citizenship; (c) the nature and percentage of their ownership or membership interest; and (d) the date they became a member, manager, or holder. This Interrogatory is propounded to establish the citizenship of Veridian for purposes of the diversity jurisdiction alleged in the First Amended Complaint.</w:t>
      </w:r>
    </w:p>
    <w:p>
      <w:pPr>
        <w:pStyle w:val="BodyText"/>
      </w:pPr>
      <w:r>
        <w:rPr>
          <w:b/>
          <w:bCs/>
        </w:rPr>
        <w:t xml:space="preserve">INTERROGATORY NO. 20.</w:t>
      </w:r>
      <w:r>
        <w:t xml:space="preserve"> </w:t>
      </w:r>
      <w:r>
        <w:t xml:space="preserve">State whether any invention, improvement, discovery, or work of authorship conceived, developed, or reduced to practice by Oshiro within twelve (12) months after March 1, 2024 (i.e., through March 1, 2025) and relating to CMT’s business is being claimed by, assigned to, or utilized by Veridian in connection with SynapticEdge or any other product, and if so, for each: (a) describe the invention; (b) state the date of conception or development; (c) state whether it is based on or derived from CMT Confidential Information; and (d) identify the Documents reflecting it.</w:t>
      </w:r>
    </w:p>
    <w:p>
      <w:pPr>
        <w:pStyle w:val="BodyText"/>
      </w:pPr>
      <w:r>
        <w:rPr>
          <w:b/>
          <w:bCs/>
        </w:rPr>
        <w:t xml:space="preserve">INTERROGATORY NO. 21.</w:t>
      </w:r>
      <w:r>
        <w:t xml:space="preserve"> </w:t>
      </w:r>
      <w:r>
        <w:t xml:space="preserve">State the complete factual basis for each affirmative defense Veridian has asserted or intends to assert in this action, and for each such defense identify all Persons with knowledge and all Documents supporting such defense.</w:t>
      </w:r>
    </w:p>
    <w:p>
      <w:pPr>
        <w:pStyle w:val="BodyText"/>
      </w:pPr>
      <w:r>
        <w:rPr>
          <w:b/>
          <w:bCs/>
        </w:rPr>
        <w:t xml:space="preserve">INTERROGATORY NO. 22.</w:t>
      </w:r>
      <w:r>
        <w:t xml:space="preserve"> </w:t>
      </w:r>
      <w:r>
        <w:t xml:space="preserve">For each of CMT’s claims against Veridian — Count I (misappropriation of trade secrets under the Defend Trade Secrets Act, 18 U.S.C. §§ 1836 et seq.); Count II (misappropriation of trade secrets under the Texas Uniform Trade Secrets Act, Tex. Civ. Prac. &amp; Rem. Code §§ 134A.001 et seq.); and Count IV (tortious interference with business relations) — state the complete factual basis for Veridian’s contention, if any, that it did not misappropriate any CMT Trade Secret and did not tortiously interfere with CMT’s business relationships, and identify all Persons with knowledge and all Documents supporting each such contention. In addition, state whether Veridian contends that the NeuralPath Algorithm, the PrecisionDrive System, or the PathPlanner Module, in whole or in part, is not a</w:t>
      </w:r>
      <w:r>
        <w:t xml:space="preserve"> </w:t>
      </w:r>
      <w:r>
        <w:t xml:space="preserve">“</w:t>
      </w:r>
      <w:r>
        <w:t xml:space="preserve">trade secret</w:t>
      </w:r>
      <w:r>
        <w:t xml:space="preserve">”</w:t>
      </w:r>
      <w:r>
        <w:t xml:space="preserve"> </w:t>
      </w:r>
      <w:r>
        <w:t xml:space="preserve">within the meaning of 18 U.S.C. § 1839(3) or Tex. Civ. Prac. &amp; Rem. Code § 134A.002(6) because it is generally known, readily ascertainable through proper means, disclosed in or ascertainable from CMT’s patent filings or other public sources, or not the subject of reasonable measures by CMT to maintain its secrecy, and if so, state the complete factual basis for each such contention and identify all Persons with knowledge and all Documents supporting it.</w:t>
      </w:r>
    </w:p>
    <w:p>
      <w:pPr>
        <w:pStyle w:val="BodyText"/>
      </w:pPr>
      <w:r>
        <w:rPr>
          <w:b/>
          <w:bCs/>
        </w:rPr>
        <w:t xml:space="preserve">INTERROGATORY NO. 23.</w:t>
      </w:r>
      <w:r>
        <w:t xml:space="preserve"> </w:t>
      </w:r>
      <w:r>
        <w:t xml:space="preserve">State whether any Documents, electronically stored information, or tangible items relevant to the claims or defenses in this action, or subject to the preservation obligations imposed by the Court’s August 2, 2024 Order Granting in Part and Denying in Part Plaintiff’s Motion for Temporary Restraining Order or the litigation hold letter dated June 28, 2024, have been lost, destroyed, altered, overwritten, or rendered inaccessible since June 28, 2024, and if so, for each: (a) describe the item; (b) state the date and circumstances of its loss, destruction, alteration, or inaccessibility; (c) identify the Person(s) responsible; (d) state the steps, if any, taken to preserve or recover the item; and (e) identify all Documents relating to such loss, destruction, alteration, or inaccessibility. If no such items have been lost, destroyed, altered, or rendered inaccessible, so state.</w:t>
      </w:r>
    </w:p>
    <w:p>
      <w:pPr>
        <w:pStyle w:val="BodyText"/>
      </w:pPr>
      <w:r>
        <w:rPr>
          <w:b/>
          <w:bCs/>
        </w:rPr>
        <w:t xml:space="preserve">INTERROGATORY NO. 24.</w:t>
      </w:r>
      <w:r>
        <w:t xml:space="preserve"> </w:t>
      </w:r>
      <w:r>
        <w:t xml:space="preserve">State the factual basis for any contention by Veridian that CMT has not suffered damages, or that CMT’s damages are less than the amount claimed in the First Amended Complaint, including: (a) any contention that CMT’s lost licensing revenue, R&amp;D investment losses, or reengineering costs are overstated, miscalculated, or not attributable to Veridian’s conduct; (b) any contention that CMT failed to mitigate its damages; (c) any contention that Veridian’s conduct was not willful and malicious within the meaning of 18 U.S.C. § 1836(b)(3)(C) and Tex. Civ. Prac. &amp; Rem. Code § 134A.004(b), including any contention that Veridian did not know or have reason to know that Oshiro acquired the CMT Trade Secrets through improper means or in breach of his obligations to CMT, and the factual basis for any such contention; and (d) the identity of all Persons with knowledge and all Documents supporting each such contention.</w:t>
      </w:r>
    </w:p>
    <w:p>
      <w:pPr>
        <w:pStyle w:val="BodyText"/>
      </w:pPr>
      <w:r>
        <w:rPr>
          <w:b/>
          <w:bCs/>
        </w:rPr>
        <w:t xml:space="preserve">INTERROGATORY NO. 25.</w:t>
      </w:r>
      <w:r>
        <w:t xml:space="preserve"> </w:t>
      </w:r>
      <w:r>
        <w:t xml:space="preserve">Identify all Persons whom Veridian believes may have knowledge of facts relevant to the claims or defenses in this action, including, without limitation, the recruitment and hiring of Oshiro, the development of SynapticEdge, the possession or use of CMT files or the USB Drive, the recruitment of Furukawa, Briggs, and Moreno, and Veridian’s knowledge of the CMT Trade Secrets, and for each such Person state: (a) their name, current or last-known address, and telephone number; (b) their present or former position with Veridian; (c) the subject matter about which they have knowledge; and (d) whether they are currently employed by Veridian.</w:t>
      </w:r>
    </w:p>
    <w:p>
      <w:pPr>
        <w:pStyle w:val="BodyText"/>
      </w:pPr>
      <w:r>
        <w:br/>
      </w:r>
    </w:p>
    <w:p>
      <w:pPr>
        <w:pStyle w:val="BodyText"/>
      </w:pPr>
      <w:r>
        <w:t xml:space="preserve">Dated: December 2, 2024</w:t>
      </w:r>
    </w:p>
    <w:p>
      <w:pPr>
        <w:pStyle w:val="BodyText"/>
      </w:pPr>
      <w:r>
        <w:t xml:space="preserve">Respectfully submitted,</w:t>
      </w:r>
    </w:p>
    <w:p>
      <w:pPr>
        <w:pStyle w:val="BodyText"/>
      </w:pPr>
      <w:r>
        <w:t xml:space="preserve">HARGROVE, PELL &amp; SUTTON LLP</w:t>
      </w:r>
      <w:r>
        <w:br/>
      </w:r>
    </w:p>
    <w:p>
      <w:pPr>
        <w:pStyle w:val="BodyText"/>
      </w:pPr>
      <w:r>
        <w:t xml:space="preserve">By: _______________________</w:t>
      </w:r>
      <w:r>
        <w:br/>
      </w:r>
    </w:p>
    <w:p>
      <w:pPr>
        <w:pStyle w:val="BodyText"/>
      </w:pPr>
      <w:r>
        <w:t xml:space="preserve">Margaret</w:t>
      </w:r>
      <w:r>
        <w:t xml:space="preserve"> </w:t>
      </w:r>
      <w:r>
        <w:t xml:space="preserve">“</w:t>
      </w:r>
      <w:r>
        <w:t xml:space="preserve">Meg</w:t>
      </w:r>
      <w:r>
        <w:t xml:space="preserve">”</w:t>
      </w:r>
      <w:r>
        <w:t xml:space="preserve"> </w:t>
      </w:r>
      <w:r>
        <w:t xml:space="preserve">Hargrove</w:t>
      </w:r>
      <w:r>
        <w:br/>
      </w:r>
      <w:r>
        <w:t xml:space="preserve">State Bar No. 24058319</w:t>
      </w:r>
      <w:r>
        <w:br/>
      </w:r>
      <w:r>
        <w:t xml:space="preserve">Kevin Nakamura</w:t>
      </w:r>
      <w:r>
        <w:br/>
      </w:r>
      <w:r>
        <w:t xml:space="preserve">State Bar No. 24091742</w:t>
      </w:r>
      <w:r>
        <w:br/>
      </w:r>
      <w:r>
        <w:t xml:space="preserve">Hargrove, Pell &amp; Sutton LLP</w:t>
      </w:r>
      <w:r>
        <w:br/>
      </w:r>
      <w:r>
        <w:t xml:space="preserve">2900 Elm Street, 40th Floor</w:t>
      </w:r>
      <w:r>
        <w:br/>
      </w:r>
      <w:r>
        <w:t xml:space="preserve">Dallas, TX 75201</w:t>
      </w:r>
      <w:r>
        <w:br/>
      </w:r>
      <w:r>
        <w:t xml:space="preserve">Telephone: (214) 555-8200</w:t>
      </w:r>
      <w:r>
        <w:br/>
      </w:r>
      <w:r>
        <w:t xml:space="preserve">Facsimile: (214) 555-8201</w:t>
      </w:r>
      <w:r>
        <w:br/>
      </w:r>
      <w:r>
        <w:t xml:space="preserve">Email: mhargrove@harpellsutton.com</w:t>
      </w:r>
      <w:r>
        <w:br/>
      </w:r>
      <w:r>
        <w:t xml:space="preserve">Email: knakamura@harpellsutton.com</w:t>
      </w:r>
    </w:p>
    <w:p>
      <w:pPr>
        <w:pStyle w:val="BodyText"/>
      </w:pPr>
      <w:r>
        <w:rPr>
          <w:i/>
          <w:iCs/>
        </w:rPr>
        <w:t xml:space="preserve">Attorneys for Plaintiff Castillo Medical Technologies, Inc.</w:t>
      </w:r>
    </w:p>
    <w:p>
      <w:pPr>
        <w:pStyle w:val="BodyText"/>
      </w:pPr>
      <w:r>
        <w:br/>
      </w:r>
    </w:p>
    <w:bookmarkEnd w:id="23"/>
    <w:bookmarkStart w:id="24" w:name="certificate-of-service"/>
    <w:p>
      <w:pPr>
        <w:pStyle w:val="Heading2"/>
      </w:pPr>
      <w:r>
        <w:t xml:space="preserve">CERTIFICATE OF SERVICE</w:t>
      </w:r>
    </w:p>
    <w:p>
      <w:pPr>
        <w:pStyle w:val="FirstParagraph"/>
      </w:pPr>
      <w:r>
        <w:t xml:space="preserve">I hereby certify that on December 2, 2024, a true and correct copy of the foregoing Plaintiff’s First Set of Interrogatories to Defendant Veridian Health Systems, LLC was served via the Court’s CM/ECF electronic filing system on all counsel of record, including:</w:t>
      </w:r>
    </w:p>
    <w:p>
      <w:pPr>
        <w:pStyle w:val="BodyText"/>
      </w:pPr>
      <w:r>
        <w:t xml:space="preserve">Stephen Osei</w:t>
      </w:r>
      <w:r>
        <w:br/>
      </w:r>
      <w:r>
        <w:t xml:space="preserve">Drummond &amp; Wakefield LLP</w:t>
      </w:r>
      <w:r>
        <w:br/>
      </w:r>
      <w:r>
        <w:t xml:space="preserve">1150 K Street NW, Suite 1200</w:t>
      </w:r>
      <w:r>
        <w:br/>
      </w:r>
      <w:r>
        <w:t xml:space="preserve">Washington, DC 20005</w:t>
      </w:r>
      <w:r>
        <w:br/>
      </w:r>
      <w:r>
        <w:rPr>
          <w:i/>
          <w:iCs/>
        </w:rPr>
        <w:t xml:space="preserve">Counsel for Defendant Veridian Health Systems, LLC</w:t>
      </w:r>
    </w:p>
    <w:p>
      <w:pPr>
        <w:pStyle w:val="BodyText"/>
      </w:pPr>
      <w:r>
        <w:t xml:space="preserve">Patricia Dominguez</w:t>
      </w:r>
      <w:r>
        <w:br/>
      </w:r>
      <w:r>
        <w:t xml:space="preserve">Barlow &amp; Crane PLLC</w:t>
      </w:r>
      <w:r>
        <w:br/>
      </w:r>
      <w:r>
        <w:rPr>
          <w:i/>
          <w:iCs/>
        </w:rPr>
        <w:t xml:space="preserve">Counsel for Defendant Ryan Oshiro</w:t>
      </w:r>
    </w:p>
    <w:p>
      <w:pPr>
        <w:pStyle w:val="BodyText"/>
      </w:pPr>
      <w:r>
        <w:t xml:space="preserve">________________________________________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2026-06-27T01:53:48Z</dcterms:created>
  <dcterms:modified xsi:type="dcterms:W3CDTF">2026-06-27T01:53:48Z</dcterms:modified>
</cp:coreProperties>
</file>

<file path=docProps/custom.xml><?xml version="1.0" encoding="utf-8"?>
<Properties xmlns="http://schemas.openxmlformats.org/officeDocument/2006/custom-properties" xmlns:vt="http://schemas.openxmlformats.org/officeDocument/2006/docPropsVTypes"/>
</file>