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cs="Times New Roman"/>
          <w:b/>
          <w:i w:val="0"/>
          <w:sz w:val="24"/>
          <w:u w:val="none"/>
        </w:rPr>
        <w:t>UNITED STATES DISTRICT COURT</w:t>
      </w:r>
    </w:p>
    <w:p>
      <w:pPr>
        <w:spacing w:after="0" w:before="0"/>
        <w:jc w:val="center"/>
      </w:pPr>
      <w:r>
        <w:rPr>
          <w:rFonts w:ascii="Times New Roman" w:hAnsi="Times New Roman" w:cs="Times New Roman"/>
          <w:b/>
          <w:i w:val="0"/>
          <w:sz w:val="24"/>
          <w:u w:val="none"/>
        </w:rPr>
        <w:t>WESTERN DISTRICT OF TEXAS</w:t>
      </w:r>
    </w:p>
    <w:p>
      <w:pPr>
        <w:spacing w:after="160" w:before="0"/>
        <w:jc w:val="center"/>
      </w:pPr>
      <w:r>
        <w:rPr>
          <w:rFonts w:ascii="Times New Roman" w:hAnsi="Times New Roman" w:cs="Times New Roman"/>
          <w:b/>
          <w:i w:val="0"/>
          <w:sz w:val="24"/>
          <w:u w:val="none"/>
        </w:rPr>
        <w:t>AUSTIN DIVISION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before="0" w:line="240" w:lineRule="auto"/>
            </w:pPr>
            <w:r/>
            <w:r>
              <w:rPr>
                <w:rFonts w:ascii="Times New Roman" w:hAnsi="Times New Roman" w:cs="Times New Roman"/>
                <w:b w:val="0"/>
                <w:i w:val="0"/>
                <w:sz w:val="24"/>
                <w:u w:val="none"/>
              </w:rPr>
              <w:t>ARCADIA HEALTH SYSTEMS, LLC,</w:t>
            </w:r>
          </w:p>
          <w:p>
            <w:pPr>
              <w:spacing w:after="0" w:before="0" w:line="240" w:lineRule="auto"/>
            </w:pPr>
            <w:r>
              <w:rPr>
                <w:rFonts w:ascii="Times New Roman" w:hAnsi="Times New Roman" w:cs="Times New Roman"/>
                <w:b w:val="0"/>
                <w:i/>
                <w:sz w:val="24"/>
                <w:u w:val="none"/>
              </w:rPr>
              <w:t xml:space="preserve">    Plaintiff,</w:t>
            </w:r>
          </w:p>
          <w:p>
            <w:pPr>
              <w:spacing w:after="0" w:before="0" w:line="240" w:lineRule="auto"/>
            </w:pPr>
            <w:r>
              <w:rPr>
                <w:rFonts w:ascii="Times New Roman" w:hAnsi="Times New Roman" w:cs="Times New Roman"/>
                <w:b w:val="0"/>
                <w:i/>
                <w:sz w:val="24"/>
                <w:u w:val="none"/>
              </w:rPr>
              <w:t>v.</w:t>
            </w:r>
          </w:p>
          <w:p>
            <w:pPr>
              <w:spacing w:after="0" w:before="0" w:line="240" w:lineRule="auto"/>
            </w:pPr>
            <w:r>
              <w:rPr>
                <w:rFonts w:ascii="Times New Roman" w:hAnsi="Times New Roman" w:cs="Times New Roman"/>
                <w:b w:val="0"/>
                <w:i w:val="0"/>
                <w:sz w:val="24"/>
                <w:u w:val="none"/>
              </w:rPr>
              <w:t>MERIDIAN CLOUD SOLUTIONS, INC.,</w:t>
            </w:r>
          </w:p>
          <w:p>
            <w:pPr>
              <w:spacing w:after="0" w:before="0" w:line="240" w:lineRule="auto"/>
            </w:pPr>
            <w:r>
              <w:rPr>
                <w:rFonts w:ascii="Times New Roman" w:hAnsi="Times New Roman" w:cs="Times New Roman"/>
                <w:b w:val="0"/>
                <w:i/>
                <w:sz w:val="24"/>
                <w:u w:val="none"/>
              </w:rPr>
              <w:t xml:space="preserve">    Defendant.</w:t>
            </w:r>
          </w:p>
        </w:tc>
        <w:tc>
          <w:tcPr>
            <w:tcW w:type="dxa" w:w="4680"/>
          </w:tcPr>
          <w:p>
            <w:pPr>
              <w:spacing w:after="0" w:before="0" w:line="240" w:lineRule="auto"/>
            </w:pPr>
            <w: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w:t>
            </w:r>
          </w:p>
          <w:p>
            <w:pPr>
              <w:spacing w:after="0" w:before="0" w:line="240" w:lineRule="auto"/>
            </w:pPr>
            <w:r>
              <w:rPr>
                <w:rFonts w:ascii="Times New Roman" w:hAnsi="Times New Roman" w:cs="Times New Roman"/>
                <w:b/>
                <w:i w:val="0"/>
                <w:sz w:val="24"/>
                <w:u w:val="none"/>
              </w:rPr>
              <w:t>Case No. 1:23-cv-00847-CMA</w:t>
            </w:r>
          </w:p>
          <w:p>
            <w:pPr>
              <w:spacing w:after="0" w:before="0" w:line="240" w:lineRule="auto"/>
            </w:pPr>
            <w:r>
              <w:rPr>
                <w:rFonts w:ascii="Times New Roman" w:hAnsi="Times New Roman" w:cs="Times New Roman"/>
                <w:b/>
                <w:i w:val="0"/>
                <w:sz w:val="24"/>
                <w:u w:val="none"/>
              </w:rPr>
              <w:t>The Honorable Catherine M. Alvarez</w:t>
            </w:r>
          </w:p>
        </w:tc>
      </w:tr>
    </w:tbl>
    <w:p>
      <w:pPr>
        <w:spacing w:after="40" w:before="0"/>
        <w:jc w:val="left"/>
      </w:pPr>
    </w:p>
    <w:p>
      <w:pPr>
        <w:spacing w:after="0" w:before="120"/>
        <w:jc w:val="center"/>
      </w:pPr>
      <w:r>
        <w:rPr>
          <w:rFonts w:ascii="Times New Roman" w:hAnsi="Times New Roman" w:cs="Times New Roman"/>
          <w:b/>
          <w:i w:val="0"/>
          <w:sz w:val="24"/>
          <w:u w:val="none"/>
        </w:rPr>
        <w:t>PROPOSED ORDER GRANTING DEFENDANT’S MOTION TO DISMISS</w:t>
      </w:r>
    </w:p>
    <w:p>
      <w:pPr>
        <w:spacing w:after="0" w:before="0"/>
        <w:jc w:val="left"/>
      </w:pPr>
    </w:p>
    <w:p>
      <w:pPr>
        <w:spacing w:after="0" w:before="0"/>
        <w:jc w:val="both"/>
      </w:pPr>
      <w:r>
        <w:rPr>
          <w:rFonts w:ascii="Times New Roman" w:hAnsi="Times New Roman" w:cs="Times New Roman"/>
          <w:b w:val="0"/>
          <w:i w:val="0"/>
          <w:sz w:val="24"/>
          <w:u w:val="none"/>
        </w:rPr>
        <w:t>On this day came on to be considered Defendant Meridian Cloud Solutions, Inc.’s Motion to Dismiss Plaintiff’s First Amended Complaint Pursuant to Federal Rule of Civil Procedure 12(b)(6) (Dkt. No. [__]) (the “Motion”), filed by Defendant Meridian Cloud Solutions, Inc. (“Meridian”). The Court, having reviewed the Motion, the First Amended Complaint (Dkt. No. 12), the responsive pleadings, the applicable law, and being fully advised in the premises, is of the opinion that the Motion should be granted.</w:t>
      </w:r>
    </w:p>
    <w:p>
      <w:pPr>
        <w:spacing w:after="0" w:before="0"/>
        <w:jc w:val="both"/>
      </w:pPr>
      <w:r>
        <w:rPr>
          <w:rFonts w:ascii="Times New Roman" w:hAnsi="Times New Roman" w:cs="Times New Roman"/>
          <w:b w:val="0"/>
          <w:i w:val="0"/>
          <w:sz w:val="24"/>
          <w:u w:val="none"/>
        </w:rPr>
        <w:t>It is therefore ORDERED, ADJUDGED, and DECREED that:</w:t>
      </w:r>
    </w:p>
    <w:p>
      <w:pPr>
        <w:spacing w:after="0" w:before="0"/>
        <w:ind w:left="360"/>
        <w:jc w:val="both"/>
      </w:pPr>
      <w:r>
        <w:rPr>
          <w:rFonts w:ascii="Times New Roman" w:hAnsi="Times New Roman" w:cs="Times New Roman"/>
          <w:b w:val="0"/>
          <w:i w:val="0"/>
          <w:sz w:val="24"/>
          <w:u w:val="none"/>
        </w:rPr>
        <w:t>1.  The Motion (Dkt. No. [__]) is GRANTED.</w:t>
      </w:r>
    </w:p>
    <w:p>
      <w:pPr>
        <w:spacing w:after="0" w:before="0"/>
        <w:ind w:left="360"/>
        <w:jc w:val="both"/>
      </w:pPr>
      <w:r>
        <w:rPr>
          <w:rFonts w:ascii="Times New Roman" w:hAnsi="Times New Roman" w:cs="Times New Roman"/>
          <w:b w:val="0"/>
          <w:i w:val="0"/>
          <w:sz w:val="24"/>
          <w:u w:val="none"/>
        </w:rPr>
        <w:t>2.  All counts of Plaintiff Arcadia Health Systems, LLC’s First Amended Complaint (Dkt. No. 12)—Count I (Breach of Contract), Count II (Fraud), Count III (Negligent Misrepresentation), Count IV (Unjust Enrichment), and Count V (Violation of the Texas Deceptive Trade Practices—Consumer Protection Act)—are DISMISSED WITH PREJUDICE.</w:t>
      </w:r>
    </w:p>
    <w:p>
      <w:pPr>
        <w:spacing w:after="0" w:before="0"/>
        <w:ind w:left="360"/>
        <w:jc w:val="both"/>
      </w:pPr>
      <w:r>
        <w:rPr>
          <w:rFonts w:ascii="Times New Roman" w:hAnsi="Times New Roman" w:cs="Times New Roman"/>
          <w:b w:val="0"/>
          <w:i w:val="0"/>
          <w:sz w:val="24"/>
          <w:u w:val="none"/>
        </w:rPr>
        <w:t>3.  Judgment is ENTERED in favor of Defendant Meridian Cloud Solutions, Inc. and against Plaintiff Arcadia Health Systems, LLC on all claims.</w:t>
      </w:r>
    </w:p>
    <w:p>
      <w:pPr>
        <w:spacing w:after="0" w:before="0"/>
        <w:ind w:left="360"/>
        <w:jc w:val="both"/>
      </w:pPr>
      <w:r>
        <w:rPr>
          <w:rFonts w:ascii="Times New Roman" w:hAnsi="Times New Roman" w:cs="Times New Roman"/>
          <w:b w:val="0"/>
          <w:i w:val="0"/>
          <w:sz w:val="24"/>
          <w:u w:val="none"/>
        </w:rPr>
        <w:t>4.  Plaintiff Arcadia Health Systems, LLC shall take nothing by its First Amended Complaint, and all relief requested therein is DENIED.</w:t>
      </w:r>
    </w:p>
    <w:p>
      <w:pPr>
        <w:spacing w:after="0" w:before="0"/>
        <w:ind w:left="360"/>
        <w:jc w:val="both"/>
      </w:pPr>
      <w:r>
        <w:rPr>
          <w:rFonts w:ascii="Times New Roman" w:hAnsi="Times New Roman" w:cs="Times New Roman"/>
          <w:b w:val="0"/>
          <w:i w:val="0"/>
          <w:sz w:val="24"/>
          <w:u w:val="none"/>
        </w:rPr>
        <w:t>5.  Each party shall bear its own costs, except as otherwise provided by law or the terms of the parties’ Master Software License and Services Agreement.</w:t>
      </w:r>
    </w:p>
    <w:p>
      <w:pPr>
        <w:spacing w:after="0" w:before="0"/>
        <w:ind w:left="360"/>
        <w:jc w:val="both"/>
      </w:pPr>
      <w:r>
        <w:rPr>
          <w:rFonts w:ascii="Times New Roman" w:hAnsi="Times New Roman" w:cs="Times New Roman"/>
          <w:b w:val="0"/>
          <w:i w:val="0"/>
          <w:sz w:val="24"/>
          <w:u w:val="none"/>
        </w:rPr>
        <w:t>6.  This is a final judgment that disposes of all claims and all parties and is appealable. The Clerk is directed to close this case.</w:t>
      </w:r>
    </w:p>
    <w:p>
      <w:pPr>
        <w:spacing w:after="0" w:before="0"/>
        <w:jc w:val="left"/>
      </w:pPr>
    </w:p>
    <w:p>
      <w:pPr>
        <w:spacing w:after="0" w:before="200"/>
        <w:jc w:val="left"/>
      </w:pPr>
      <w:r>
        <w:rPr>
          <w:rFonts w:ascii="Times New Roman" w:hAnsi="Times New Roman" w:cs="Times New Roman"/>
          <w:b w:val="0"/>
          <w:i w:val="0"/>
          <w:sz w:val="24"/>
          <w:u w:val="none"/>
        </w:rPr>
        <w:t>SIGNED on this _____ day of _______________, 2024.</w:t>
      </w:r>
    </w:p>
    <w:p>
      <w:pPr>
        <w:spacing w:after="0" w:before="0"/>
        <w:jc w:val="left"/>
      </w:pPr>
    </w:p>
    <w:p>
      <w:pPr>
        <w:spacing w:after="0" w:before="200"/>
        <w:jc w:val="left"/>
      </w:pPr>
      <w:r>
        <w:rPr>
          <w:rFonts w:ascii="Times New Roman" w:hAnsi="Times New Roman" w:cs="Times New Roman"/>
          <w:b w:val="0"/>
          <w:i w:val="0"/>
          <w:sz w:val="24"/>
          <w:u w:val="none"/>
        </w:rPr>
        <w:t>_____________________________________</w:t>
      </w:r>
    </w:p>
    <w:p>
      <w:pPr>
        <w:spacing w:after="0" w:before="0"/>
        <w:jc w:val="left"/>
      </w:pPr>
      <w:r>
        <w:rPr>
          <w:rFonts w:ascii="Times New Roman" w:hAnsi="Times New Roman" w:cs="Times New Roman"/>
          <w:b/>
          <w:i w:val="0"/>
          <w:sz w:val="24"/>
          <w:u w:val="none"/>
        </w:rPr>
        <w:t>THE HONORABLE CATHERINE M. ALVAREZ</w:t>
      </w:r>
    </w:p>
    <w:p>
      <w:pPr>
        <w:spacing w:after="0" w:before="0"/>
        <w:jc w:val="left"/>
      </w:pPr>
      <w:r>
        <w:rPr>
          <w:rFonts w:ascii="Times New Roman" w:hAnsi="Times New Roman" w:cs="Times New Roman"/>
          <w:b w:val="0"/>
          <w:i w:val="0"/>
          <w:sz w:val="24"/>
          <w:u w:val="none"/>
        </w:rPr>
        <w:t>United States District Judge</w:t>
      </w:r>
    </w:p>
    <w:p>
      <w:pPr>
        <w:spacing w:after="0" w:before="0"/>
        <w:jc w:val="left"/>
      </w:pPr>
      <w:r>
        <w:rPr>
          <w:rFonts w:ascii="Times New Roman" w:hAnsi="Times New Roman" w:cs="Times New Roman"/>
          <w:b w:val="0"/>
          <w:i w:val="0"/>
          <w:sz w:val="24"/>
          <w:u w:val="none"/>
        </w:rPr>
        <w:t>Western District of Texas</w:t>
      </w:r>
    </w:p>
    <w:p>
      <w:pPr>
        <w:spacing w:after="0" w:before="0"/>
        <w:jc w:val="left"/>
      </w:pPr>
      <w:r>
        <w:rPr>
          <w:rFonts w:ascii="Times New Roman" w:hAnsi="Times New Roman" w:cs="Times New Roman"/>
          <w:b w:val="0"/>
          <w:i w:val="0"/>
          <w:sz w:val="24"/>
          <w:u w:val="none"/>
        </w:rPr>
        <w:t>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u w:val="none"/>
      </w:rPr>
      <w:t xml:space="preserve">Page </w:t>
    </w:r>
    <w:r>
      <w:rPr>
        <w:rFonts w:ascii="Times New Roman" w:hAnsi="Times New Roman" w:cs="Times New Roman"/>
        <w:b w:val="0"/>
        <w:i w:val="0"/>
        <w:sz w:val="20"/>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