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81FE8" w14:textId="71D58E24" w:rsidR="00934F92" w:rsidRDefault="00934F92" w:rsidP="00934F92">
      <w:pPr>
        <w:jc w:val="center"/>
        <w:rPr>
          <w:b/>
          <w:sz w:val="24"/>
          <w:szCs w:val="24"/>
        </w:rPr>
      </w:pPr>
      <w:r w:rsidRPr="00934F92">
        <w:rPr>
          <w:b/>
          <w:sz w:val="24"/>
          <w:szCs w:val="24"/>
        </w:rPr>
        <w:t>707 Project Proposal</w:t>
      </w:r>
    </w:p>
    <w:p w14:paraId="28BAE999" w14:textId="537AD14E" w:rsidR="00934F92" w:rsidRPr="003C6B86" w:rsidRDefault="003C6B86" w:rsidP="00934F92">
      <w:pPr>
        <w:jc w:val="center"/>
        <w:rPr>
          <w:b/>
          <w:sz w:val="24"/>
          <w:szCs w:val="24"/>
          <w:lang w:val="en-US"/>
        </w:rPr>
      </w:pPr>
      <w:r w:rsidRPr="003C6B86">
        <w:rPr>
          <w:sz w:val="24"/>
          <w:szCs w:val="24"/>
        </w:rPr>
        <w:t>Group Members: Yvonne Feng, Jingya Cheng, Gloria Gu</w:t>
      </w:r>
    </w:p>
    <w:p w14:paraId="33372133" w14:textId="77777777" w:rsidR="00934F92" w:rsidRPr="003C6B86" w:rsidRDefault="00934F92">
      <w:pPr>
        <w:rPr>
          <w:sz w:val="24"/>
          <w:szCs w:val="24"/>
          <w:lang w:val="en-US"/>
        </w:rPr>
      </w:pPr>
    </w:p>
    <w:p w14:paraId="2B77DD53" w14:textId="060CC6E6" w:rsidR="003013C1" w:rsidRPr="003C6B86" w:rsidRDefault="00B17EBA">
      <w:pPr>
        <w:rPr>
          <w:b/>
          <w:sz w:val="24"/>
          <w:szCs w:val="24"/>
        </w:rPr>
      </w:pPr>
      <w:r w:rsidRPr="003C6B86">
        <w:rPr>
          <w:b/>
          <w:sz w:val="24"/>
          <w:szCs w:val="24"/>
        </w:rPr>
        <w:t>Background:</w:t>
      </w:r>
    </w:p>
    <w:p w14:paraId="30728308" w14:textId="1B51FBA4" w:rsidR="003013C1" w:rsidRDefault="00B17EBA">
      <w:pPr>
        <w:ind w:firstLine="720"/>
        <w:rPr>
          <w:sz w:val="24"/>
          <w:szCs w:val="24"/>
        </w:rPr>
      </w:pPr>
      <w:r>
        <w:rPr>
          <w:sz w:val="24"/>
          <w:szCs w:val="24"/>
        </w:rPr>
        <w:t>Cardiovascular diseases (CVDs) refers to a group of diseases that cause problems in heart and blood vessel conditions. The World Health Organization states that CVDs are the leading cause of mortality worldwide, killing more people each year than any other cause combined. An estimated 17.9 million people died from CVDs in 2016, representing 31% of all global deaths</w:t>
      </w:r>
      <w:r w:rsidR="00B63AD1">
        <w:rPr>
          <w:sz w:val="24"/>
          <w:szCs w:val="24"/>
          <w:vertAlign w:val="superscript"/>
        </w:rPr>
        <w:t>1</w:t>
      </w:r>
      <w:r>
        <w:rPr>
          <w:sz w:val="24"/>
          <w:szCs w:val="24"/>
        </w:rPr>
        <w:t>. From the information above, it is clear that cardiovascular disease (CVD) is the leading cause of increased hospitalization, mortality, medical expenses, and productivity losses in the United States</w:t>
      </w:r>
      <w:r w:rsidR="00B63AD1">
        <w:rPr>
          <w:sz w:val="24"/>
          <w:szCs w:val="24"/>
          <w:vertAlign w:val="superscript"/>
        </w:rPr>
        <w:t>1</w:t>
      </w:r>
      <w:r>
        <w:rPr>
          <w:sz w:val="24"/>
          <w:szCs w:val="24"/>
        </w:rPr>
        <w:t xml:space="preserve">. </w:t>
      </w:r>
    </w:p>
    <w:p w14:paraId="3419A77E" w14:textId="6FDF0956" w:rsidR="003013C1" w:rsidRDefault="00B17EBA">
      <w:pPr>
        <w:spacing w:before="240" w:after="240"/>
        <w:ind w:firstLine="720"/>
        <w:rPr>
          <w:sz w:val="24"/>
          <w:szCs w:val="24"/>
        </w:rPr>
      </w:pPr>
      <w:r>
        <w:rPr>
          <w:sz w:val="24"/>
          <w:szCs w:val="24"/>
        </w:rPr>
        <w:t xml:space="preserve">Premature deaths can be avoided by identifying those who are most at risk for CVDs and ensuring they receive the proper care. The previous study indicated the limitations with moderate </w:t>
      </w:r>
      <w:r w:rsidR="00C0304C">
        <w:rPr>
          <w:sz w:val="24"/>
          <w:szCs w:val="24"/>
        </w:rPr>
        <w:t>discrimination</w:t>
      </w:r>
      <w:r>
        <w:rPr>
          <w:sz w:val="24"/>
          <w:szCs w:val="24"/>
        </w:rPr>
        <w:t xml:space="preserve"> and </w:t>
      </w:r>
      <w:r>
        <w:rPr>
          <w:color w:val="212121"/>
          <w:sz w:val="24"/>
          <w:szCs w:val="24"/>
          <w:highlight w:val="white"/>
        </w:rPr>
        <w:t>poorly calibrate</w:t>
      </w:r>
      <w:r>
        <w:rPr>
          <w:sz w:val="24"/>
          <w:szCs w:val="24"/>
          <w:highlight w:val="white"/>
        </w:rPr>
        <w:t>d utilizing the predicted models such as pooled Cohort Equations (PCE)</w:t>
      </w:r>
      <w:r>
        <w:rPr>
          <w:sz w:val="24"/>
          <w:szCs w:val="24"/>
        </w:rPr>
        <w:t xml:space="preserve"> </w:t>
      </w:r>
      <w:r>
        <w:rPr>
          <w:sz w:val="24"/>
          <w:szCs w:val="24"/>
          <w:highlight w:val="white"/>
        </w:rPr>
        <w:t>and the Framingham CV risk equation (FRS)</w:t>
      </w:r>
      <w:r w:rsidR="00B63AD1">
        <w:rPr>
          <w:sz w:val="24"/>
          <w:szCs w:val="24"/>
          <w:highlight w:val="white"/>
          <w:vertAlign w:val="superscript"/>
        </w:rPr>
        <w:t>2</w:t>
      </w:r>
      <w:r>
        <w:rPr>
          <w:sz w:val="24"/>
          <w:szCs w:val="24"/>
          <w:highlight w:val="white"/>
        </w:rPr>
        <w:t>.</w:t>
      </w:r>
      <w:r w:rsidRPr="00C0304C">
        <w:rPr>
          <w:sz w:val="24"/>
          <w:szCs w:val="24"/>
          <w:highlight w:val="white"/>
        </w:rPr>
        <w:t xml:space="preserve"> Therefore</w:t>
      </w:r>
      <w:r>
        <w:rPr>
          <w:sz w:val="24"/>
          <w:szCs w:val="24"/>
        </w:rPr>
        <w:t xml:space="preserve">, further analysis on the predicted model is required. </w:t>
      </w:r>
    </w:p>
    <w:p w14:paraId="573B6197" w14:textId="77777777" w:rsidR="003013C1" w:rsidRDefault="00B17EBA">
      <w:pPr>
        <w:spacing w:before="240" w:after="240"/>
        <w:ind w:firstLine="720"/>
        <w:rPr>
          <w:sz w:val="24"/>
          <w:szCs w:val="24"/>
        </w:rPr>
      </w:pPr>
      <w:r>
        <w:rPr>
          <w:sz w:val="24"/>
          <w:szCs w:val="24"/>
        </w:rPr>
        <w:t xml:space="preserve">In order to ensure that more people may live healthy lives, we will apply effective data-driven methods for predicting cardiac problems that can enhance the overall prevention process. The variety of Machine learning algorithms will be implemented with two types of predicted models – Classification models and regression models, including logistic regression, support vector machine, K-Nearest Neighbors, decision tree and random forest. Our goal is to find the most accurate algorithms to predict the presence of cardiovascular diseases. </w:t>
      </w:r>
      <w:bookmarkStart w:id="0" w:name="_GoBack"/>
      <w:bookmarkEnd w:id="0"/>
    </w:p>
    <w:p w14:paraId="04EEE716" w14:textId="37E87F7F" w:rsidR="003013C1" w:rsidRDefault="00B17EBA" w:rsidP="003C6B86">
      <w:pPr>
        <w:spacing w:before="240" w:after="240"/>
        <w:ind w:firstLine="720"/>
        <w:rPr>
          <w:sz w:val="24"/>
          <w:szCs w:val="24"/>
        </w:rPr>
      </w:pPr>
      <w:r>
        <w:rPr>
          <w:sz w:val="24"/>
          <w:szCs w:val="24"/>
        </w:rPr>
        <w:t xml:space="preserve">In addition, we will most focus on the following risk factors: </w:t>
      </w:r>
      <w:r>
        <w:rPr>
          <w:color w:val="202124"/>
          <w:sz w:val="24"/>
          <w:szCs w:val="24"/>
        </w:rPr>
        <w:t xml:space="preserve">cholesterol, </w:t>
      </w:r>
      <w:r>
        <w:rPr>
          <w:sz w:val="24"/>
          <w:szCs w:val="24"/>
        </w:rPr>
        <w:t xml:space="preserve">Systolic blood pressure, Diastolic blood pressure </w:t>
      </w:r>
      <w:r>
        <w:rPr>
          <w:color w:val="202124"/>
          <w:sz w:val="24"/>
          <w:szCs w:val="24"/>
        </w:rPr>
        <w:t xml:space="preserve">and </w:t>
      </w:r>
      <w:r>
        <w:rPr>
          <w:sz w:val="24"/>
          <w:szCs w:val="24"/>
        </w:rPr>
        <w:t>glucose. We treat those four factors as features to our prediction models.</w:t>
      </w:r>
      <w:r w:rsidR="00C0304C">
        <w:rPr>
          <w:sz w:val="24"/>
          <w:szCs w:val="24"/>
        </w:rPr>
        <w:t xml:space="preserve"> </w:t>
      </w:r>
      <w:r>
        <w:rPr>
          <w:sz w:val="24"/>
          <w:szCs w:val="24"/>
        </w:rPr>
        <w:t xml:space="preserve">Since the datasets are collected from the medical examination, the output and the models can help to identify the abnormal values as the potential factors for the diagnosis of CVDs. The glucose levels in the diagnosis of diabetes and cardiovascular events has not been adequately studied, despite the fact that diabetes increases the risk of cardiovascular disease (CVD) and </w:t>
      </w:r>
      <w:r w:rsidR="00C0304C">
        <w:rPr>
          <w:sz w:val="24"/>
          <w:szCs w:val="24"/>
        </w:rPr>
        <w:t>mortality</w:t>
      </w:r>
      <w:r w:rsidR="00400645">
        <w:rPr>
          <w:sz w:val="24"/>
          <w:szCs w:val="24"/>
          <w:vertAlign w:val="superscript"/>
        </w:rPr>
        <w:t>3</w:t>
      </w:r>
      <w:r>
        <w:rPr>
          <w:sz w:val="24"/>
          <w:szCs w:val="24"/>
        </w:rPr>
        <w:t xml:space="preserve">. Therefore, </w:t>
      </w:r>
      <w:r w:rsidR="00C0304C">
        <w:rPr>
          <w:sz w:val="24"/>
          <w:szCs w:val="24"/>
        </w:rPr>
        <w:t>w</w:t>
      </w:r>
      <w:r>
        <w:rPr>
          <w:sz w:val="24"/>
          <w:szCs w:val="24"/>
        </w:rPr>
        <w:t>e hypothesize that the glucose level is associated with the probability of having CVDs.</w:t>
      </w:r>
    </w:p>
    <w:p w14:paraId="7437B731" w14:textId="77777777" w:rsidR="00736752" w:rsidRDefault="0072120A" w:rsidP="00736752">
      <w:pPr>
        <w:rPr>
          <w:b/>
          <w:sz w:val="24"/>
          <w:szCs w:val="24"/>
        </w:rPr>
      </w:pPr>
      <w:r>
        <w:rPr>
          <w:b/>
          <w:sz w:val="24"/>
          <w:szCs w:val="24"/>
        </w:rPr>
        <w:t>Data Description</w:t>
      </w:r>
      <w:r w:rsidRPr="003C6B86">
        <w:rPr>
          <w:b/>
          <w:sz w:val="24"/>
          <w:szCs w:val="24"/>
        </w:rPr>
        <w:t>:</w:t>
      </w:r>
      <w:r>
        <w:rPr>
          <w:b/>
          <w:sz w:val="24"/>
          <w:szCs w:val="24"/>
        </w:rPr>
        <w:t xml:space="preserve"> </w:t>
      </w:r>
    </w:p>
    <w:p w14:paraId="17D0C367" w14:textId="6D51BFCB" w:rsidR="000827F1" w:rsidRPr="00736752" w:rsidRDefault="00B17EBA" w:rsidP="00736752">
      <w:pPr>
        <w:ind w:firstLine="720"/>
        <w:rPr>
          <w:b/>
          <w:sz w:val="24"/>
          <w:szCs w:val="24"/>
        </w:rPr>
      </w:pPr>
      <w:r>
        <w:rPr>
          <w:sz w:val="24"/>
          <w:szCs w:val="24"/>
        </w:rPr>
        <w:t xml:space="preserve">The dataset for this project is cardiovascular disease dataset, which can be downloaded from </w:t>
      </w:r>
      <w:r w:rsidR="00C0304C">
        <w:rPr>
          <w:sz w:val="24"/>
          <w:szCs w:val="24"/>
        </w:rPr>
        <w:t>Kaggle</w:t>
      </w:r>
      <w:r>
        <w:rPr>
          <w:sz w:val="24"/>
          <w:szCs w:val="24"/>
        </w:rPr>
        <w:t xml:space="preserve">. The datasets are collected in medical examinations and contain information about patients. The datasets include information about patient demographics, encounters, lab Results and vital Signs, which can be used to predict </w:t>
      </w:r>
      <w:r>
        <w:rPr>
          <w:sz w:val="24"/>
          <w:szCs w:val="24"/>
        </w:rPr>
        <w:lastRenderedPageBreak/>
        <w:t>whether the disease exists or not. Those variables are important features for model</w:t>
      </w:r>
      <w:r w:rsidR="000827F1">
        <w:rPr>
          <w:sz w:val="24"/>
          <w:szCs w:val="24"/>
        </w:rPr>
        <w:t xml:space="preserve"> training and validation. There are 70,000 observations in the datasets and 12 variables. The table below is a description of the data:</w:t>
      </w:r>
    </w:p>
    <w:tbl>
      <w:tblPr>
        <w:tblStyle w:val="a"/>
        <w:tblpPr w:leftFromText="180" w:rightFromText="180" w:vertAnchor="text" w:horzAnchor="margin" w:tblpY="30"/>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95"/>
        <w:gridCol w:w="5280"/>
      </w:tblGrid>
      <w:tr w:rsidR="000827F1" w14:paraId="62A6EF3B" w14:textId="77777777" w:rsidTr="000827F1">
        <w:trPr>
          <w:trHeight w:val="270"/>
          <w:tblHeader/>
        </w:trPr>
        <w:tc>
          <w:tcPr>
            <w:tcW w:w="4095" w:type="dxa"/>
            <w:shd w:val="clear" w:color="auto" w:fill="auto"/>
            <w:tcMar>
              <w:top w:w="-1340" w:type="dxa"/>
              <w:left w:w="-1340" w:type="dxa"/>
              <w:bottom w:w="-1340" w:type="dxa"/>
              <w:right w:w="-1340" w:type="dxa"/>
            </w:tcMar>
          </w:tcPr>
          <w:p w14:paraId="7C68B0EA" w14:textId="77777777" w:rsidR="000827F1" w:rsidRDefault="000827F1" w:rsidP="000827F1">
            <w:pPr>
              <w:widowControl w:val="0"/>
              <w:spacing w:line="240" w:lineRule="auto"/>
              <w:rPr>
                <w:b/>
              </w:rPr>
            </w:pPr>
            <w:r>
              <w:rPr>
                <w:b/>
              </w:rPr>
              <w:t>Variables</w:t>
            </w:r>
          </w:p>
        </w:tc>
        <w:tc>
          <w:tcPr>
            <w:tcW w:w="5280" w:type="dxa"/>
            <w:shd w:val="clear" w:color="auto" w:fill="auto"/>
            <w:tcMar>
              <w:top w:w="-1340" w:type="dxa"/>
              <w:left w:w="-1340" w:type="dxa"/>
              <w:bottom w:w="-1340" w:type="dxa"/>
              <w:right w:w="-1340" w:type="dxa"/>
            </w:tcMar>
          </w:tcPr>
          <w:p w14:paraId="5757E988" w14:textId="77777777" w:rsidR="000827F1" w:rsidRDefault="000827F1" w:rsidP="000827F1">
            <w:pPr>
              <w:widowControl w:val="0"/>
              <w:spacing w:line="240" w:lineRule="auto"/>
              <w:rPr>
                <w:b/>
              </w:rPr>
            </w:pPr>
            <w:r>
              <w:rPr>
                <w:b/>
              </w:rPr>
              <w:t>Data type</w:t>
            </w:r>
          </w:p>
        </w:tc>
      </w:tr>
      <w:tr w:rsidR="000827F1" w14:paraId="7E2C7D61" w14:textId="77777777" w:rsidTr="000827F1">
        <w:trPr>
          <w:trHeight w:val="270"/>
          <w:tblHeader/>
        </w:trPr>
        <w:tc>
          <w:tcPr>
            <w:tcW w:w="4095" w:type="dxa"/>
            <w:shd w:val="clear" w:color="auto" w:fill="auto"/>
            <w:tcMar>
              <w:top w:w="-1340" w:type="dxa"/>
              <w:left w:w="-1340" w:type="dxa"/>
              <w:bottom w:w="-1340" w:type="dxa"/>
              <w:right w:w="-1340" w:type="dxa"/>
            </w:tcMar>
          </w:tcPr>
          <w:p w14:paraId="393488B2" w14:textId="77777777" w:rsidR="000827F1" w:rsidRDefault="000827F1" w:rsidP="000827F1">
            <w:pPr>
              <w:widowControl w:val="0"/>
              <w:spacing w:line="240" w:lineRule="auto"/>
            </w:pPr>
            <w:r>
              <w:t xml:space="preserve">Age </w:t>
            </w:r>
          </w:p>
        </w:tc>
        <w:tc>
          <w:tcPr>
            <w:tcW w:w="5280" w:type="dxa"/>
            <w:shd w:val="clear" w:color="auto" w:fill="auto"/>
            <w:tcMar>
              <w:top w:w="-1340" w:type="dxa"/>
              <w:left w:w="-1340" w:type="dxa"/>
              <w:bottom w:w="-1340" w:type="dxa"/>
              <w:right w:w="-1340" w:type="dxa"/>
            </w:tcMar>
          </w:tcPr>
          <w:p w14:paraId="2F6CDB79" w14:textId="77777777" w:rsidR="000827F1" w:rsidRDefault="000827F1" w:rsidP="000827F1">
            <w:pPr>
              <w:widowControl w:val="0"/>
              <w:spacing w:line="240" w:lineRule="auto"/>
            </w:pPr>
            <w:proofErr w:type="spellStart"/>
            <w:r>
              <w:t>int</w:t>
            </w:r>
            <w:proofErr w:type="spellEnd"/>
            <w:r>
              <w:t xml:space="preserve"> (days)</w:t>
            </w:r>
          </w:p>
        </w:tc>
      </w:tr>
      <w:tr w:rsidR="000827F1" w14:paraId="41461D29" w14:textId="77777777" w:rsidTr="000827F1">
        <w:trPr>
          <w:trHeight w:val="310"/>
          <w:tblHeader/>
        </w:trPr>
        <w:tc>
          <w:tcPr>
            <w:tcW w:w="4095" w:type="dxa"/>
            <w:shd w:val="clear" w:color="auto" w:fill="auto"/>
            <w:tcMar>
              <w:top w:w="-1340" w:type="dxa"/>
              <w:left w:w="-1340" w:type="dxa"/>
              <w:bottom w:w="-1340" w:type="dxa"/>
              <w:right w:w="-1340" w:type="dxa"/>
            </w:tcMar>
          </w:tcPr>
          <w:p w14:paraId="0BD2FCEF" w14:textId="77777777" w:rsidR="000827F1" w:rsidRDefault="000827F1" w:rsidP="000827F1">
            <w:pPr>
              <w:widowControl w:val="0"/>
              <w:spacing w:line="240" w:lineRule="auto"/>
            </w:pPr>
            <w:r>
              <w:t xml:space="preserve">Height </w:t>
            </w:r>
          </w:p>
        </w:tc>
        <w:tc>
          <w:tcPr>
            <w:tcW w:w="5280" w:type="dxa"/>
            <w:shd w:val="clear" w:color="auto" w:fill="auto"/>
            <w:tcMar>
              <w:top w:w="-1340" w:type="dxa"/>
              <w:left w:w="-1340" w:type="dxa"/>
              <w:bottom w:w="-1340" w:type="dxa"/>
              <w:right w:w="-1340" w:type="dxa"/>
            </w:tcMar>
          </w:tcPr>
          <w:p w14:paraId="383E18B1" w14:textId="77777777" w:rsidR="000827F1" w:rsidRDefault="000827F1" w:rsidP="000827F1">
            <w:pPr>
              <w:widowControl w:val="0"/>
              <w:spacing w:line="240" w:lineRule="auto"/>
            </w:pPr>
            <w:proofErr w:type="spellStart"/>
            <w:r>
              <w:t>int</w:t>
            </w:r>
            <w:proofErr w:type="spellEnd"/>
            <w:r>
              <w:t xml:space="preserve"> (cm)</w:t>
            </w:r>
          </w:p>
        </w:tc>
      </w:tr>
      <w:tr w:rsidR="000827F1" w14:paraId="520CD1E3" w14:textId="77777777" w:rsidTr="000827F1">
        <w:trPr>
          <w:trHeight w:val="351"/>
          <w:tblHeader/>
        </w:trPr>
        <w:tc>
          <w:tcPr>
            <w:tcW w:w="4095" w:type="dxa"/>
            <w:shd w:val="clear" w:color="auto" w:fill="auto"/>
            <w:tcMar>
              <w:top w:w="-1340" w:type="dxa"/>
              <w:left w:w="-1340" w:type="dxa"/>
              <w:bottom w:w="-1340" w:type="dxa"/>
              <w:right w:w="-1340" w:type="dxa"/>
            </w:tcMar>
          </w:tcPr>
          <w:p w14:paraId="39D98616" w14:textId="77777777" w:rsidR="000827F1" w:rsidRDefault="000827F1" w:rsidP="000827F1">
            <w:pPr>
              <w:widowControl w:val="0"/>
              <w:spacing w:line="240" w:lineRule="auto"/>
            </w:pPr>
            <w:r>
              <w:t xml:space="preserve">Weight </w:t>
            </w:r>
          </w:p>
        </w:tc>
        <w:tc>
          <w:tcPr>
            <w:tcW w:w="5280" w:type="dxa"/>
            <w:shd w:val="clear" w:color="auto" w:fill="auto"/>
            <w:tcMar>
              <w:top w:w="-1340" w:type="dxa"/>
              <w:left w:w="-1340" w:type="dxa"/>
              <w:bottom w:w="-1340" w:type="dxa"/>
              <w:right w:w="-1340" w:type="dxa"/>
            </w:tcMar>
          </w:tcPr>
          <w:p w14:paraId="68F9CBD0" w14:textId="77777777" w:rsidR="000827F1" w:rsidRDefault="000827F1" w:rsidP="000827F1">
            <w:pPr>
              <w:widowControl w:val="0"/>
              <w:spacing w:line="240" w:lineRule="auto"/>
            </w:pPr>
            <w:r>
              <w:t xml:space="preserve">float (kg) </w:t>
            </w:r>
          </w:p>
        </w:tc>
      </w:tr>
      <w:tr w:rsidR="000827F1" w14:paraId="706AEE1B" w14:textId="77777777" w:rsidTr="000827F1">
        <w:trPr>
          <w:tblHeader/>
        </w:trPr>
        <w:tc>
          <w:tcPr>
            <w:tcW w:w="4095" w:type="dxa"/>
            <w:shd w:val="clear" w:color="auto" w:fill="auto"/>
            <w:tcMar>
              <w:top w:w="-1340" w:type="dxa"/>
              <w:left w:w="-1340" w:type="dxa"/>
              <w:bottom w:w="-1340" w:type="dxa"/>
              <w:right w:w="-1340" w:type="dxa"/>
            </w:tcMar>
          </w:tcPr>
          <w:p w14:paraId="50DCDDCF" w14:textId="77777777" w:rsidR="000827F1" w:rsidRDefault="000827F1" w:rsidP="000827F1">
            <w:pPr>
              <w:widowControl w:val="0"/>
              <w:spacing w:line="240" w:lineRule="auto"/>
            </w:pPr>
            <w:r>
              <w:t xml:space="preserve">Gender </w:t>
            </w:r>
          </w:p>
        </w:tc>
        <w:tc>
          <w:tcPr>
            <w:tcW w:w="5280" w:type="dxa"/>
            <w:shd w:val="clear" w:color="auto" w:fill="auto"/>
            <w:tcMar>
              <w:top w:w="-1340" w:type="dxa"/>
              <w:left w:w="-1340" w:type="dxa"/>
              <w:bottom w:w="-1340" w:type="dxa"/>
              <w:right w:w="-1340" w:type="dxa"/>
            </w:tcMar>
          </w:tcPr>
          <w:p w14:paraId="44364110" w14:textId="77777777" w:rsidR="000827F1" w:rsidRDefault="000827F1" w:rsidP="000827F1">
            <w:pPr>
              <w:widowControl w:val="0"/>
              <w:spacing w:line="240" w:lineRule="auto"/>
            </w:pPr>
            <w:r>
              <w:t>categorical</w:t>
            </w:r>
          </w:p>
        </w:tc>
      </w:tr>
      <w:tr w:rsidR="000827F1" w14:paraId="36C2E1FA" w14:textId="77777777" w:rsidTr="000827F1">
        <w:trPr>
          <w:tblHeader/>
        </w:trPr>
        <w:tc>
          <w:tcPr>
            <w:tcW w:w="4095" w:type="dxa"/>
            <w:shd w:val="clear" w:color="auto" w:fill="auto"/>
            <w:tcMar>
              <w:top w:w="-1340" w:type="dxa"/>
              <w:left w:w="-1340" w:type="dxa"/>
              <w:bottom w:w="-1340" w:type="dxa"/>
              <w:right w:w="-1340" w:type="dxa"/>
            </w:tcMar>
          </w:tcPr>
          <w:p w14:paraId="513D8635" w14:textId="77777777" w:rsidR="000827F1" w:rsidRDefault="000827F1" w:rsidP="000827F1">
            <w:pPr>
              <w:widowControl w:val="0"/>
              <w:spacing w:line="240" w:lineRule="auto"/>
            </w:pPr>
            <w:r>
              <w:t xml:space="preserve">Systolic blood pressure </w:t>
            </w:r>
          </w:p>
        </w:tc>
        <w:tc>
          <w:tcPr>
            <w:tcW w:w="5280" w:type="dxa"/>
            <w:shd w:val="clear" w:color="auto" w:fill="auto"/>
            <w:tcMar>
              <w:top w:w="-1340" w:type="dxa"/>
              <w:left w:w="-1340" w:type="dxa"/>
              <w:bottom w:w="-1340" w:type="dxa"/>
              <w:right w:w="-1340" w:type="dxa"/>
            </w:tcMar>
          </w:tcPr>
          <w:p w14:paraId="40527798" w14:textId="77777777" w:rsidR="000827F1" w:rsidRDefault="000827F1" w:rsidP="000827F1">
            <w:pPr>
              <w:widowControl w:val="0"/>
              <w:spacing w:line="240" w:lineRule="auto"/>
            </w:pPr>
            <w:proofErr w:type="spellStart"/>
            <w:r>
              <w:t>int</w:t>
            </w:r>
            <w:proofErr w:type="spellEnd"/>
            <w:r>
              <w:t xml:space="preserve"> </w:t>
            </w:r>
          </w:p>
        </w:tc>
      </w:tr>
      <w:tr w:rsidR="000827F1" w14:paraId="3CD0FFEA" w14:textId="77777777" w:rsidTr="000827F1">
        <w:trPr>
          <w:tblHeader/>
        </w:trPr>
        <w:tc>
          <w:tcPr>
            <w:tcW w:w="4095" w:type="dxa"/>
            <w:shd w:val="clear" w:color="auto" w:fill="auto"/>
            <w:tcMar>
              <w:top w:w="-1340" w:type="dxa"/>
              <w:left w:w="-1340" w:type="dxa"/>
              <w:bottom w:w="-1340" w:type="dxa"/>
              <w:right w:w="-1340" w:type="dxa"/>
            </w:tcMar>
          </w:tcPr>
          <w:p w14:paraId="6D6412E7" w14:textId="77777777" w:rsidR="000827F1" w:rsidRDefault="000827F1" w:rsidP="000827F1">
            <w:pPr>
              <w:widowControl w:val="0"/>
              <w:spacing w:line="240" w:lineRule="auto"/>
            </w:pPr>
            <w:r>
              <w:t xml:space="preserve">Diastolic blood pressure </w:t>
            </w:r>
          </w:p>
        </w:tc>
        <w:tc>
          <w:tcPr>
            <w:tcW w:w="5280" w:type="dxa"/>
            <w:shd w:val="clear" w:color="auto" w:fill="auto"/>
            <w:tcMar>
              <w:top w:w="-1340" w:type="dxa"/>
              <w:left w:w="-1340" w:type="dxa"/>
              <w:bottom w:w="-1340" w:type="dxa"/>
              <w:right w:w="-1340" w:type="dxa"/>
            </w:tcMar>
          </w:tcPr>
          <w:p w14:paraId="33361504" w14:textId="77777777" w:rsidR="000827F1" w:rsidRDefault="000827F1" w:rsidP="000827F1">
            <w:pPr>
              <w:widowControl w:val="0"/>
              <w:spacing w:line="240" w:lineRule="auto"/>
            </w:pPr>
            <w:proofErr w:type="spellStart"/>
            <w:r>
              <w:t>int</w:t>
            </w:r>
            <w:proofErr w:type="spellEnd"/>
            <w:r>
              <w:t xml:space="preserve"> </w:t>
            </w:r>
          </w:p>
        </w:tc>
      </w:tr>
      <w:tr w:rsidR="000827F1" w14:paraId="1AD901EA" w14:textId="77777777" w:rsidTr="000827F1">
        <w:trPr>
          <w:tblHeader/>
        </w:trPr>
        <w:tc>
          <w:tcPr>
            <w:tcW w:w="4095" w:type="dxa"/>
            <w:shd w:val="clear" w:color="auto" w:fill="auto"/>
            <w:tcMar>
              <w:top w:w="-1340" w:type="dxa"/>
              <w:left w:w="-1340" w:type="dxa"/>
              <w:bottom w:w="-1340" w:type="dxa"/>
              <w:right w:w="-1340" w:type="dxa"/>
            </w:tcMar>
          </w:tcPr>
          <w:p w14:paraId="38F67618" w14:textId="77777777" w:rsidR="000827F1" w:rsidRDefault="000827F1" w:rsidP="000827F1">
            <w:pPr>
              <w:widowControl w:val="0"/>
              <w:spacing w:line="240" w:lineRule="auto"/>
            </w:pPr>
            <w:r>
              <w:t>Cholesterol</w:t>
            </w:r>
          </w:p>
        </w:tc>
        <w:tc>
          <w:tcPr>
            <w:tcW w:w="5280" w:type="dxa"/>
            <w:shd w:val="clear" w:color="auto" w:fill="auto"/>
            <w:tcMar>
              <w:top w:w="-1340" w:type="dxa"/>
              <w:left w:w="-1340" w:type="dxa"/>
              <w:bottom w:w="-1340" w:type="dxa"/>
              <w:right w:w="-1340" w:type="dxa"/>
            </w:tcMar>
          </w:tcPr>
          <w:p w14:paraId="621D5880" w14:textId="77777777" w:rsidR="000827F1" w:rsidRDefault="000827F1" w:rsidP="000827F1">
            <w:pPr>
              <w:widowControl w:val="0"/>
              <w:spacing w:line="240" w:lineRule="auto"/>
            </w:pPr>
            <w:r>
              <w:t>1: normal, 2: above normal, 3: well above normal</w:t>
            </w:r>
          </w:p>
        </w:tc>
      </w:tr>
      <w:tr w:rsidR="000827F1" w14:paraId="05A5C990" w14:textId="77777777" w:rsidTr="000827F1">
        <w:trPr>
          <w:trHeight w:val="290"/>
          <w:tblHeader/>
        </w:trPr>
        <w:tc>
          <w:tcPr>
            <w:tcW w:w="4095" w:type="dxa"/>
            <w:shd w:val="clear" w:color="auto" w:fill="auto"/>
            <w:tcMar>
              <w:top w:w="-1340" w:type="dxa"/>
              <w:left w:w="-1340" w:type="dxa"/>
              <w:bottom w:w="-1340" w:type="dxa"/>
              <w:right w:w="-1340" w:type="dxa"/>
            </w:tcMar>
          </w:tcPr>
          <w:p w14:paraId="122B3891" w14:textId="77777777" w:rsidR="000827F1" w:rsidRDefault="000827F1" w:rsidP="000827F1">
            <w:pPr>
              <w:widowControl w:val="0"/>
              <w:spacing w:line="240" w:lineRule="auto"/>
            </w:pPr>
            <w:r>
              <w:t>Glucose</w:t>
            </w:r>
          </w:p>
        </w:tc>
        <w:tc>
          <w:tcPr>
            <w:tcW w:w="5280" w:type="dxa"/>
            <w:shd w:val="clear" w:color="auto" w:fill="auto"/>
            <w:tcMar>
              <w:top w:w="-1340" w:type="dxa"/>
              <w:left w:w="-1340" w:type="dxa"/>
              <w:bottom w:w="-1340" w:type="dxa"/>
              <w:right w:w="-1340" w:type="dxa"/>
            </w:tcMar>
          </w:tcPr>
          <w:p w14:paraId="1F25BBE4" w14:textId="77777777" w:rsidR="000827F1" w:rsidRDefault="000827F1" w:rsidP="000827F1">
            <w:pPr>
              <w:widowControl w:val="0"/>
              <w:spacing w:line="240" w:lineRule="auto"/>
            </w:pPr>
            <w:r>
              <w:t xml:space="preserve">1: normal, 2: above normal, 3: well above normal </w:t>
            </w:r>
          </w:p>
        </w:tc>
      </w:tr>
      <w:tr w:rsidR="000827F1" w14:paraId="353183FC" w14:textId="77777777" w:rsidTr="000827F1">
        <w:trPr>
          <w:tblHeader/>
        </w:trPr>
        <w:tc>
          <w:tcPr>
            <w:tcW w:w="4095" w:type="dxa"/>
            <w:shd w:val="clear" w:color="auto" w:fill="auto"/>
            <w:tcMar>
              <w:top w:w="-1340" w:type="dxa"/>
              <w:left w:w="-1340" w:type="dxa"/>
              <w:bottom w:w="-1340" w:type="dxa"/>
              <w:right w:w="-1340" w:type="dxa"/>
            </w:tcMar>
          </w:tcPr>
          <w:p w14:paraId="44324179" w14:textId="77777777" w:rsidR="000827F1" w:rsidRDefault="000827F1" w:rsidP="000827F1">
            <w:pPr>
              <w:widowControl w:val="0"/>
              <w:spacing w:line="240" w:lineRule="auto"/>
            </w:pPr>
            <w:r>
              <w:t xml:space="preserve">Smoking </w:t>
            </w:r>
          </w:p>
        </w:tc>
        <w:tc>
          <w:tcPr>
            <w:tcW w:w="5280" w:type="dxa"/>
            <w:shd w:val="clear" w:color="auto" w:fill="auto"/>
            <w:tcMar>
              <w:top w:w="-1340" w:type="dxa"/>
              <w:left w:w="-1340" w:type="dxa"/>
              <w:bottom w:w="-1340" w:type="dxa"/>
              <w:right w:w="-1340" w:type="dxa"/>
            </w:tcMar>
          </w:tcPr>
          <w:p w14:paraId="5706A695" w14:textId="77777777" w:rsidR="000827F1" w:rsidRDefault="000827F1" w:rsidP="000827F1">
            <w:pPr>
              <w:widowControl w:val="0"/>
              <w:spacing w:line="240" w:lineRule="auto"/>
            </w:pPr>
            <w:r>
              <w:t>binary</w:t>
            </w:r>
          </w:p>
        </w:tc>
      </w:tr>
      <w:tr w:rsidR="000827F1" w14:paraId="374BED24" w14:textId="77777777" w:rsidTr="000827F1">
        <w:trPr>
          <w:tblHeader/>
        </w:trPr>
        <w:tc>
          <w:tcPr>
            <w:tcW w:w="4095" w:type="dxa"/>
            <w:shd w:val="clear" w:color="auto" w:fill="auto"/>
            <w:tcMar>
              <w:top w:w="-1340" w:type="dxa"/>
              <w:left w:w="-1340" w:type="dxa"/>
              <w:bottom w:w="-1340" w:type="dxa"/>
              <w:right w:w="-1340" w:type="dxa"/>
            </w:tcMar>
          </w:tcPr>
          <w:p w14:paraId="47A13CED" w14:textId="77777777" w:rsidR="000827F1" w:rsidRDefault="000827F1" w:rsidP="000827F1">
            <w:pPr>
              <w:widowControl w:val="0"/>
              <w:spacing w:line="240" w:lineRule="auto"/>
            </w:pPr>
            <w:r>
              <w:t xml:space="preserve">Alcohol intake </w:t>
            </w:r>
          </w:p>
        </w:tc>
        <w:tc>
          <w:tcPr>
            <w:tcW w:w="5280" w:type="dxa"/>
            <w:shd w:val="clear" w:color="auto" w:fill="auto"/>
            <w:tcMar>
              <w:top w:w="-1340" w:type="dxa"/>
              <w:left w:w="-1340" w:type="dxa"/>
              <w:bottom w:w="-1340" w:type="dxa"/>
              <w:right w:w="-1340" w:type="dxa"/>
            </w:tcMar>
          </w:tcPr>
          <w:p w14:paraId="0FAB3CE6" w14:textId="77777777" w:rsidR="000827F1" w:rsidRDefault="000827F1" w:rsidP="000827F1">
            <w:pPr>
              <w:widowControl w:val="0"/>
              <w:spacing w:line="240" w:lineRule="auto"/>
            </w:pPr>
            <w:r>
              <w:t>binary</w:t>
            </w:r>
          </w:p>
        </w:tc>
      </w:tr>
      <w:tr w:rsidR="000827F1" w14:paraId="0BE5F412" w14:textId="77777777" w:rsidTr="000827F1">
        <w:tc>
          <w:tcPr>
            <w:tcW w:w="4095" w:type="dxa"/>
            <w:shd w:val="clear" w:color="auto" w:fill="auto"/>
            <w:tcMar>
              <w:top w:w="-1340" w:type="dxa"/>
              <w:left w:w="-1340" w:type="dxa"/>
              <w:bottom w:w="-1340" w:type="dxa"/>
              <w:right w:w="-1340" w:type="dxa"/>
            </w:tcMar>
          </w:tcPr>
          <w:p w14:paraId="76D550A5" w14:textId="77777777" w:rsidR="000827F1" w:rsidRDefault="000827F1" w:rsidP="000827F1">
            <w:pPr>
              <w:widowControl w:val="0"/>
              <w:spacing w:line="240" w:lineRule="auto"/>
            </w:pPr>
            <w:r>
              <w:t xml:space="preserve">Physical activity </w:t>
            </w:r>
          </w:p>
        </w:tc>
        <w:tc>
          <w:tcPr>
            <w:tcW w:w="5280" w:type="dxa"/>
            <w:shd w:val="clear" w:color="auto" w:fill="auto"/>
            <w:tcMar>
              <w:top w:w="-1340" w:type="dxa"/>
              <w:left w:w="-1340" w:type="dxa"/>
              <w:bottom w:w="-1340" w:type="dxa"/>
              <w:right w:w="-1340" w:type="dxa"/>
            </w:tcMar>
          </w:tcPr>
          <w:p w14:paraId="7083D096" w14:textId="77777777" w:rsidR="000827F1" w:rsidRDefault="000827F1" w:rsidP="000827F1">
            <w:pPr>
              <w:widowControl w:val="0"/>
              <w:spacing w:line="240" w:lineRule="auto"/>
            </w:pPr>
            <w:r>
              <w:t>binary</w:t>
            </w:r>
          </w:p>
        </w:tc>
      </w:tr>
      <w:tr w:rsidR="000827F1" w14:paraId="7CFC4DBA" w14:textId="77777777" w:rsidTr="000827F1">
        <w:tc>
          <w:tcPr>
            <w:tcW w:w="4095" w:type="dxa"/>
            <w:shd w:val="clear" w:color="auto" w:fill="auto"/>
            <w:tcMar>
              <w:top w:w="-1340" w:type="dxa"/>
              <w:left w:w="-1340" w:type="dxa"/>
              <w:bottom w:w="-1340" w:type="dxa"/>
              <w:right w:w="-1340" w:type="dxa"/>
            </w:tcMar>
          </w:tcPr>
          <w:p w14:paraId="0FD10778" w14:textId="77777777" w:rsidR="000827F1" w:rsidRDefault="000827F1" w:rsidP="000827F1">
            <w:pPr>
              <w:widowControl w:val="0"/>
              <w:spacing w:line="240" w:lineRule="auto"/>
            </w:pPr>
            <w:r>
              <w:t>Presence or absence of cardiovascular disease</w:t>
            </w:r>
          </w:p>
        </w:tc>
        <w:tc>
          <w:tcPr>
            <w:tcW w:w="5280" w:type="dxa"/>
            <w:shd w:val="clear" w:color="auto" w:fill="auto"/>
            <w:tcMar>
              <w:top w:w="-1340" w:type="dxa"/>
              <w:left w:w="-1340" w:type="dxa"/>
              <w:bottom w:w="-1340" w:type="dxa"/>
              <w:right w:w="-1340" w:type="dxa"/>
            </w:tcMar>
          </w:tcPr>
          <w:p w14:paraId="61185185" w14:textId="77777777" w:rsidR="000827F1" w:rsidRDefault="000827F1" w:rsidP="000827F1">
            <w:pPr>
              <w:widowControl w:val="0"/>
              <w:spacing w:line="240" w:lineRule="auto"/>
            </w:pPr>
            <w:r>
              <w:t>binary</w:t>
            </w:r>
          </w:p>
        </w:tc>
      </w:tr>
    </w:tbl>
    <w:p w14:paraId="265F39FC" w14:textId="1D607699" w:rsidR="003013C1" w:rsidRDefault="00B17EBA" w:rsidP="00B8316B">
      <w:pPr>
        <w:spacing w:before="240" w:after="240"/>
        <w:ind w:firstLine="720"/>
      </w:pPr>
      <w:r>
        <w:rPr>
          <w:sz w:val="24"/>
          <w:szCs w:val="24"/>
        </w:rPr>
        <w:t xml:space="preserve">Since there is no missing value in the datasets, we are not sure whether there can be any effect on our results, because we do not see the original raw data. Though there is no missing value in the datasets, there are some incorrect values. For example, for the data for blood pressure, there are negative records and values greater than 1000, which are impossible in the real world. We will discuss this situation in the reports about how we will deal with these values. </w:t>
      </w:r>
    </w:p>
    <w:p w14:paraId="2E40317E" w14:textId="77777777" w:rsidR="003013C1" w:rsidRDefault="003013C1"/>
    <w:p w14:paraId="6FB78A68" w14:textId="796A5525" w:rsidR="003013C1" w:rsidRPr="000A3B4B" w:rsidRDefault="00B17EBA">
      <w:pPr>
        <w:rPr>
          <w:b/>
          <w:sz w:val="24"/>
          <w:szCs w:val="24"/>
        </w:rPr>
      </w:pPr>
      <w:r w:rsidRPr="000A3B4B">
        <w:rPr>
          <w:b/>
          <w:sz w:val="24"/>
          <w:szCs w:val="24"/>
        </w:rPr>
        <w:t>Exploratory Analysis</w:t>
      </w:r>
      <w:r w:rsidR="000A3B4B">
        <w:rPr>
          <w:b/>
          <w:sz w:val="24"/>
          <w:szCs w:val="24"/>
        </w:rPr>
        <w:t xml:space="preserve"> </w:t>
      </w:r>
      <w:r w:rsidRPr="000A3B4B">
        <w:rPr>
          <w:b/>
          <w:sz w:val="24"/>
          <w:szCs w:val="24"/>
        </w:rPr>
        <w:t xml:space="preserve">(Data </w:t>
      </w:r>
      <w:r w:rsidR="009172CD" w:rsidRPr="000A3B4B">
        <w:rPr>
          <w:b/>
          <w:sz w:val="24"/>
          <w:szCs w:val="24"/>
        </w:rPr>
        <w:t>Visualization</w:t>
      </w:r>
      <w:r w:rsidRPr="000A3B4B">
        <w:rPr>
          <w:b/>
          <w:sz w:val="24"/>
          <w:szCs w:val="24"/>
        </w:rPr>
        <w:t>)</w:t>
      </w:r>
      <w:r w:rsidR="000A3B4B">
        <w:rPr>
          <w:b/>
          <w:sz w:val="24"/>
          <w:szCs w:val="24"/>
        </w:rPr>
        <w:t xml:space="preserve">: </w:t>
      </w:r>
    </w:p>
    <w:p w14:paraId="6F45BD9A" w14:textId="77777777" w:rsidR="003013C1" w:rsidRDefault="003013C1">
      <w:pPr>
        <w:spacing w:line="240" w:lineRule="auto"/>
        <w:rPr>
          <w:sz w:val="20"/>
          <w:szCs w:val="20"/>
        </w:rPr>
      </w:pPr>
    </w:p>
    <w:p w14:paraId="6187A6AB" w14:textId="335F6E8D" w:rsidR="003013C1" w:rsidRDefault="00B17EBA">
      <w:r w:rsidRPr="00977A2C">
        <w:rPr>
          <w:sz w:val="24"/>
        </w:rPr>
        <w:t xml:space="preserve">Figure 1: </w:t>
      </w:r>
      <w:r w:rsidRPr="00977A2C">
        <w:rPr>
          <w:b/>
          <w:sz w:val="24"/>
        </w:rPr>
        <w:t xml:space="preserve">Frequency of Cardiovascular Disease by Gender </w:t>
      </w:r>
      <w:r w:rsidRPr="00977A2C">
        <w:rPr>
          <w:sz w:val="24"/>
          <w:szCs w:val="24"/>
        </w:rPr>
        <w:t>The figure shows that more male had cardiovascular disease than female and approximately half of the individuals in each gender diagnosed with it</w:t>
      </w:r>
    </w:p>
    <w:p w14:paraId="6F20DC87" w14:textId="77777777" w:rsidR="00977A2C" w:rsidRDefault="00977A2C"/>
    <w:p w14:paraId="2C11D35A" w14:textId="47E559F7" w:rsidR="003013C1" w:rsidRPr="00977A2C" w:rsidRDefault="00B17EBA">
      <w:pPr>
        <w:rPr>
          <w:sz w:val="24"/>
        </w:rPr>
      </w:pPr>
      <w:r w:rsidRPr="00977A2C">
        <w:rPr>
          <w:sz w:val="24"/>
        </w:rPr>
        <w:t xml:space="preserve">Figure 2: </w:t>
      </w:r>
      <w:r w:rsidRPr="00977A2C">
        <w:rPr>
          <w:b/>
          <w:sz w:val="24"/>
        </w:rPr>
        <w:t>Histogram of Diastolic Blood Pressure</w:t>
      </w:r>
      <w:r w:rsidRPr="00977A2C">
        <w:rPr>
          <w:sz w:val="24"/>
        </w:rPr>
        <w:t xml:space="preserve"> Individuals with cardiovascular disease have significantly higher diastolic blood pressure</w:t>
      </w:r>
    </w:p>
    <w:p w14:paraId="44B92263" w14:textId="4CAD79CB" w:rsidR="00977A2C" w:rsidRPr="00977A2C" w:rsidRDefault="0016375B">
      <w:pPr>
        <w:rPr>
          <w:sz w:val="24"/>
        </w:rPr>
      </w:pPr>
      <w:r>
        <w:rPr>
          <w:sz w:val="24"/>
        </w:rPr>
        <w:t>(</w:t>
      </w:r>
      <w:r w:rsidR="00977A2C" w:rsidRPr="00977A2C">
        <w:rPr>
          <w:sz w:val="24"/>
        </w:rPr>
        <w:t xml:space="preserve">For diastolic blood pressure, </w:t>
      </w:r>
      <w:r w:rsidR="00B17FAE">
        <w:rPr>
          <w:sz w:val="24"/>
        </w:rPr>
        <w:t>individuals with negative value and extremely high values over 200 are considered as outliers</w:t>
      </w:r>
      <w:r>
        <w:rPr>
          <w:sz w:val="24"/>
        </w:rPr>
        <w:t xml:space="preserve"> which may recorded due to mistake)</w:t>
      </w:r>
    </w:p>
    <w:p w14:paraId="2D1009A8" w14:textId="298712B9" w:rsidR="00977A2C" w:rsidRPr="00977A2C" w:rsidRDefault="00977A2C">
      <w:pPr>
        <w:rPr>
          <w:sz w:val="24"/>
        </w:rPr>
      </w:pPr>
    </w:p>
    <w:p w14:paraId="0B01E87E" w14:textId="783C99CE" w:rsidR="00977A2C" w:rsidRPr="00977A2C" w:rsidRDefault="00B17EBA">
      <w:pPr>
        <w:rPr>
          <w:sz w:val="24"/>
        </w:rPr>
      </w:pPr>
      <w:r w:rsidRPr="00977A2C">
        <w:rPr>
          <w:sz w:val="24"/>
        </w:rPr>
        <w:t xml:space="preserve">Figure 3 and 4: </w:t>
      </w:r>
      <w:r w:rsidRPr="00977A2C">
        <w:rPr>
          <w:b/>
          <w:sz w:val="24"/>
        </w:rPr>
        <w:t xml:space="preserve">Number of cholesterol and glucose level by cardiovascular disease and </w:t>
      </w:r>
      <w:r w:rsidR="009172CD" w:rsidRPr="00977A2C">
        <w:rPr>
          <w:b/>
          <w:sz w:val="24"/>
        </w:rPr>
        <w:t>separated</w:t>
      </w:r>
      <w:r w:rsidRPr="00977A2C">
        <w:rPr>
          <w:b/>
          <w:sz w:val="24"/>
        </w:rPr>
        <w:t xml:space="preserve"> by gender </w:t>
      </w:r>
      <w:r w:rsidRPr="00977A2C">
        <w:rPr>
          <w:sz w:val="24"/>
        </w:rPr>
        <w:t xml:space="preserve">More </w:t>
      </w:r>
      <w:r w:rsidR="009172CD" w:rsidRPr="00977A2C">
        <w:rPr>
          <w:sz w:val="24"/>
        </w:rPr>
        <w:t>individuals</w:t>
      </w:r>
      <w:r w:rsidRPr="00977A2C">
        <w:rPr>
          <w:sz w:val="24"/>
        </w:rPr>
        <w:t xml:space="preserve"> in both gender with cardiovascular disease have abnormal cholesterol and glucose level (either above or well above normal level) </w:t>
      </w:r>
    </w:p>
    <w:p w14:paraId="4849EAE2" w14:textId="77777777" w:rsidR="00977A2C" w:rsidRPr="00977A2C" w:rsidRDefault="00977A2C">
      <w:pPr>
        <w:rPr>
          <w:sz w:val="24"/>
        </w:rPr>
      </w:pPr>
    </w:p>
    <w:p w14:paraId="08C40A68" w14:textId="77777777" w:rsidR="003013C1" w:rsidRPr="00977A2C" w:rsidRDefault="00B17EBA">
      <w:pPr>
        <w:rPr>
          <w:sz w:val="24"/>
        </w:rPr>
      </w:pPr>
      <w:r w:rsidRPr="00977A2C">
        <w:rPr>
          <w:sz w:val="24"/>
        </w:rPr>
        <w:t xml:space="preserve">Figure 6 and 7 indicate that by PCA and UMAP for dimension reduction, there are 7 clusters identified </w:t>
      </w:r>
    </w:p>
    <w:p w14:paraId="20DB585F" w14:textId="3EFE29AD" w:rsidR="0086786C" w:rsidRPr="003603DD" w:rsidRDefault="00977A2C" w:rsidP="0086786C">
      <w:pPr>
        <w:rPr>
          <w:b/>
          <w:sz w:val="24"/>
        </w:rPr>
      </w:pPr>
      <w:r>
        <w:rPr>
          <w:noProof/>
        </w:rPr>
        <w:lastRenderedPageBreak/>
        <w:drawing>
          <wp:anchor distT="114300" distB="114300" distL="114300" distR="114300" simplePos="0" relativeHeight="251661312" behindDoc="0" locked="0" layoutInCell="1" hidden="0" allowOverlap="1" wp14:anchorId="7BA9F875" wp14:editId="072FEAA0">
            <wp:simplePos x="0" y="0"/>
            <wp:positionH relativeFrom="column">
              <wp:posOffset>34290</wp:posOffset>
            </wp:positionH>
            <wp:positionV relativeFrom="paragraph">
              <wp:posOffset>173355</wp:posOffset>
            </wp:positionV>
            <wp:extent cx="2897505" cy="1793875"/>
            <wp:effectExtent l="0" t="0" r="0" b="0"/>
            <wp:wrapTopAndBottom distT="114300" distB="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897505" cy="179387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60288" behindDoc="0" locked="0" layoutInCell="1" hidden="0" allowOverlap="1" wp14:anchorId="5A3B77B7" wp14:editId="2AF011F0">
            <wp:simplePos x="0" y="0"/>
            <wp:positionH relativeFrom="column">
              <wp:posOffset>34290</wp:posOffset>
            </wp:positionH>
            <wp:positionV relativeFrom="paragraph">
              <wp:posOffset>2604135</wp:posOffset>
            </wp:positionV>
            <wp:extent cx="2825115" cy="1643380"/>
            <wp:effectExtent l="0" t="0" r="0" b="0"/>
            <wp:wrapTopAndBottom distT="114300" distB="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825115" cy="164338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62336" behindDoc="0" locked="0" layoutInCell="1" hidden="0" allowOverlap="1" wp14:anchorId="19E9D247" wp14:editId="370879EA">
            <wp:simplePos x="0" y="0"/>
            <wp:positionH relativeFrom="column">
              <wp:posOffset>3182620</wp:posOffset>
            </wp:positionH>
            <wp:positionV relativeFrom="paragraph">
              <wp:posOffset>2569210</wp:posOffset>
            </wp:positionV>
            <wp:extent cx="2823845" cy="1678305"/>
            <wp:effectExtent l="0" t="0" r="0" b="0"/>
            <wp:wrapTopAndBottom distT="114300" distB="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823845" cy="1678305"/>
                    </a:xfrm>
                    <a:prstGeom prst="rect">
                      <a:avLst/>
                    </a:prstGeom>
                    <a:ln/>
                  </pic:spPr>
                </pic:pic>
              </a:graphicData>
            </a:graphic>
            <wp14:sizeRelH relativeFrom="margin">
              <wp14:pctWidth>0</wp14:pctWidth>
            </wp14:sizeRelH>
            <wp14:sizeRelV relativeFrom="margin">
              <wp14:pctHeight>0</wp14:pctHeight>
            </wp14:sizeRelV>
          </wp:anchor>
        </w:drawing>
      </w:r>
      <w:r w:rsidR="00B17EBA">
        <w:rPr>
          <w:noProof/>
        </w:rPr>
        <w:drawing>
          <wp:anchor distT="114300" distB="114300" distL="114300" distR="114300" simplePos="0" relativeHeight="251658240" behindDoc="0" locked="0" layoutInCell="1" hidden="0" allowOverlap="1" wp14:anchorId="05ED1324" wp14:editId="672AC748">
            <wp:simplePos x="0" y="0"/>
            <wp:positionH relativeFrom="column">
              <wp:posOffset>3037205</wp:posOffset>
            </wp:positionH>
            <wp:positionV relativeFrom="paragraph">
              <wp:posOffset>174625</wp:posOffset>
            </wp:positionV>
            <wp:extent cx="2846070" cy="1852295"/>
            <wp:effectExtent l="0" t="0" r="0" b="1905"/>
            <wp:wrapTopAndBottom distT="114300" distB="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846070" cy="1852295"/>
                    </a:xfrm>
                    <a:prstGeom prst="rect">
                      <a:avLst/>
                    </a:prstGeom>
                    <a:ln/>
                  </pic:spPr>
                </pic:pic>
              </a:graphicData>
            </a:graphic>
            <wp14:sizeRelH relativeFrom="margin">
              <wp14:pctWidth>0</wp14:pctWidth>
            </wp14:sizeRelH>
            <wp14:sizeRelV relativeFrom="margin">
              <wp14:pctHeight>0</wp14:pctHeight>
            </wp14:sizeRelV>
          </wp:anchor>
        </w:drawing>
      </w:r>
      <w:r w:rsidR="00335105">
        <w:t xml:space="preserve">              </w:t>
      </w:r>
      <w:r w:rsidR="00335105" w:rsidRPr="003603DD">
        <w:rPr>
          <w:sz w:val="24"/>
        </w:rPr>
        <w:t xml:space="preserve">      </w:t>
      </w:r>
      <w:r w:rsidR="00335105" w:rsidRPr="003603DD">
        <w:rPr>
          <w:b/>
          <w:sz w:val="24"/>
        </w:rPr>
        <w:t>Figure 1                                                                   Figure 2</w:t>
      </w:r>
    </w:p>
    <w:p w14:paraId="3B8C689F" w14:textId="0509A7A4" w:rsidR="003013C1" w:rsidRPr="0086786C" w:rsidRDefault="0086786C" w:rsidP="0086786C">
      <w:pPr>
        <w:ind w:firstLine="1260"/>
        <w:rPr>
          <w:b/>
        </w:rPr>
      </w:pPr>
      <w:r w:rsidRPr="0086786C">
        <w:rPr>
          <w:b/>
          <w:sz w:val="24"/>
        </w:rPr>
        <w:t xml:space="preserve">Figure 3 </w:t>
      </w:r>
      <w:r>
        <w:rPr>
          <w:b/>
          <w:sz w:val="24"/>
        </w:rPr>
        <w:t xml:space="preserve">                                                          </w:t>
      </w:r>
      <w:r w:rsidR="003603DD">
        <w:rPr>
          <w:b/>
          <w:sz w:val="24"/>
        </w:rPr>
        <w:t xml:space="preserve">     </w:t>
      </w:r>
      <w:r>
        <w:rPr>
          <w:b/>
          <w:sz w:val="24"/>
        </w:rPr>
        <w:t xml:space="preserve"> Figure 4</w:t>
      </w:r>
    </w:p>
    <w:p w14:paraId="00295F43" w14:textId="1785FD8A" w:rsidR="003603DD" w:rsidRDefault="00977A2C">
      <w:r>
        <w:rPr>
          <w:noProof/>
        </w:rPr>
        <w:drawing>
          <wp:anchor distT="114300" distB="114300" distL="114300" distR="114300" simplePos="0" relativeHeight="251663360" behindDoc="0" locked="0" layoutInCell="1" hidden="0" allowOverlap="1" wp14:anchorId="14CA4FD0" wp14:editId="248519BF">
            <wp:simplePos x="0" y="0"/>
            <wp:positionH relativeFrom="column">
              <wp:posOffset>3136265</wp:posOffset>
            </wp:positionH>
            <wp:positionV relativeFrom="paragraph">
              <wp:posOffset>281305</wp:posOffset>
            </wp:positionV>
            <wp:extent cx="2741295" cy="1481455"/>
            <wp:effectExtent l="0" t="0" r="1905" b="4445"/>
            <wp:wrapSquare wrapText="bothSides" distT="114300" distB="114300" distL="114300" distR="11430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741295" cy="148145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59264" behindDoc="0" locked="0" layoutInCell="1" hidden="0" allowOverlap="1" wp14:anchorId="78B25BCF" wp14:editId="60ED4564">
            <wp:simplePos x="0" y="0"/>
            <wp:positionH relativeFrom="column">
              <wp:posOffset>-46355</wp:posOffset>
            </wp:positionH>
            <wp:positionV relativeFrom="paragraph">
              <wp:posOffset>281305</wp:posOffset>
            </wp:positionV>
            <wp:extent cx="2981960" cy="1550670"/>
            <wp:effectExtent l="0" t="0" r="254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981960" cy="1550670"/>
                    </a:xfrm>
                    <a:prstGeom prst="rect">
                      <a:avLst/>
                    </a:prstGeom>
                    <a:ln/>
                  </pic:spPr>
                </pic:pic>
              </a:graphicData>
            </a:graphic>
            <wp14:sizeRelH relativeFrom="margin">
              <wp14:pctWidth>0</wp14:pctWidth>
            </wp14:sizeRelH>
            <wp14:sizeRelV relativeFrom="margin">
              <wp14:pctHeight>0</wp14:pctHeight>
            </wp14:sizeRelV>
          </wp:anchor>
        </w:drawing>
      </w:r>
    </w:p>
    <w:p w14:paraId="6B9F8767" w14:textId="61CA5AE9" w:rsidR="003013C1" w:rsidRPr="003603DD" w:rsidRDefault="0086786C" w:rsidP="003603DD">
      <w:pPr>
        <w:ind w:firstLine="1260"/>
      </w:pPr>
      <w:r w:rsidRPr="003603DD">
        <w:rPr>
          <w:b/>
          <w:sz w:val="24"/>
        </w:rPr>
        <w:t>Figure 5</w:t>
      </w:r>
      <w:r w:rsidR="003603DD">
        <w:rPr>
          <w:b/>
          <w:sz w:val="24"/>
        </w:rPr>
        <w:t xml:space="preserve">                         </w:t>
      </w:r>
      <w:r w:rsidR="00977A2C">
        <w:rPr>
          <w:b/>
          <w:sz w:val="24"/>
        </w:rPr>
        <w:t xml:space="preserve">                                           </w:t>
      </w:r>
      <w:r w:rsidR="003603DD">
        <w:rPr>
          <w:b/>
          <w:sz w:val="24"/>
        </w:rPr>
        <w:t>Figure 6</w:t>
      </w:r>
    </w:p>
    <w:p w14:paraId="3A633A47" w14:textId="77777777" w:rsidR="00031741" w:rsidRDefault="00031741">
      <w:pPr>
        <w:spacing w:line="360" w:lineRule="auto"/>
        <w:jc w:val="center"/>
        <w:rPr>
          <w:b/>
          <w:sz w:val="24"/>
          <w:szCs w:val="24"/>
        </w:rPr>
      </w:pPr>
    </w:p>
    <w:p w14:paraId="52DB33BB" w14:textId="77777777" w:rsidR="0086786C" w:rsidRDefault="0086786C">
      <w:pPr>
        <w:spacing w:line="360" w:lineRule="auto"/>
        <w:jc w:val="center"/>
        <w:rPr>
          <w:b/>
          <w:sz w:val="24"/>
          <w:szCs w:val="24"/>
        </w:rPr>
      </w:pPr>
    </w:p>
    <w:p w14:paraId="7BB41685" w14:textId="77777777" w:rsidR="0086786C" w:rsidRDefault="0086786C">
      <w:pPr>
        <w:spacing w:line="360" w:lineRule="auto"/>
        <w:jc w:val="center"/>
        <w:rPr>
          <w:b/>
          <w:sz w:val="24"/>
          <w:szCs w:val="24"/>
        </w:rPr>
      </w:pPr>
    </w:p>
    <w:p w14:paraId="6BAAC2A4" w14:textId="77777777" w:rsidR="00977A2C" w:rsidRDefault="00977A2C">
      <w:pPr>
        <w:spacing w:line="360" w:lineRule="auto"/>
        <w:jc w:val="center"/>
        <w:rPr>
          <w:b/>
          <w:sz w:val="24"/>
          <w:szCs w:val="24"/>
        </w:rPr>
      </w:pPr>
    </w:p>
    <w:p w14:paraId="6068EC02" w14:textId="77777777" w:rsidR="00977A2C" w:rsidRDefault="00977A2C">
      <w:pPr>
        <w:spacing w:line="360" w:lineRule="auto"/>
        <w:jc w:val="center"/>
        <w:rPr>
          <w:b/>
          <w:sz w:val="24"/>
          <w:szCs w:val="24"/>
        </w:rPr>
      </w:pPr>
    </w:p>
    <w:p w14:paraId="2457CABB" w14:textId="77777777" w:rsidR="00977A2C" w:rsidRDefault="00977A2C">
      <w:pPr>
        <w:spacing w:line="360" w:lineRule="auto"/>
        <w:jc w:val="center"/>
        <w:rPr>
          <w:b/>
          <w:sz w:val="24"/>
          <w:szCs w:val="24"/>
        </w:rPr>
      </w:pPr>
    </w:p>
    <w:p w14:paraId="621A700E" w14:textId="3433051C" w:rsidR="003013C1" w:rsidRDefault="00B17EBA">
      <w:pPr>
        <w:spacing w:line="360" w:lineRule="auto"/>
        <w:jc w:val="center"/>
        <w:rPr>
          <w:color w:val="222222"/>
          <w:sz w:val="24"/>
          <w:szCs w:val="24"/>
          <w:highlight w:val="white"/>
        </w:rPr>
      </w:pPr>
      <w:r>
        <w:rPr>
          <w:b/>
          <w:sz w:val="24"/>
          <w:szCs w:val="24"/>
        </w:rPr>
        <w:lastRenderedPageBreak/>
        <w:t>References</w:t>
      </w:r>
    </w:p>
    <w:p w14:paraId="5AC5F9A2" w14:textId="306934B7" w:rsidR="00B63AD1" w:rsidRPr="00B63AD1" w:rsidRDefault="00B63AD1" w:rsidP="00B63AD1">
      <w:pPr>
        <w:numPr>
          <w:ilvl w:val="0"/>
          <w:numId w:val="1"/>
        </w:numPr>
        <w:spacing w:line="360" w:lineRule="auto"/>
        <w:rPr>
          <w:color w:val="222222"/>
          <w:sz w:val="24"/>
          <w:szCs w:val="24"/>
          <w:highlight w:val="white"/>
        </w:rPr>
      </w:pPr>
      <w:r>
        <w:rPr>
          <w:color w:val="222222"/>
          <w:sz w:val="24"/>
          <w:szCs w:val="24"/>
          <w:highlight w:val="white"/>
        </w:rPr>
        <w:t xml:space="preserve">Sanz, M., </w:t>
      </w:r>
      <w:proofErr w:type="spellStart"/>
      <w:r>
        <w:rPr>
          <w:color w:val="222222"/>
          <w:sz w:val="24"/>
          <w:szCs w:val="24"/>
          <w:highlight w:val="white"/>
        </w:rPr>
        <w:t>D'Aiuto</w:t>
      </w:r>
      <w:proofErr w:type="spellEnd"/>
      <w:r>
        <w:rPr>
          <w:color w:val="222222"/>
          <w:sz w:val="24"/>
          <w:szCs w:val="24"/>
          <w:highlight w:val="white"/>
        </w:rPr>
        <w:t xml:space="preserve">, F., </w:t>
      </w:r>
      <w:proofErr w:type="spellStart"/>
      <w:r>
        <w:rPr>
          <w:color w:val="222222"/>
          <w:sz w:val="24"/>
          <w:szCs w:val="24"/>
          <w:highlight w:val="white"/>
        </w:rPr>
        <w:t>Deanfield</w:t>
      </w:r>
      <w:proofErr w:type="spellEnd"/>
      <w:r>
        <w:rPr>
          <w:color w:val="222222"/>
          <w:sz w:val="24"/>
          <w:szCs w:val="24"/>
          <w:highlight w:val="white"/>
        </w:rPr>
        <w:t>, J., &amp; Fernandez-</w:t>
      </w:r>
      <w:proofErr w:type="spellStart"/>
      <w:r>
        <w:rPr>
          <w:color w:val="222222"/>
          <w:sz w:val="24"/>
          <w:szCs w:val="24"/>
          <w:highlight w:val="white"/>
        </w:rPr>
        <w:t>Avilés</w:t>
      </w:r>
      <w:proofErr w:type="spellEnd"/>
      <w:r>
        <w:rPr>
          <w:color w:val="222222"/>
          <w:sz w:val="24"/>
          <w:szCs w:val="24"/>
          <w:highlight w:val="white"/>
        </w:rPr>
        <w:t xml:space="preserve">, F. (2010). European workshop in periodontal health and cardiovascular disease—scientific evidence on the association between periodontal and cardiovascular diseases: a review of the literature. </w:t>
      </w:r>
      <w:r>
        <w:rPr>
          <w:i/>
          <w:color w:val="222222"/>
          <w:sz w:val="24"/>
          <w:szCs w:val="24"/>
          <w:highlight w:val="white"/>
        </w:rPr>
        <w:t>European heart journal supplements</w:t>
      </w:r>
      <w:r>
        <w:rPr>
          <w:color w:val="222222"/>
          <w:sz w:val="24"/>
          <w:szCs w:val="24"/>
          <w:highlight w:val="white"/>
        </w:rPr>
        <w:t xml:space="preserve">, </w:t>
      </w:r>
      <w:r>
        <w:rPr>
          <w:i/>
          <w:color w:val="222222"/>
          <w:sz w:val="24"/>
          <w:szCs w:val="24"/>
          <w:highlight w:val="white"/>
        </w:rPr>
        <w:t>12</w:t>
      </w:r>
      <w:r>
        <w:rPr>
          <w:color w:val="222222"/>
          <w:sz w:val="24"/>
          <w:szCs w:val="24"/>
          <w:highlight w:val="white"/>
        </w:rPr>
        <w:t>(</w:t>
      </w:r>
      <w:proofErr w:type="spellStart"/>
      <w:r>
        <w:rPr>
          <w:color w:val="222222"/>
          <w:sz w:val="24"/>
          <w:szCs w:val="24"/>
          <w:highlight w:val="white"/>
        </w:rPr>
        <w:t>suppl_B</w:t>
      </w:r>
      <w:proofErr w:type="spellEnd"/>
      <w:r>
        <w:rPr>
          <w:color w:val="222222"/>
          <w:sz w:val="24"/>
          <w:szCs w:val="24"/>
          <w:highlight w:val="white"/>
        </w:rPr>
        <w:t>), B3-B12.</w:t>
      </w:r>
    </w:p>
    <w:p w14:paraId="5598D420" w14:textId="77777777" w:rsidR="00B63AD1" w:rsidRDefault="00B17EBA" w:rsidP="00B63AD1">
      <w:pPr>
        <w:numPr>
          <w:ilvl w:val="0"/>
          <w:numId w:val="1"/>
        </w:numPr>
        <w:spacing w:line="360" w:lineRule="auto"/>
        <w:rPr>
          <w:color w:val="222222"/>
          <w:sz w:val="24"/>
          <w:szCs w:val="24"/>
          <w:highlight w:val="white"/>
        </w:rPr>
      </w:pPr>
      <w:r>
        <w:rPr>
          <w:color w:val="222222"/>
          <w:sz w:val="24"/>
          <w:szCs w:val="24"/>
          <w:highlight w:val="white"/>
        </w:rPr>
        <w:t xml:space="preserve">Jiang, Y., Zhang, X., Ma, R., Wang, X., Liu, J., </w:t>
      </w:r>
      <w:proofErr w:type="spellStart"/>
      <w:r>
        <w:rPr>
          <w:color w:val="222222"/>
          <w:sz w:val="24"/>
          <w:szCs w:val="24"/>
          <w:highlight w:val="white"/>
        </w:rPr>
        <w:t>Keerman</w:t>
      </w:r>
      <w:proofErr w:type="spellEnd"/>
      <w:r>
        <w:rPr>
          <w:color w:val="222222"/>
          <w:sz w:val="24"/>
          <w:szCs w:val="24"/>
          <w:highlight w:val="white"/>
        </w:rPr>
        <w:t xml:space="preserve">, M., ... &amp; Guo, H. (2021). Cardiovascular disease prediction by machine learning algorithms based on cytokines in Kazakhs of China. </w:t>
      </w:r>
      <w:r>
        <w:rPr>
          <w:i/>
          <w:color w:val="222222"/>
          <w:sz w:val="24"/>
          <w:szCs w:val="24"/>
          <w:highlight w:val="white"/>
        </w:rPr>
        <w:t>Clinical epidemiology</w:t>
      </w:r>
      <w:r>
        <w:rPr>
          <w:color w:val="222222"/>
          <w:sz w:val="24"/>
          <w:szCs w:val="24"/>
          <w:highlight w:val="white"/>
        </w:rPr>
        <w:t xml:space="preserve">, </w:t>
      </w:r>
      <w:r>
        <w:rPr>
          <w:i/>
          <w:color w:val="222222"/>
          <w:sz w:val="24"/>
          <w:szCs w:val="24"/>
          <w:highlight w:val="white"/>
        </w:rPr>
        <w:t>13</w:t>
      </w:r>
      <w:r>
        <w:rPr>
          <w:color w:val="222222"/>
          <w:sz w:val="24"/>
          <w:szCs w:val="24"/>
          <w:highlight w:val="white"/>
        </w:rPr>
        <w:t>, 417</w:t>
      </w:r>
    </w:p>
    <w:p w14:paraId="38F5865B" w14:textId="77777777" w:rsidR="00B63AD1" w:rsidRPr="00B63AD1" w:rsidRDefault="00B17EBA" w:rsidP="00B63AD1">
      <w:pPr>
        <w:numPr>
          <w:ilvl w:val="0"/>
          <w:numId w:val="1"/>
        </w:numPr>
        <w:spacing w:line="360" w:lineRule="auto"/>
        <w:rPr>
          <w:color w:val="222222"/>
          <w:sz w:val="24"/>
          <w:szCs w:val="24"/>
          <w:highlight w:val="white"/>
        </w:rPr>
      </w:pPr>
      <w:proofErr w:type="spellStart"/>
      <w:r w:rsidRPr="00B63AD1">
        <w:rPr>
          <w:color w:val="222222"/>
          <w:sz w:val="24"/>
          <w:szCs w:val="24"/>
          <w:highlight w:val="white"/>
        </w:rPr>
        <w:t>Narloch</w:t>
      </w:r>
      <w:proofErr w:type="spellEnd"/>
      <w:r w:rsidRPr="00B63AD1">
        <w:rPr>
          <w:color w:val="222222"/>
          <w:sz w:val="24"/>
          <w:szCs w:val="24"/>
          <w:highlight w:val="white"/>
        </w:rPr>
        <w:t xml:space="preserve">, J. A., &amp; </w:t>
      </w:r>
      <w:proofErr w:type="spellStart"/>
      <w:r w:rsidRPr="00B63AD1">
        <w:rPr>
          <w:color w:val="222222"/>
          <w:sz w:val="24"/>
          <w:szCs w:val="24"/>
          <w:highlight w:val="white"/>
        </w:rPr>
        <w:t>Brandstater</w:t>
      </w:r>
      <w:proofErr w:type="spellEnd"/>
      <w:r w:rsidRPr="00B63AD1">
        <w:rPr>
          <w:color w:val="222222"/>
          <w:sz w:val="24"/>
          <w:szCs w:val="24"/>
          <w:highlight w:val="white"/>
        </w:rPr>
        <w:t xml:space="preserve">, M. E. (1995). Influence of breathing technique on arterial blood pressure during heavy weight lifting. </w:t>
      </w:r>
      <w:r w:rsidRPr="00B63AD1">
        <w:rPr>
          <w:i/>
          <w:color w:val="222222"/>
          <w:sz w:val="24"/>
          <w:szCs w:val="24"/>
        </w:rPr>
        <w:t>Archives of physical medicine</w:t>
      </w:r>
    </w:p>
    <w:p w14:paraId="6552CD51" w14:textId="5929F053" w:rsidR="001B6633" w:rsidRPr="00B63AD1" w:rsidRDefault="001B6633" w:rsidP="00B63AD1">
      <w:pPr>
        <w:numPr>
          <w:ilvl w:val="0"/>
          <w:numId w:val="1"/>
        </w:numPr>
        <w:spacing w:line="360" w:lineRule="auto"/>
        <w:rPr>
          <w:color w:val="222222"/>
          <w:sz w:val="24"/>
          <w:szCs w:val="24"/>
          <w:highlight w:val="white"/>
        </w:rPr>
      </w:pPr>
      <w:r w:rsidRPr="00B63AD1">
        <w:rPr>
          <w:color w:val="222222"/>
          <w:sz w:val="24"/>
          <w:szCs w:val="24"/>
          <w:highlight w:val="white"/>
        </w:rPr>
        <w:t xml:space="preserve"> </w:t>
      </w:r>
      <w:proofErr w:type="spellStart"/>
      <w:r w:rsidRPr="00B63AD1">
        <w:rPr>
          <w:color w:val="222222"/>
          <w:sz w:val="24"/>
          <w:szCs w:val="24"/>
          <w:highlight w:val="white"/>
        </w:rPr>
        <w:t>Github</w:t>
      </w:r>
      <w:proofErr w:type="spellEnd"/>
      <w:r w:rsidRPr="00B63AD1">
        <w:rPr>
          <w:color w:val="222222"/>
          <w:sz w:val="24"/>
          <w:szCs w:val="24"/>
          <w:highlight w:val="white"/>
        </w:rPr>
        <w:t xml:space="preserve">: </w:t>
      </w:r>
      <w:r w:rsidRPr="00B63AD1">
        <w:rPr>
          <w:color w:val="222222"/>
          <w:sz w:val="24"/>
          <w:szCs w:val="24"/>
          <w:highlight w:val="white"/>
          <w:u w:val="single"/>
        </w:rPr>
        <w:fldChar w:fldCharType="begin"/>
      </w:r>
      <w:r w:rsidRPr="00B63AD1">
        <w:rPr>
          <w:color w:val="222222"/>
          <w:sz w:val="24"/>
          <w:szCs w:val="24"/>
          <w:highlight w:val="white"/>
          <w:u w:val="single"/>
        </w:rPr>
        <w:instrText xml:space="preserve"> HYPERLINK "</w:instrText>
      </w:r>
      <w:r w:rsidRPr="00B63AD1">
        <w:rPr>
          <w:color w:val="222222"/>
          <w:sz w:val="24"/>
          <w:szCs w:val="24"/>
          <w:highlight w:val="white"/>
          <w:u w:val="single"/>
        </w:rPr>
        <w:instrText>https://github.com/Gloriazg92/BIOSTAT707_Project</w:instrText>
      </w:r>
      <w:r w:rsidRPr="00B63AD1">
        <w:rPr>
          <w:color w:val="222222"/>
          <w:sz w:val="24"/>
          <w:szCs w:val="24"/>
          <w:highlight w:val="white"/>
          <w:u w:val="single"/>
        </w:rPr>
        <w:instrText xml:space="preserve">" </w:instrText>
      </w:r>
      <w:r w:rsidRPr="00B63AD1">
        <w:rPr>
          <w:color w:val="222222"/>
          <w:sz w:val="24"/>
          <w:szCs w:val="24"/>
          <w:highlight w:val="white"/>
          <w:u w:val="single"/>
        </w:rPr>
        <w:fldChar w:fldCharType="separate"/>
      </w:r>
      <w:r w:rsidRPr="00B63AD1">
        <w:rPr>
          <w:color w:val="222222"/>
          <w:sz w:val="24"/>
          <w:szCs w:val="24"/>
          <w:highlight w:val="white"/>
          <w:u w:val="single"/>
        </w:rPr>
        <w:t>https://git</w:t>
      </w:r>
      <w:r w:rsidRPr="00B63AD1">
        <w:rPr>
          <w:color w:val="222222"/>
          <w:sz w:val="24"/>
          <w:szCs w:val="24"/>
          <w:highlight w:val="white"/>
          <w:u w:val="single"/>
        </w:rPr>
        <w:t>h</w:t>
      </w:r>
      <w:r w:rsidRPr="00B63AD1">
        <w:rPr>
          <w:color w:val="222222"/>
          <w:sz w:val="24"/>
          <w:szCs w:val="24"/>
          <w:highlight w:val="white"/>
          <w:u w:val="single"/>
        </w:rPr>
        <w:t>ub.com/Gloriazg92/BIOSTAT707_Project</w:t>
      </w:r>
      <w:r w:rsidRPr="00B63AD1">
        <w:rPr>
          <w:color w:val="222222"/>
          <w:sz w:val="24"/>
          <w:szCs w:val="24"/>
          <w:highlight w:val="white"/>
          <w:u w:val="single"/>
        </w:rPr>
        <w:fldChar w:fldCharType="end"/>
      </w:r>
    </w:p>
    <w:p w14:paraId="62FA985D" w14:textId="77777777" w:rsidR="001B6633" w:rsidRPr="001B6633" w:rsidRDefault="001B6633" w:rsidP="001B6633">
      <w:pPr>
        <w:spacing w:before="240" w:after="240"/>
        <w:ind w:left="360"/>
        <w:rPr>
          <w:color w:val="1155CC"/>
          <w:sz w:val="21"/>
          <w:szCs w:val="21"/>
          <w:highlight w:val="white"/>
          <w:u w:val="single"/>
        </w:rPr>
      </w:pPr>
    </w:p>
    <w:p w14:paraId="4AAA64E2" w14:textId="77777777" w:rsidR="003013C1" w:rsidRDefault="003013C1" w:rsidP="001B6633">
      <w:pPr>
        <w:spacing w:before="240" w:after="240"/>
        <w:ind w:left="360"/>
        <w:rPr>
          <w:color w:val="222222"/>
          <w:sz w:val="24"/>
          <w:szCs w:val="24"/>
          <w:highlight w:val="white"/>
        </w:rPr>
      </w:pPr>
    </w:p>
    <w:sectPr w:rsidR="003013C1">
      <w:headerReference w:type="default" r:id="rId13"/>
      <w:footerReference w:type="default" r:id="rId14"/>
      <w:head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AFE42" w14:textId="77777777" w:rsidR="000E644A" w:rsidRDefault="000E644A">
      <w:pPr>
        <w:spacing w:line="240" w:lineRule="auto"/>
      </w:pPr>
      <w:r>
        <w:separator/>
      </w:r>
    </w:p>
  </w:endnote>
  <w:endnote w:type="continuationSeparator" w:id="0">
    <w:p w14:paraId="7273D92C" w14:textId="77777777" w:rsidR="000E644A" w:rsidRDefault="000E64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6BFAB" w14:textId="77777777" w:rsidR="003013C1" w:rsidRDefault="003013C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7DCAF" w14:textId="77777777" w:rsidR="000E644A" w:rsidRDefault="000E644A">
      <w:pPr>
        <w:spacing w:line="240" w:lineRule="auto"/>
      </w:pPr>
      <w:r>
        <w:separator/>
      </w:r>
    </w:p>
  </w:footnote>
  <w:footnote w:type="continuationSeparator" w:id="0">
    <w:p w14:paraId="791FC81E" w14:textId="77777777" w:rsidR="000E644A" w:rsidRDefault="000E64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F555C" w14:textId="77777777" w:rsidR="003013C1" w:rsidRDefault="00B17EBA">
    <w:pPr>
      <w:jc w:val="right"/>
    </w:pPr>
    <w:r>
      <w:fldChar w:fldCharType="begin"/>
    </w:r>
    <w:r>
      <w:instrText>PAGE</w:instrText>
    </w:r>
    <w:r>
      <w:fldChar w:fldCharType="separate"/>
    </w:r>
    <w:r w:rsidR="00C0304C">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578BB" w14:textId="77777777" w:rsidR="003013C1" w:rsidRDefault="00B17EBA">
    <w:pPr>
      <w:jc w:val="right"/>
    </w:pPr>
    <w:r>
      <w:fldChar w:fldCharType="begin"/>
    </w:r>
    <w:r>
      <w:instrText>PAGE</w:instrText>
    </w:r>
    <w:r>
      <w:fldChar w:fldCharType="separate"/>
    </w:r>
    <w:r w:rsidR="00C0304C">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E6696B"/>
    <w:multiLevelType w:val="multilevel"/>
    <w:tmpl w:val="E368C3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3C1"/>
    <w:rsid w:val="00031741"/>
    <w:rsid w:val="000827F1"/>
    <w:rsid w:val="000A3B4B"/>
    <w:rsid w:val="000E644A"/>
    <w:rsid w:val="0016375B"/>
    <w:rsid w:val="00173468"/>
    <w:rsid w:val="001B6633"/>
    <w:rsid w:val="002B5F4E"/>
    <w:rsid w:val="002C3B22"/>
    <w:rsid w:val="003013C1"/>
    <w:rsid w:val="00335105"/>
    <w:rsid w:val="003603DD"/>
    <w:rsid w:val="003C6B86"/>
    <w:rsid w:val="00400645"/>
    <w:rsid w:val="006F1075"/>
    <w:rsid w:val="0072120A"/>
    <w:rsid w:val="00736752"/>
    <w:rsid w:val="007C679B"/>
    <w:rsid w:val="0086786C"/>
    <w:rsid w:val="009172CD"/>
    <w:rsid w:val="00934F92"/>
    <w:rsid w:val="00977A2C"/>
    <w:rsid w:val="00B17EBA"/>
    <w:rsid w:val="00B17FAE"/>
    <w:rsid w:val="00B63AD1"/>
    <w:rsid w:val="00B8316B"/>
    <w:rsid w:val="00C03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0623F"/>
  <w15:docId w15:val="{F41A60DA-1488-A841-B361-F0A52E5B2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B6633"/>
    <w:pPr>
      <w:ind w:left="720"/>
      <w:contextualSpacing/>
    </w:pPr>
  </w:style>
  <w:style w:type="character" w:styleId="Hyperlink">
    <w:name w:val="Hyperlink"/>
    <w:basedOn w:val="DefaultParagraphFont"/>
    <w:uiPriority w:val="99"/>
    <w:unhideWhenUsed/>
    <w:rsid w:val="001B6633"/>
    <w:rPr>
      <w:color w:val="0000FF" w:themeColor="hyperlink"/>
      <w:u w:val="single"/>
    </w:rPr>
  </w:style>
  <w:style w:type="character" w:styleId="UnresolvedMention">
    <w:name w:val="Unresolved Mention"/>
    <w:basedOn w:val="DefaultParagraphFont"/>
    <w:uiPriority w:val="99"/>
    <w:semiHidden/>
    <w:unhideWhenUsed/>
    <w:rsid w:val="001B6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 Zhengyi</cp:lastModifiedBy>
  <cp:revision>24</cp:revision>
  <dcterms:created xsi:type="dcterms:W3CDTF">2022-10-12T04:07:00Z</dcterms:created>
  <dcterms:modified xsi:type="dcterms:W3CDTF">2022-10-13T23:00:00Z</dcterms:modified>
</cp:coreProperties>
</file>