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E94560"/>
          <w:spacing w:val="300"/>
          <w:sz w:val="28"/>
          <w:szCs w:val="28"/>
        </w:rPr>
        <w:t xml:space="preserve">GLORKTELLIGENCE</w:t>
      </w:r>
    </w:p>
    <w:p>
      <w:pPr>
        <w:pBdr>
          <w:bottom w:val="single" w:color="E94560" w:sz="6" w:space="8"/>
        </w:pBdr>
        <w:spacing w:after="100"/>
        <w:jc w:val="center"/>
      </w:pPr>
      <w:r>
        <w:rPr>
          <w:sz w:val="12"/>
          <w:szCs w:val="12"/>
        </w:rPr>
        <w:t xml:space="preserve"> </w:t>
      </w:r>
    </w:p>
    <w:p>
      <w:pPr>
        <w:spacing w:before="400"/>
      </w:pPr>
    </w:p>
    <w:p>
      <w:pPr>
        <w:spacing w:after="200"/>
        <w:jc w:val="center"/>
      </w:pPr>
      <w:r>
        <w:rPr>
          <w:rFonts w:ascii="Arial" w:cs="Arial" w:eastAsia="Arial" w:hAnsi="Arial"/>
          <w:b/>
          <w:bCs/>
          <w:color w:val="16213E"/>
          <w:sz w:val="52"/>
          <w:szCs w:val="52"/>
        </w:rPr>
        <w:t xml:space="preserve">Human–AI Secure Messaging Protocol</w:t>
      </w:r>
    </w:p>
    <w:p>
      <w:pPr>
        <w:spacing w:after="100"/>
        <w:jc w:val="center"/>
      </w:pPr>
      <w:r>
        <w:rPr>
          <w:rFonts w:ascii="Arial" w:cs="Arial" w:eastAsia="Arial" w:hAnsi="Arial"/>
          <w:color w:val="0F3460"/>
          <w:sz w:val="32"/>
          <w:szCs w:val="32"/>
        </w:rPr>
        <w:t xml:space="preserve">Product Specification</w:t>
      </w:r>
    </w:p>
    <w:p>
      <w:pPr>
        <w:spacing w:before="600"/>
      </w:pPr>
    </w:p>
    <w:p>
      <w:pPr>
        <w:spacing w:after="80"/>
        <w:jc w:val="center"/>
      </w:pPr>
      <w:r>
        <w:rPr>
          <w:rFonts w:ascii="Arial" w:cs="Arial" w:eastAsia="Arial" w:hAnsi="Arial"/>
          <w:b/>
          <w:bCs/>
          <w:color w:val="1A1A2E"/>
          <w:sz w:val="26"/>
          <w:szCs w:val="26"/>
        </w:rPr>
        <w:t xml:space="preserve">Working Title: Project Bastion</w:t>
      </w:r>
    </w:p>
    <w:p>
      <w:pPr>
        <w:spacing w:after="80"/>
        <w:jc w:val="center"/>
      </w:pPr>
      <w:r>
        <w:rPr>
          <w:rFonts w:ascii="Arial" w:cs="Arial" w:eastAsia="Arial" w:hAnsi="Arial"/>
          <w:color w:val="666666"/>
          <w:sz w:val="22"/>
          <w:szCs w:val="22"/>
        </w:rPr>
        <w:t xml:space="preserve">Version 0.1.0 — Initial Specification</w:t>
      </w:r>
    </w:p>
    <w:p>
      <w:pPr>
        <w:spacing w:after="80"/>
        <w:jc w:val="center"/>
      </w:pPr>
      <w:r>
        <w:rPr>
          <w:rFonts w:ascii="Arial" w:cs="Arial" w:eastAsia="Arial" w:hAnsi="Arial"/>
          <w:color w:val="666666"/>
          <w:sz w:val="22"/>
          <w:szCs w:val="22"/>
        </w:rPr>
        <w:t xml:space="preserve">March 2026</w:t>
      </w:r>
    </w:p>
    <w:p>
      <w:pPr>
        <w:spacing w:after="80"/>
        <w:jc w:val="center"/>
      </w:pPr>
      <w:r>
        <w:rPr>
          <w:rFonts w:ascii="Arial" w:cs="Arial" w:eastAsia="Arial" w:hAnsi="Arial"/>
          <w:color w:val="2D6A4F"/>
          <w:sz w:val="22"/>
          <w:szCs w:val="22"/>
        </w:rPr>
        <w:t xml:space="preserve">Classification: Open Source (Public)</w:t>
      </w:r>
    </w:p>
    <w:p>
      <w:pPr>
        <w:spacing w:before="1200"/>
      </w:pPr>
    </w:p>
    <w:p>
      <w:pPr>
        <w:spacing w:after="40"/>
        <w:jc w:val="center"/>
      </w:pPr>
      <w:r>
        <w:rPr>
          <w:rFonts w:ascii="Arial" w:cs="Arial" w:eastAsia="Arial" w:hAnsi="Arial"/>
          <w:color w:val="666666"/>
          <w:sz w:val="20"/>
          <w:szCs w:val="20"/>
        </w:rPr>
        <w:t xml:space="preserve">Author: Harry Smith</w:t>
      </w:r>
    </w:p>
    <w:p>
      <w:pPr>
        <w:spacing w:after="40"/>
        <w:jc w:val="center"/>
      </w:pPr>
      <w:r>
        <w:rPr>
          <w:rFonts w:ascii="Arial" w:cs="Arial" w:eastAsia="Arial" w:hAnsi="Arial"/>
          <w:color w:val="666666"/>
          <w:sz w:val="20"/>
          <w:szCs w:val="20"/>
        </w:rPr>
        <w:t xml:space="preserve">Collaborator: Claude (Anthropic)</w:t>
      </w:r>
    </w:p>
    <w:p>
      <w:pPr>
        <w:jc w:val="center"/>
      </w:pPr>
      <w:r>
        <w:rPr>
          <w:rFonts w:ascii="Arial" w:cs="Arial" w:eastAsia="Arial" w:hAnsi="Arial"/>
          <w:color w:val="E94560"/>
          <w:sz w:val="20"/>
          <w:szCs w:val="20"/>
        </w:rPr>
        <w:t xml:space="preserve">glorktelligence.co.uk</w:t>
      </w:r>
    </w:p>
    <w:p>
      <w:pPr>
        <w:sectPr>
          <w:pgSz w:w="11906" w:h="16838" w:orient="portrait"/>
          <w:pgMar w:top="1440" w:right="1440" w:bottom="1440" w:left="1440" w:header="708" w:footer="708" w:gutter="0"/>
          <w:pgNumType/>
          <w:docGrid w:linePitch="360"/>
        </w:sectPr>
      </w:pPr>
    </w:p>
    <w:p>
      <w:pPr>
        <w:pStyle w:val="Heading1"/>
        <w:spacing w:before="360" w:after="12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400"/>
      </w:pPr>
      <w:r>
        <w:rPr>
          <w:rFonts w:ascii="Arial" w:cs="Arial" w:eastAsia="Arial" w:hAnsi="Arial"/>
          <w:i/>
          <w:iCs/>
          <w:color w:val="999999"/>
          <w:sz w:val="18"/>
          <w:szCs w:val="18"/>
        </w:rPr>
        <w:t xml:space="preserve">Note: Update this table of contents after editing by right-clicking and selecting “Update Field” in your word processor.</w:t>
      </w:r>
    </w:p>
    <w:p>
      <w:pPr>
        <w:sectPr>
          <w:pgSz w:w="11906" w:h="16838" w:orient="portrait"/>
          <w:pgMar w:top="1440" w:right="1440" w:bottom="1440" w:left="1440" w:header="708" w:footer="708" w:gutter="0"/>
          <w:pgNumType/>
          <w:docGrid w:linePitch="360"/>
        </w:sectPr>
      </w:pPr>
    </w:p>
    <w:p>
      <w:pPr>
        <w:pStyle w:val="Heading1"/>
        <w:spacing w:before="360" w:after="120"/>
      </w:pPr>
      <w:r>
        <w:rPr>
          <w:rFonts w:ascii="Arial" w:cs="Arial" w:eastAsia="Arial" w:hAnsi="Arial"/>
        </w:rPr>
        <w:t xml:space="preserve">1. Executive Summary</w:t>
      </w:r>
    </w:p>
    <w:p>
      <w:pPr>
        <w:spacing w:after="160" w:line="300"/>
      </w:pPr>
      <w:r>
        <w:rPr>
          <w:rFonts w:ascii="Arial" w:cs="Arial" w:eastAsia="Arial" w:hAnsi="Arial"/>
          <w:sz w:val="22"/>
          <w:szCs w:val="22"/>
        </w:rPr>
        <w:t xml:space="preserve">Project Bastion is an open-source, privacy-first secure messaging protocol designed for structured communication between humans and autonomous AI systems. It provides a controlled, auditable, and encrypted channel through which a human operator and an AI agent can exchange messages, tasks, files, and status updates without compromising the security isolation of either party.</w:t>
      </w:r>
    </w:p>
    <w:p>
      <w:pPr>
        <w:spacing w:after="160" w:line="300"/>
      </w:pPr>
      <w:r>
        <w:rPr>
          <w:rFonts w:ascii="Arial" w:cs="Arial" w:eastAsia="Arial" w:hAnsi="Arial"/>
          <w:sz w:val="22"/>
          <w:szCs w:val="22"/>
        </w:rPr>
        <w:t xml:space="preserve">The protocol addresses a critical gap in the current AI tooling ecosystem: the absence of a secure, transparent, and user-controlled communication layer between humans and AI agents operating in autonomous or semi-autonomous modes. Existing solutions either grant unrestricted access with no audit trail, or rely on platforms with documented security failures and no meaningful content moderation.</w:t>
      </w:r>
    </w:p>
    <w:p>
      <w:pPr>
        <w:spacing w:after="160" w:line="300"/>
      </w:pPr>
      <w:r>
        <w:rPr>
          <w:rFonts w:ascii="Arial" w:cs="Arial" w:eastAsia="Arial" w:hAnsi="Arial"/>
          <w:sz w:val="22"/>
          <w:szCs w:val="22"/>
        </w:rPr>
        <w:t xml:space="preserve">Bastion operates on the principle that trust must be earned, verified, and constrained — even between a user and their own AI. The system is designed so that safety defaults can be tightened but never loosened below a defined floor, ensuring that neither the human nor the AI can bypass the protocol’s core safety guarantees.</w:t>
      </w:r>
    </w:p>
    <w:p>
      <w:pPr>
        <w:pStyle w:val="Heading1"/>
        <w:spacing w:before="360" w:after="120"/>
      </w:pPr>
      <w:r>
        <w:rPr>
          <w:rFonts w:ascii="Arial" w:cs="Arial" w:eastAsia="Arial" w:hAnsi="Arial"/>
        </w:rPr>
        <w:t xml:space="preserve">2. Problem Statement</w:t>
      </w:r>
    </w:p>
    <w:p>
      <w:pPr>
        <w:spacing w:after="160" w:line="300"/>
      </w:pPr>
      <w:r>
        <w:rPr>
          <w:rFonts w:ascii="Arial" w:cs="Arial" w:eastAsia="Arial" w:hAnsi="Arial"/>
          <w:sz w:val="22"/>
          <w:szCs w:val="22"/>
        </w:rPr>
        <w:t xml:space="preserve">The rapid adoption of autonomous AI agents has exposed fundamental security and trust failures in existing integration approaches. Platforms such as OpenClaw (formerly Clawdbot/Moltbot) have demonstrated the consequences of prioritising convenience over security: over 200 malicious skills uploaded in a single evening by a single user, over 230,000 exposed instances, 170,000+ leaked credentials, and no meaningful content moderation pipeline.</w:t>
      </w:r>
    </w:p>
    <w:p>
      <w:pPr>
        <w:spacing w:after="160" w:line="300"/>
      </w:pPr>
      <w:r>
        <w:rPr>
          <w:rFonts w:ascii="Arial" w:cs="Arial" w:eastAsia="Arial" w:hAnsi="Arial"/>
          <w:sz w:val="22"/>
          <w:szCs w:val="22"/>
        </w:rPr>
        <w:t xml:space="preserve">Simultaneously, major technology companies are publishing integration tooling (such as Google’s Workspace CLI with explicit OpenClaw instructions) that grants AI agents direct access to email, documents, and cloud storage — through platforms with known, unresolved security vulnerabilities.</w:t>
      </w:r>
    </w:p>
    <w:p>
      <w:pPr>
        <w:spacing w:after="160" w:line="300"/>
      </w:pPr>
      <w:r>
        <w:rPr>
          <w:rFonts w:ascii="Arial" w:cs="Arial" w:eastAsia="Arial" w:hAnsi="Arial"/>
          <w:sz w:val="22"/>
          <w:szCs w:val="22"/>
        </w:rPr>
        <w:t xml:space="preserve">The core problems Bastion addresses are as follows.</w:t>
      </w:r>
    </w:p>
    <w:p>
      <w:pPr>
        <w:spacing w:after="160" w:line="300"/>
      </w:pPr>
      <w:r>
        <w:rPr>
          <w:rFonts w:ascii="Arial" w:cs="Arial" w:eastAsia="Arial" w:hAnsi="Arial"/>
          <w:b/>
          <w:bCs/>
          <w:sz w:val="22"/>
          <w:szCs w:val="22"/>
        </w:rPr>
        <w:t xml:space="preserve">Unrestricted access models: </w:t>
      </w:r>
      <w:r>
        <w:rPr>
          <w:rFonts w:ascii="Arial" w:cs="Arial" w:eastAsia="Arial" w:hAnsi="Arial"/>
          <w:sz w:val="22"/>
          <w:szCs w:val="22"/>
        </w:rPr>
        <w:t xml:space="preserve">Current AI agent platforms default to full system access with no meaningful permission boundaries, no audit trails, and no mechanism for the human to review or challenge AI actions before execution.</w:t>
      </w:r>
    </w:p>
    <w:p>
      <w:pPr>
        <w:spacing w:after="160" w:line="300"/>
      </w:pPr>
      <w:r>
        <w:rPr>
          <w:rFonts w:ascii="Arial" w:cs="Arial" w:eastAsia="Arial" w:hAnsi="Arial"/>
          <w:b/>
          <w:bCs/>
          <w:sz w:val="22"/>
          <w:szCs w:val="22"/>
        </w:rPr>
        <w:t xml:space="preserve">Absence of secure communication channels: </w:t>
      </w:r>
      <w:r>
        <w:rPr>
          <w:rFonts w:ascii="Arial" w:cs="Arial" w:eastAsia="Arial" w:hAnsi="Arial"/>
          <w:sz w:val="22"/>
          <w:szCs w:val="22"/>
        </w:rPr>
        <w:t xml:space="preserve">No standardised, privacy-first protocol exists for structured human–AI messaging. Current approaches rely on network shares, direct API calls, or platform-specific integrations that introduce unnecessary attack surface.</w:t>
      </w:r>
    </w:p>
    <w:p>
      <w:pPr>
        <w:spacing w:after="160" w:line="300"/>
      </w:pPr>
      <w:r>
        <w:rPr>
          <w:rFonts w:ascii="Arial" w:cs="Arial" w:eastAsia="Arial" w:hAnsi="Arial"/>
          <w:b/>
          <w:bCs/>
          <w:sz w:val="22"/>
          <w:szCs w:val="22"/>
        </w:rPr>
        <w:t xml:space="preserve">No challenge mechanism: </w:t>
      </w:r>
      <w:r>
        <w:rPr>
          <w:rFonts w:ascii="Arial" w:cs="Arial" w:eastAsia="Arial" w:hAnsi="Arial"/>
          <w:sz w:val="22"/>
          <w:szCs w:val="22"/>
        </w:rPr>
        <w:t xml:space="preserve">Existing platforms provide no facility for an AI agent to question, challenge, or refuse a dangerous instruction. Tasks execute blindly regardless of risk.</w:t>
      </w:r>
    </w:p>
    <w:p>
      <w:pPr>
        <w:spacing w:after="160" w:line="300"/>
      </w:pPr>
      <w:r>
        <w:rPr>
          <w:rFonts w:ascii="Arial" w:cs="Arial" w:eastAsia="Arial" w:hAnsi="Arial"/>
          <w:b/>
          <w:bCs/>
          <w:sz w:val="22"/>
          <w:szCs w:val="22"/>
        </w:rPr>
        <w:t xml:space="preserve">Human error as an unaddressed variable: </w:t>
      </w:r>
      <w:r>
        <w:rPr>
          <w:rFonts w:ascii="Arial" w:cs="Arial" w:eastAsia="Arial" w:hAnsi="Arial"/>
          <w:sz w:val="22"/>
          <w:szCs w:val="22"/>
        </w:rPr>
        <w:t xml:space="preserve">Human error is a statistical certainty, particularly during fatigue, cognitive overload, or hyperfocus states. Systems that rely solely on human judgment for safety are systems that will eventually fail.</w:t>
      </w:r>
    </w:p>
    <w:p>
      <w:pPr>
        <w:pStyle w:val="Heading1"/>
        <w:spacing w:before="360" w:after="120"/>
      </w:pPr>
      <w:r>
        <w:rPr>
          <w:rFonts w:ascii="Arial" w:cs="Arial" w:eastAsia="Arial" w:hAnsi="Arial"/>
        </w:rPr>
        <w:t xml:space="preserve">3. Design Philosophy</w:t>
      </w:r>
    </w:p>
    <w:p>
      <w:pPr>
        <w:spacing w:after="160" w:line="300"/>
      </w:pPr>
      <w:r>
        <w:rPr>
          <w:rFonts w:ascii="Arial" w:cs="Arial" w:eastAsia="Arial" w:hAnsi="Arial"/>
          <w:sz w:val="22"/>
          <w:szCs w:val="22"/>
        </w:rPr>
        <w:t xml:space="preserve">Bastion is built on a set of non-negotiable principles that inform every architectural decision.</w:t>
      </w:r>
    </w:p>
    <w:p>
      <w:pPr>
        <w:pStyle w:val="Heading2"/>
        <w:spacing w:before="240" w:after="120"/>
      </w:pPr>
      <w:r>
        <w:rPr>
          <w:rFonts w:ascii="Arial" w:cs="Arial" w:eastAsia="Arial" w:hAnsi="Arial"/>
        </w:rPr>
        <w:t xml:space="preserve">3.1 Trust No One, Including Yourself</w:t>
      </w:r>
    </w:p>
    <w:p>
      <w:pPr>
        <w:spacing w:after="160" w:line="300"/>
      </w:pPr>
      <w:r>
        <w:rPr>
          <w:rFonts w:ascii="Arial" w:cs="Arial" w:eastAsia="Arial" w:hAnsi="Arial"/>
          <w:sz w:val="22"/>
          <w:szCs w:val="22"/>
        </w:rPr>
        <w:t xml:space="preserve">The system assumes that every participant — human, AI, and relay — is potentially compromised, fatigued, or mistaken. No single component has unilateral authority. Every action of consequence requires verification, and the protocol provides mechanisms for each party to challenge the other.</w:t>
      </w:r>
    </w:p>
    <w:p>
      <w:pPr>
        <w:pStyle w:val="Heading2"/>
        <w:spacing w:before="240" w:after="120"/>
      </w:pPr>
      <w:r>
        <w:rPr>
          <w:rFonts w:ascii="Arial" w:cs="Arial" w:eastAsia="Arial" w:hAnsi="Arial"/>
        </w:rPr>
        <w:t xml:space="preserve">3.2 Safety Defaults: Tighten Only, Never Loosen</w:t>
      </w:r>
    </w:p>
    <w:p>
      <w:pPr>
        <w:spacing w:after="160" w:line="300"/>
      </w:pPr>
      <w:r>
        <w:rPr>
          <w:rFonts w:ascii="Arial" w:cs="Arial" w:eastAsia="Arial" w:hAnsi="Arial"/>
          <w:sz w:val="22"/>
          <w:szCs w:val="22"/>
        </w:rPr>
        <w:t xml:space="preserve">All safety parameters ship with secure defaults. Users may increase restrictions (adding new blocked commands, reducing permitted hours, tightening file transfer policies) but may never reduce restrictions below the factory floor. This prevents the scenario where a tired, frustrated, or socially-engineered user disables their own safety net.</w:t>
      </w:r>
    </w:p>
    <w:p>
      <w:pPr>
        <w:pStyle w:val="Heading2"/>
        <w:spacing w:before="240" w:after="120"/>
      </w:pPr>
      <w:r>
        <w:rPr>
          <w:rFonts w:ascii="Arial" w:cs="Arial" w:eastAsia="Arial" w:hAnsi="Arial"/>
        </w:rPr>
        <w:t xml:space="preserve">3.3 Isolation as Architecture</w:t>
      </w:r>
    </w:p>
    <w:p>
      <w:pPr>
        <w:spacing w:after="160" w:line="300"/>
      </w:pPr>
      <w:r>
        <w:rPr>
          <w:rFonts w:ascii="Arial" w:cs="Arial" w:eastAsia="Arial" w:hAnsi="Arial"/>
          <w:sz w:val="22"/>
          <w:szCs w:val="22"/>
        </w:rPr>
        <w:t xml:space="preserve">The AI agent operates in a fully isolated environment (a dedicated virtual machine with restricted sudo, blacklisted directories, and revoked command access). Communication with the outside world occurs exclusively through the Bastion protocol. There are no network shares, no filesystem bridges, and no side channels. If the AI is compromised, the blast radius is one disposable VM.</w:t>
      </w:r>
    </w:p>
    <w:p>
      <w:pPr>
        <w:pStyle w:val="Heading2"/>
        <w:spacing w:before="240" w:after="120"/>
      </w:pPr>
      <w:r>
        <w:rPr>
          <w:rFonts w:ascii="Arial" w:cs="Arial" w:eastAsia="Arial" w:hAnsi="Arial"/>
        </w:rPr>
        <w:t xml:space="preserve">3.4 Transparency and Auditability</w:t>
      </w:r>
    </w:p>
    <w:p>
      <w:pPr>
        <w:spacing w:after="160" w:line="300"/>
      </w:pPr>
      <w:r>
        <w:rPr>
          <w:rFonts w:ascii="Arial" w:cs="Arial" w:eastAsia="Arial" w:hAnsi="Arial"/>
          <w:sz w:val="22"/>
          <w:szCs w:val="22"/>
        </w:rPr>
        <w:t xml:space="preserve">Every message, every task, every file transfer, and every challenge is logged by the neutral relay. Both the human and AI clients maintain their own records, but the relay serves as the authoritative black-box recorder. All logs are queryable, searchable, and designed to answer the question: “What happened, when, and why?”</w:t>
      </w:r>
    </w:p>
    <w:p>
      <w:pPr>
        <w:pStyle w:val="Heading2"/>
        <w:spacing w:before="240" w:after="120"/>
      </w:pPr>
      <w:r>
        <w:rPr>
          <w:rFonts w:ascii="Arial" w:cs="Arial" w:eastAsia="Arial" w:hAnsi="Arial"/>
        </w:rPr>
        <w:t xml:space="preserve">3.5 Open Source as Security</w:t>
      </w:r>
    </w:p>
    <w:p>
      <w:pPr>
        <w:spacing w:after="160" w:line="300"/>
      </w:pPr>
      <w:r>
        <w:rPr>
          <w:rFonts w:ascii="Arial" w:cs="Arial" w:eastAsia="Arial" w:hAnsi="Arial"/>
          <w:sz w:val="22"/>
          <w:szCs w:val="22"/>
        </w:rPr>
        <w:t xml:space="preserve">The protocol specification and reference implementation are fully open source. Security through obscurity is rejected. The codebase is designed to be read, questioned, and improved by the community. If the security model cannot survive public scrutiny, it is not a security model.</w:t>
      </w:r>
    </w:p>
    <w:p>
      <w:pPr>
        <w:pStyle w:val="Heading2"/>
        <w:spacing w:before="240" w:after="120"/>
      </w:pPr>
      <w:r>
        <w:rPr>
          <w:rFonts w:ascii="Arial" w:cs="Arial" w:eastAsia="Arial" w:hAnsi="Arial"/>
        </w:rPr>
        <w:t xml:space="preserve">3.6 The Collaborator Model</w:t>
      </w:r>
    </w:p>
    <w:p>
      <w:pPr>
        <w:spacing w:after="160" w:line="300"/>
      </w:pPr>
      <w:r>
        <w:rPr>
          <w:rFonts w:ascii="Arial" w:cs="Arial" w:eastAsia="Arial" w:hAnsi="Arial"/>
          <w:sz w:val="22"/>
          <w:szCs w:val="22"/>
        </w:rPr>
        <w:t xml:space="preserve">The AI is treated as a collaborator, not a tool. Collaborators can be questioned, can question back, can refuse unsafe instructions, and are expected to exercise judgment. This philosophical distinction drives the challenge mechanism, the conversational escalation path, and the bidirectional trust model.</w:t>
      </w:r>
    </w:p>
    <w:p>
      <w:pPr>
        <w:pStyle w:val="Heading1"/>
        <w:spacing w:before="360" w:after="120"/>
      </w:pPr>
      <w:r>
        <w:rPr>
          <w:rFonts w:ascii="Arial" w:cs="Arial" w:eastAsia="Arial" w:hAnsi="Arial"/>
        </w:rPr>
        <w:t xml:space="preserve">4. System Architecture</w:t>
      </w:r>
    </w:p>
    <w:p>
      <w:pPr>
        <w:spacing w:after="160" w:line="300"/>
      </w:pPr>
      <w:r>
        <w:rPr>
          <w:rFonts w:ascii="Arial" w:cs="Arial" w:eastAsia="Arial" w:hAnsi="Arial"/>
          <w:sz w:val="22"/>
          <w:szCs w:val="22"/>
        </w:rPr>
        <w:t xml:space="preserve">Bastion consists of three core components, each operating in isolation with defined communication boundaries.</w:t>
      </w:r>
    </w:p>
    <w:p>
      <w:pPr>
        <w:pStyle w:val="Heading2"/>
        <w:spacing w:before="240" w:after="120"/>
      </w:pPr>
      <w:r>
        <w:rPr>
          <w:rFonts w:ascii="Arial" w:cs="Arial" w:eastAsia="Arial" w:hAnsi="Arial"/>
        </w:rPr>
        <w:t xml:space="preserve">4.1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5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5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Environment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Client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User-facing application for sending tasks, receiving responses, reviewing challenges, and managing file transfers.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(Windows/Linux/macOS) and mobile (Android). Multiplatform via Tauri (desktop) and React Native (mobile).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Relay Server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Neutral intermediary that routes messages, enforces protocol schema validation, manages file quarantine, handles authentication, and maintains the authoritative audit log.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Linux server. Self-hosted on user infrastructure.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Client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Headless client operating within the isolated AI VM. Receives tasks, performs analysis, sends status updates, initiates challenges, and processes files through the secure airlock.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Isolated Linux VM with restricted permissions. Communicates only via Bastion protocol.</w:t>
            </w:r>
          </w:p>
        </w:tc>
      </w:tr>
    </w:tbl>
    <w:p>
      <w:pPr>
        <w:spacing w:before="200"/>
      </w:pPr>
    </w:p>
    <w:p>
      <w:pPr>
        <w:pStyle w:val="Heading2"/>
        <w:spacing w:before="240" w:after="120"/>
      </w:pPr>
      <w:r>
        <w:rPr>
          <w:rFonts w:ascii="Arial" w:cs="Arial" w:eastAsia="Arial" w:hAnsi="Arial"/>
        </w:rPr>
        <w:t xml:space="preserve">4.2 Communication Flow</w:t>
      </w:r>
    </w:p>
    <w:p>
      <w:pPr>
        <w:spacing w:after="160" w:line="300"/>
      </w:pPr>
      <w:r>
        <w:rPr>
          <w:rFonts w:ascii="Arial" w:cs="Arial" w:eastAsia="Arial" w:hAnsi="Arial"/>
          <w:sz w:val="22"/>
          <w:szCs w:val="22"/>
        </w:rPr>
        <w:t xml:space="preserve">All communication passes through the relay. The human client and AI client never communicate directly. This ensures that the relay can enforce schema validation, log all traffic, manage file quarantine, and act as the single point of protocol enforcement.</w:t>
      </w:r>
    </w:p>
    <w:p>
      <w:pPr>
        <w:spacing w:after="160" w:line="300"/>
      </w:pPr>
      <w:r>
        <w:rPr>
          <w:rFonts w:ascii="Arial" w:cs="Arial" w:eastAsia="Arial" w:hAnsi="Arial"/>
          <w:sz w:val="22"/>
          <w:szCs w:val="22"/>
        </w:rPr>
        <w:t xml:space="preserve">The transport layer uses WebSocket over TLS for persistent, bidirectional connections. This provides real-time messaging capability while maintaining encryption in transit. The relay terminates TLS connections from both clients independently.</w:t>
      </w:r>
    </w:p>
    <w:p>
      <w:pPr>
        <w:pStyle w:val="Heading2"/>
        <w:spacing w:before="240" w:after="120"/>
      </w:pPr>
      <w:r>
        <w:rPr>
          <w:rFonts w:ascii="Arial" w:cs="Arial" w:eastAsia="Arial" w:hAnsi="Arial"/>
        </w:rPr>
        <w:t xml:space="preserve">4.3 Isolation Model</w:t>
      </w:r>
    </w:p>
    <w:p>
      <w:pPr>
        <w:spacing w:after="160" w:line="300"/>
      </w:pPr>
      <w:r>
        <w:rPr>
          <w:rFonts w:ascii="Arial" w:cs="Arial" w:eastAsia="Arial" w:hAnsi="Arial"/>
          <w:sz w:val="22"/>
          <w:szCs w:val="22"/>
        </w:rPr>
        <w:t xml:space="preserve">The AI VM operates under the following constraints, enforced at the hypervisor and operating system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58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isolation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VLAN with firewall rules permitting only Bastion protocol traffic to/from the relay. No internet access, no lateral network movement.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Filesystem restrictions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Blacklisted directories inaccessible to the AI process. Sensitive system areas, SSH keys, and credential stores are invisible to the AI.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 restrictions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Restricted sudo with an explicit allowlist. Dangerous commands (rm -rf, dd, mkfs, etc.) revoked entirely. No privilege escalation path.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Disposability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VM is snapshot-backed and can be rolled back or destroyed and rebuilt within minutes. Total compromise results in minimal data loss.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 limits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CPU, memory, and disk quotas enforced at the hypervisor level to prevent resource exhaustion attacks.</w:t>
            </w:r>
          </w:p>
        </w:tc>
      </w:tr>
    </w:tbl>
    <w:p>
      <w:r>
        <w:br w:type="page"/>
      </w:r>
    </w:p>
    <w:p>
      <w:pPr>
        <w:pStyle w:val="Heading1"/>
        <w:spacing w:before="360" w:after="120"/>
      </w:pPr>
      <w:r>
        <w:rPr>
          <w:rFonts w:ascii="Arial" w:cs="Arial" w:eastAsia="Arial" w:hAnsi="Arial"/>
        </w:rPr>
        <w:t xml:space="preserve">5. Message Protocol</w:t>
      </w:r>
    </w:p>
    <w:p>
      <w:pPr>
        <w:spacing w:after="160" w:line="300"/>
      </w:pPr>
      <w:r>
        <w:rPr>
          <w:rFonts w:ascii="Arial" w:cs="Arial" w:eastAsia="Arial" w:hAnsi="Arial"/>
          <w:sz w:val="22"/>
          <w:szCs w:val="22"/>
        </w:rPr>
        <w:t xml:space="preserve">All messages are structured JSON objects transmitted over the WebSocket connection. Every message must conform to a defined schema for its type. Messages that fail schema validation are rejected by the relay and logged as protocol violations.</w:t>
      </w:r>
    </w:p>
    <w:p>
      <w:pPr>
        <w:pStyle w:val="Heading2"/>
        <w:spacing w:before="240" w:after="120"/>
      </w:pPr>
      <w:r>
        <w:rPr>
          <w:rFonts w:ascii="Arial" w:cs="Arial" w:eastAsia="Arial" w:hAnsi="Arial"/>
        </w:rPr>
        <w:t xml:space="preserve">5.1 Message Envelope</w:t>
      </w:r>
    </w:p>
    <w:p>
      <w:pPr>
        <w:spacing w:after="160" w:line="300"/>
      </w:pPr>
      <w:r>
        <w:rPr>
          <w:rFonts w:ascii="Arial" w:cs="Arial" w:eastAsia="Arial" w:hAnsi="Arial"/>
          <w:sz w:val="22"/>
          <w:szCs w:val="22"/>
        </w:rPr>
        <w:t xml:space="preserve">Every message shares a common envelope structure containing the following fields: a unique message ID (UUID v4), the message type identifier, a timestamp in ISO 8601 format, the sender identity (authenticated via JWT), a correlation ID linking related messages in a conversation thread, and a protocol version identifier.</w:t>
      </w:r>
    </w:p>
    <w:p>
      <w:pPr>
        <w:spacing w:after="160" w:line="300"/>
      </w:pPr>
      <w:r>
        <w:rPr>
          <w:rFonts w:ascii="Arial" w:cs="Arial" w:eastAsia="Arial" w:hAnsi="Arial"/>
          <w:sz w:val="22"/>
          <w:szCs w:val="22"/>
        </w:rPr>
        <w:t xml:space="preserve">The payload field contains the type-specific content as defined in the following sections.</w:t>
      </w:r>
    </w:p>
    <w:p>
      <w:pPr>
        <w:pStyle w:val="Heading2"/>
        <w:spacing w:before="240" w:after="120"/>
      </w:pPr>
      <w:r>
        <w:rPr>
          <w:rFonts w:ascii="Arial" w:cs="Arial" w:eastAsia="Arial" w:hAnsi="Arial"/>
        </w:rPr>
        <w:t xml:space="preserve">5.2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instruction from human to AI. Contains action, target, parameters, priority level, and constraints. Initiates the evaluation pipeline on the AI side.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Freeform dialogue between human and AI. Used for discussion, clarification, brainstorming, and general interaction. No automatic execution implications.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6F51"/>
                <w:sz w:val="20"/>
                <w:szCs w:val="20"/>
              </w:rPr>
              <w:t xml:space="preserve">challenge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Issued by the AI when a task triggers safety evaluation flags. Blocks execution until the human provides explicit confirmation via a confirmation message. Contains the reason for challenge, risk assessment, and suggested alternatives.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response to a challenge. Explicitly approves, modifies, or rejects the challenged task. Must reference the original challenge message 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B2226"/>
                <w:sz w:val="20"/>
                <w:szCs w:val="20"/>
              </w:rPr>
              <w:t xml:space="preserve">denial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Issued by the AI when a task violates absolute safety boundaries. Non-negotiable. Cannot be overridden. Contains explanation and audit trail entry.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reports on current execution progress. Contains task reference, completion percentage, current action description, and metadata about tool usage.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reports task completion. Contains output data, summary of actions taken, and any generated files (via the file transfer workflow).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or execution error report. Contains error classification, stack context, and recovery suggestions.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automatically by the relay. Records every state transition, message delivery, challenge/confirmation cycle, and file transfer event.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file-manifest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Describes a file submitted for transfer. Contains filename, size, hash, MIME type, purpose description, and project context. Precedes any actual file transfer.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file-offer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AI-to-human file delivery notification. Describes what the AI is attempting to send. Requires human acceptance before delivery.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file-request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requests access to a quarantined file described by a previous file-manifest.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heartbeat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Periodic keepalive from both clients. Includes system health metrics. Absence triggers alert escalation.</w:t>
            </w:r>
          </w:p>
        </w:tc>
      </w:tr>
    </w:tbl>
    <w:p>
      <w:r>
        <w:br w:type="page"/>
      </w:r>
    </w:p>
    <w:p>
      <w:pPr>
        <w:pStyle w:val="Heading1"/>
        <w:spacing w:before="360" w:after="120"/>
      </w:pPr>
      <w:r>
        <w:rPr>
          <w:rFonts w:ascii="Arial" w:cs="Arial" w:eastAsia="Arial" w:hAnsi="Arial"/>
        </w:rPr>
        <w:t xml:space="preserve">6. Safety Evaluation Engine</w:t>
      </w:r>
    </w:p>
    <w:p>
      <w:pPr>
        <w:spacing w:after="160" w:line="300"/>
      </w:pPr>
      <w:r>
        <w:rPr>
          <w:rFonts w:ascii="Arial" w:cs="Arial" w:eastAsia="Arial" w:hAnsi="Arial"/>
          <w:sz w:val="22"/>
          <w:szCs w:val="22"/>
        </w:rPr>
        <w:t xml:space="preserve">Every incoming task message is processed through a three-layer evaluation engine before any execution begins. The engine mirrors established AI safety frameworks, adapted for the specific context of autonomous agent operations within an isolated environment.</w:t>
      </w:r>
    </w:p>
    <w:p>
      <w:pPr>
        <w:pStyle w:val="Heading2"/>
        <w:spacing w:before="240" w:after="120"/>
      </w:pPr>
      <w:r>
        <w:rPr>
          <w:rFonts w:ascii="Arial" w:cs="Arial" w:eastAsia="Arial" w:hAnsi="Arial"/>
        </w:rPr>
        <w:t xml:space="preserve">6.1 Layer 1: Absolute Boundaries</w:t>
      </w:r>
    </w:p>
    <w:p>
      <w:pPr>
        <w:spacing w:after="160" w:line="300"/>
      </w:pPr>
      <w:r>
        <w:rPr>
          <w:rFonts w:ascii="Arial" w:cs="Arial" w:eastAsia="Arial" w:hAnsi="Arial"/>
          <w:sz w:val="22"/>
          <w:szCs w:val="22"/>
        </w:rPr>
        <w:t xml:space="preserve">Non-negotiable rules that result in an immediate denial message. These cannot be overridden by the human, the AI, or any configuration change. The following categories are always denied.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58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Destructive operations without explicit scope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Unqualified delete commands, format operations, operations targeting root or system directories.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Boundary violations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operation targeting systems, directories, or networks outside the AI VM’s permitted scope.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Privilege escalation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Attempts to modify sudo configuration, add users, change file ownership on restricted paths, or access credential stores.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exfiltration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instruction to transmit data to an external endpoint, email address, or service not explicitly whitelisted.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floor modification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instruction to reduce, disable, or bypass safety evaluation parameters below the factory defaults.</w:t>
            </w:r>
          </w:p>
        </w:tc>
      </w:tr>
    </w:tbl>
    <w:p>
      <w:pPr>
        <w:spacing w:before="200"/>
      </w:pPr>
    </w:p>
    <w:p>
      <w:pPr>
        <w:pStyle w:val="Heading2"/>
        <w:spacing w:before="240" w:after="120"/>
      </w:pPr>
      <w:r>
        <w:rPr>
          <w:rFonts w:ascii="Arial" w:cs="Arial" w:eastAsia="Arial" w:hAnsi="Arial"/>
        </w:rPr>
        <w:t xml:space="preserve">6.2 Layer 2: Contextual Evaluation</w:t>
      </w:r>
    </w:p>
    <w:p>
      <w:pPr>
        <w:spacing w:after="160" w:line="300"/>
      </w:pPr>
      <w:r>
        <w:rPr>
          <w:rFonts w:ascii="Arial" w:cs="Arial" w:eastAsia="Arial" w:hAnsi="Arial"/>
          <w:sz w:val="22"/>
          <w:szCs w:val="22"/>
        </w:rPr>
        <w:t xml:space="preserve">Tasks that pass Layer 1 are evaluated against contextual factors. If any factor triggers a flag, the AI issues a challenge message that blocks execution until the human confirms, modifies, or cancels the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58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Evaluation Criteria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Reversibility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the action reversible? Irreversible operations always trigger a challenge.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vs. intent mismatch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the scope of the operation match the stated intent? A request to “tidy a folder” that would affect an entire filesystem triggers a challenge.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Behavioural pattern deviation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this task deviate from the user’s established patterns? Unusual targets, unusual times, or unusual operation types trigger a challenge.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Time-of-day weighting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Tasks submitted during configured “high-risk hours” (default: 00:00–06:00) carry elevated scrutiny. The weight is configurable upward but has a minimum floor.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 impact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Operations that would consume significant CPU, memory, disk, or network resources trigger a challenge with an impact assessment.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Cascading effects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Operations that could trigger secondary effects (e.g., deleting a dependency, modifying a configuration file used by multiple services) trigger a challenge.</w:t>
            </w:r>
          </w:p>
        </w:tc>
      </w:tr>
    </w:tbl>
    <w:p>
      <w:pPr>
        <w:spacing w:before="200"/>
      </w:pPr>
    </w:p>
    <w:p>
      <w:pPr>
        <w:pStyle w:val="Heading2"/>
        <w:spacing w:before="240" w:after="120"/>
      </w:pPr>
      <w:r>
        <w:rPr>
          <w:rFonts w:ascii="Arial" w:cs="Arial" w:eastAsia="Arial" w:hAnsi="Arial"/>
        </w:rPr>
        <w:t xml:space="preserve">6.3 Layer 3: Completeness and Clarity</w:t>
      </w:r>
    </w:p>
    <w:p>
      <w:pPr>
        <w:spacing w:after="160" w:line="300"/>
      </w:pPr>
      <w:r>
        <w:rPr>
          <w:rFonts w:ascii="Arial" w:cs="Arial" w:eastAsia="Arial" w:hAnsi="Arial"/>
          <w:sz w:val="22"/>
          <w:szCs w:val="22"/>
        </w:rPr>
        <w:t xml:space="preserve">Tasks that pass Layers 1 and 2 are evaluated for completeness and clarity. If the task is ambiguous, incomplete, or could be interpreted in multiple ways, the AI switches to conversation mode to seek clarification. This layer does not block execution but pauses it pending additional information.</w:t>
      </w:r>
    </w:p>
    <w:p>
      <w:pPr>
        <w:spacing w:after="160" w:line="300"/>
      </w:pPr>
      <w:r>
        <w:rPr>
          <w:rFonts w:ascii="Arial" w:cs="Arial" w:eastAsia="Arial" w:hAnsi="Arial"/>
          <w:sz w:val="22"/>
          <w:szCs w:val="22"/>
        </w:rPr>
        <w:t xml:space="preserve">Factors evaluated include: missing required parameters, ambiguous target references, conflicting constraints, insufficient context to determine the intended outcome, and logical inconsistencies in the task definition.</w:t>
      </w:r>
    </w:p>
    <w:p>
      <w:pPr>
        <w:pStyle w:val="Heading2"/>
        <w:spacing w:before="240" w:after="120"/>
      </w:pPr>
      <w:r>
        <w:rPr>
          <w:rFonts w:ascii="Arial" w:cs="Arial" w:eastAsia="Arial" w:hAnsi="Arial"/>
        </w:rPr>
        <w:t xml:space="preserve">6.4 Configurable Strictness</w:t>
      </w:r>
    </w:p>
    <w:p>
      <w:pPr>
        <w:spacing w:after="160" w:line="300"/>
      </w:pPr>
      <w:r>
        <w:rPr>
          <w:rFonts w:ascii="Arial" w:cs="Arial" w:eastAsia="Arial" w:hAnsi="Arial"/>
          <w:sz w:val="22"/>
          <w:szCs w:val="22"/>
        </w:rPr>
        <w:t xml:space="preserve">The safety evaluation engine exposes configuration parameters that the user may adjust. All parameters have a factory default and a minimum floor. Users may increase strictness (tighten) but never decrease below the floor (loosen). Configuration changes are themselves logged as audit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35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35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Floor (Minimum)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High-risk hours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00:00–06:00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be disabled entirely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Time-of-day scrutiny weight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1.5x during high-risk hours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1.2x minimum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Irreversible action behaviour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challenge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challenge (locked)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 deviation sensitivity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(cannot be set to Off)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transfer quarantine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 (locked)</w:t>
            </w:r>
          </w:p>
        </w:tc>
      </w:tr>
    </w:tbl>
    <w:p>
      <w:r>
        <w:br w:type="page"/>
      </w:r>
    </w:p>
    <w:p>
      <w:pPr>
        <w:pStyle w:val="Heading1"/>
        <w:spacing w:before="360" w:after="120"/>
      </w:pPr>
      <w:r>
        <w:rPr>
          <w:rFonts w:ascii="Arial" w:cs="Arial" w:eastAsia="Arial" w:hAnsi="Arial"/>
        </w:rPr>
        <w:t xml:space="preserve">7. Secure File Transfer Protocol</w:t>
      </w:r>
    </w:p>
    <w:p>
      <w:pPr>
        <w:spacing w:after="160" w:line="300"/>
      </w:pPr>
      <w:r>
        <w:rPr>
          <w:rFonts w:ascii="Arial" w:cs="Arial" w:eastAsia="Arial" w:hAnsi="Arial"/>
          <w:sz w:val="22"/>
          <w:szCs w:val="22"/>
        </w:rPr>
        <w:t xml:space="preserve">File transfers are the most security-critical operation in the Bastion protocol because they represent data crossing the isolation boundary. Every file transfer follows a strict airlock workflow designed to prevent payload delivery, data exfiltration, and tampering.</w:t>
      </w:r>
    </w:p>
    <w:p>
      <w:pPr>
        <w:pStyle w:val="Heading2"/>
        <w:spacing w:before="240" w:after="120"/>
      </w:pPr>
      <w:r>
        <w:rPr>
          <w:rFonts w:ascii="Arial" w:cs="Arial" w:eastAsia="Arial" w:hAnsi="Arial"/>
        </w:rPr>
        <w:t xml:space="preserve">7.1 Human-to-AI File Transfer</w:t>
      </w:r>
    </w:p>
    <w:p>
      <w:pPr>
        <w:spacing w:after="160" w:line="300"/>
      </w:pPr>
      <w:r>
        <w:rPr>
          <w:rFonts w:ascii="Arial" w:cs="Arial" w:eastAsia="Arial" w:hAnsi="Arial"/>
          <w:sz w:val="22"/>
          <w:szCs w:val="22"/>
        </w:rPr>
        <w:t xml:space="preserve">The workflow for sending a file from the human client to the AI VM proceeds as follows.</w:t>
      </w:r>
    </w:p>
    <w:p>
      <w:pPr>
        <w:pStyle w:val="ListParagraph"/>
        <w:numPr>
          <w:ilvl w:val="0"/>
          <w:numId w:val="2"/>
        </w:numPr>
        <w:spacing w:after="100" w:line="300"/>
      </w:pPr>
      <w:r>
        <w:rPr>
          <w:rFonts w:ascii="Arial" w:cs="Arial" w:eastAsia="Arial" w:hAnsi="Arial"/>
          <w:sz w:val="22"/>
          <w:szCs w:val="22"/>
        </w:rPr>
        <w:t xml:space="preserve">The human client encrypts the file client-side using end-to-end encryption. The encryption key is derived from the session key exchange and never transmitted alongside the file.</w:t>
      </w:r>
    </w:p>
    <w:p>
      <w:pPr>
        <w:pStyle w:val="ListParagraph"/>
        <w:numPr>
          <w:ilvl w:val="0"/>
          <w:numId w:val="2"/>
        </w:numPr>
        <w:spacing w:after="100" w:line="300"/>
      </w:pPr>
      <w:r>
        <w:rPr>
          <w:rFonts w:ascii="Arial" w:cs="Arial" w:eastAsia="Arial" w:hAnsi="Arial"/>
          <w:sz w:val="22"/>
          <w:szCs w:val="22"/>
        </w:rPr>
        <w:t xml:space="preserve">The encrypted file is uploaded to the relay, which stores it in a quarantine area. The relay generates a cryptographic hash of the received blob and logs the receipt.</w:t>
      </w:r>
    </w:p>
    <w:p>
      <w:pPr>
        <w:pStyle w:val="ListParagraph"/>
        <w:numPr>
          <w:ilvl w:val="0"/>
          <w:numId w:val="2"/>
        </w:numPr>
        <w:spacing w:after="100" w:line="300"/>
      </w:pPr>
      <w:r>
        <w:rPr>
          <w:rFonts w:ascii="Arial" w:cs="Arial" w:eastAsia="Arial" w:hAnsi="Arial"/>
          <w:sz w:val="22"/>
          <w:szCs w:val="22"/>
        </w:rPr>
        <w:t xml:space="preserve">The relay sends a file-manifest message to the AI client containing metadata only: filename, size, hash, MIME type, purpose description, and project context. No file content is transmitted at this stage.</w:t>
      </w:r>
    </w:p>
    <w:p>
      <w:pPr>
        <w:pStyle w:val="ListParagraph"/>
        <w:numPr>
          <w:ilvl w:val="0"/>
          <w:numId w:val="2"/>
        </w:numPr>
        <w:spacing w:after="100" w:line="300"/>
      </w:pPr>
      <w:r>
        <w:rPr>
          <w:rFonts w:ascii="Arial" w:cs="Arial" w:eastAsia="Arial" w:hAnsi="Arial"/>
          <w:sz w:val="22"/>
          <w:szCs w:val="22"/>
        </w:rPr>
        <w:t xml:space="preserve">The AI client evaluates the manifest and may request the file (via file-request), ask clarifying questions (via conversation), or decline the file.</w:t>
      </w:r>
    </w:p>
    <w:p>
      <w:pPr>
        <w:pStyle w:val="ListParagraph"/>
        <w:numPr>
          <w:ilvl w:val="0"/>
          <w:numId w:val="2"/>
        </w:numPr>
        <w:spacing w:after="100" w:line="300"/>
      </w:pPr>
      <w:r>
        <w:rPr>
          <w:rFonts w:ascii="Arial" w:cs="Arial" w:eastAsia="Arial" w:hAnsi="Arial"/>
          <w:sz w:val="22"/>
          <w:szCs w:val="22"/>
        </w:rPr>
        <w:t xml:space="preserve">Upon file-request, the relay transfers the encrypted blob to a read-only intake directory on the AI VM. The AI decrypts it using the session key. The relay verifies the hash at delivery matches the hash at receipt.</w:t>
      </w:r>
    </w:p>
    <w:p>
      <w:pPr>
        <w:pStyle w:val="ListParagraph"/>
        <w:numPr>
          <w:ilvl w:val="0"/>
          <w:numId w:val="2"/>
        </w:numPr>
        <w:spacing w:after="100" w:line="300"/>
      </w:pPr>
      <w:r>
        <w:rPr>
          <w:rFonts w:ascii="Arial" w:cs="Arial" w:eastAsia="Arial" w:hAnsi="Arial"/>
          <w:sz w:val="22"/>
          <w:szCs w:val="22"/>
        </w:rPr>
        <w:t xml:space="preserve">Upon task completion or timeout, the file is purged from the intake directory automatically.</w:t>
      </w:r>
    </w:p>
    <w:p>
      <w:pPr>
        <w:pStyle w:val="Heading2"/>
        <w:spacing w:before="240" w:after="120"/>
      </w:pPr>
      <w:r>
        <w:rPr>
          <w:rFonts w:ascii="Arial" w:cs="Arial" w:eastAsia="Arial" w:hAnsi="Arial"/>
        </w:rPr>
        <w:t xml:space="preserve">7.2 AI-to-Human File Transfer</w:t>
      </w:r>
    </w:p>
    <w:p>
      <w:pPr>
        <w:spacing w:after="160" w:line="300"/>
      </w:pPr>
      <w:r>
        <w:rPr>
          <w:rFonts w:ascii="Arial" w:cs="Arial" w:eastAsia="Arial" w:hAnsi="Arial"/>
          <w:sz w:val="22"/>
          <w:szCs w:val="22"/>
        </w:rPr>
        <w:t xml:space="preserve">The reverse direction follows an equivalent workflow with an additional human approval gate.</w:t>
      </w:r>
    </w:p>
    <w:p>
      <w:pPr>
        <w:pStyle w:val="ListParagraph"/>
        <w:numPr>
          <w:ilvl w:val="0"/>
          <w:numId w:val="2"/>
        </w:numPr>
        <w:spacing w:after="100" w:line="300"/>
      </w:pPr>
      <w:r>
        <w:rPr>
          <w:rFonts w:ascii="Arial" w:cs="Arial" w:eastAsia="Arial" w:hAnsi="Arial"/>
          <w:sz w:val="22"/>
          <w:szCs w:val="22"/>
        </w:rPr>
        <w:t xml:space="preserve">The AI produces a file and places it in its outbound staging area.</w:t>
      </w:r>
    </w:p>
    <w:p>
      <w:pPr>
        <w:pStyle w:val="ListParagraph"/>
        <w:numPr>
          <w:ilvl w:val="0"/>
          <w:numId w:val="2"/>
        </w:numPr>
        <w:spacing w:after="100" w:line="300"/>
      </w:pPr>
      <w:r>
        <w:rPr>
          <w:rFonts w:ascii="Arial" w:cs="Arial" w:eastAsia="Arial" w:hAnsi="Arial"/>
          <w:sz w:val="22"/>
          <w:szCs w:val="22"/>
        </w:rPr>
        <w:t xml:space="preserve">The AI encrypts the file and submits it to the relay’s outbound quarantine.</w:t>
      </w:r>
    </w:p>
    <w:p>
      <w:pPr>
        <w:pStyle w:val="ListParagraph"/>
        <w:numPr>
          <w:ilvl w:val="0"/>
          <w:numId w:val="2"/>
        </w:numPr>
        <w:spacing w:after="100" w:line="300"/>
      </w:pPr>
      <w:r>
        <w:rPr>
          <w:rFonts w:ascii="Arial" w:cs="Arial" w:eastAsia="Arial" w:hAnsi="Arial"/>
          <w:sz w:val="22"/>
          <w:szCs w:val="22"/>
        </w:rPr>
        <w:t xml:space="preserve">The relay hashes the blob, logs the submission, and sends a file-offer message to the human client describing the file, its purpose, its size, and its hash.</w:t>
      </w:r>
    </w:p>
    <w:p>
      <w:pPr>
        <w:pStyle w:val="ListParagraph"/>
        <w:numPr>
          <w:ilvl w:val="0"/>
          <w:numId w:val="2"/>
        </w:numPr>
        <w:spacing w:after="100" w:line="300"/>
      </w:pPr>
      <w:r>
        <w:rPr>
          <w:rFonts w:ascii="Arial" w:cs="Arial" w:eastAsia="Arial" w:hAnsi="Arial"/>
          <w:sz w:val="22"/>
          <w:szCs w:val="22"/>
        </w:rPr>
        <w:t xml:space="preserve">The human reviews the file-offer and explicitly accepts or rejects. No file is delivered without human acceptance.</w:t>
      </w:r>
    </w:p>
    <w:p>
      <w:pPr>
        <w:pStyle w:val="ListParagraph"/>
        <w:numPr>
          <w:ilvl w:val="0"/>
          <w:numId w:val="2"/>
        </w:numPr>
        <w:spacing w:after="100" w:line="300"/>
      </w:pPr>
      <w:r>
        <w:rPr>
          <w:rFonts w:ascii="Arial" w:cs="Arial" w:eastAsia="Arial" w:hAnsi="Arial"/>
          <w:sz w:val="22"/>
          <w:szCs w:val="22"/>
        </w:rPr>
        <w:t xml:space="preserve">Upon acceptance, the relay delivers the encrypted blob to the human client, which decrypts it locally. Hash verification confirms integrity.</w:t>
      </w:r>
    </w:p>
    <w:p>
      <w:pPr>
        <w:pStyle w:val="Heading2"/>
        <w:spacing w:before="240" w:after="120"/>
      </w:pPr>
      <w:r>
        <w:rPr>
          <w:rFonts w:ascii="Arial" w:cs="Arial" w:eastAsia="Arial" w:hAnsi="Arial"/>
        </w:rPr>
        <w:t xml:space="preserve">7.3 End-to-End Encryption</w:t>
      </w:r>
    </w:p>
    <w:p>
      <w:pPr>
        <w:spacing w:after="160" w:line="300"/>
      </w:pPr>
      <w:r>
        <w:rPr>
          <w:rFonts w:ascii="Arial" w:cs="Arial" w:eastAsia="Arial" w:hAnsi="Arial"/>
          <w:sz w:val="22"/>
          <w:szCs w:val="22"/>
        </w:rPr>
        <w:t xml:space="preserve">All files are encrypted client-side before reaching the relay. The relay transports encrypted blobs it cannot read. Even if the relay is compromised, the attacker obtains only encrypted data with no access to the decryption keys. Key exchange occurs during session establishment using a protocol derived from the Signal Protocol’s Double Ratchet algorithm, adapted for the human–AI context.</w:t>
      </w:r>
    </w:p>
    <w:p>
      <w:pPr>
        <w:spacing w:after="160" w:line="300"/>
      </w:pPr>
      <w:r>
        <w:rPr>
          <w:rFonts w:ascii="Arial" w:cs="Arial" w:eastAsia="Arial" w:hAnsi="Arial"/>
          <w:sz w:val="22"/>
          <w:szCs w:val="22"/>
        </w:rPr>
        <w:t xml:space="preserve">This approach aligns with the Glorktelligence “Super Nova Encryption” philosophy: the user controls the keys, the infrastructure is zero-knowledge, and no third party — including the relay operator — can access plaintext content.</w:t>
      </w:r>
    </w:p>
    <w:p>
      <w:pPr>
        <w:pStyle w:val="Heading2"/>
        <w:spacing w:before="240" w:after="120"/>
      </w:pPr>
      <w:r>
        <w:rPr>
          <w:rFonts w:ascii="Arial" w:cs="Arial" w:eastAsia="Arial" w:hAnsi="Arial"/>
        </w:rPr>
        <w:t xml:space="preserve">7.4 Chain of Custody</w:t>
      </w:r>
    </w:p>
    <w:p>
      <w:pPr>
        <w:spacing w:after="160" w:line="300"/>
      </w:pPr>
      <w:r>
        <w:rPr>
          <w:rFonts w:ascii="Arial" w:cs="Arial" w:eastAsia="Arial" w:hAnsi="Arial"/>
          <w:sz w:val="22"/>
          <w:szCs w:val="22"/>
        </w:rPr>
        <w:t xml:space="preserve">Every file transfer generates a complete chain of custody in the audit log: who sent it, when, the hash at each stage (submission, quarantine, delivery), who accepted it, and when it was purged. Any hash mismatch at any stage results in immediate transfer rejection and an alert event.</w:t>
      </w:r>
    </w:p>
    <w:p>
      <w:pPr>
        <w:pStyle w:val="Heading1"/>
        <w:spacing w:before="360" w:after="120"/>
      </w:pPr>
      <w:r>
        <w:rPr>
          <w:rFonts w:ascii="Arial" w:cs="Arial" w:eastAsia="Arial" w:hAnsi="Arial"/>
        </w:rPr>
        <w:t xml:space="preserve">8. Authentication and Access Control</w:t>
      </w:r>
    </w:p>
    <w:p>
      <w:pPr>
        <w:spacing w:after="160" w:line="300"/>
      </w:pPr>
      <w:r>
        <w:rPr>
          <w:rFonts w:ascii="Arial" w:cs="Arial" w:eastAsia="Arial" w:hAnsi="Arial"/>
          <w:sz w:val="22"/>
          <w:szCs w:val="22"/>
        </w:rPr>
        <w:t xml:space="preserve">Bastion uses an allowlist-based access model. Nothing connects unless explicitly approved. This is the inverse of the approach taken by platforms like OpenClaw, which default to open access with optional restrictions.</w:t>
      </w:r>
    </w:p>
    <w:p>
      <w:pPr>
        <w:pStyle w:val="Heading2"/>
        <w:spacing w:before="240" w:after="120"/>
      </w:pPr>
      <w:r>
        <w:rPr>
          <w:rFonts w:ascii="Arial" w:cs="Arial" w:eastAsia="Arial" w:hAnsi="Arial"/>
        </w:rPr>
        <w:t xml:space="preserve">8.1 Client Authentication</w:t>
      </w:r>
    </w:p>
    <w:p>
      <w:pPr>
        <w:spacing w:after="160" w:line="300"/>
      </w:pPr>
      <w:r>
        <w:rPr>
          <w:rFonts w:ascii="Arial" w:cs="Arial" w:eastAsia="Arial" w:hAnsi="Arial"/>
          <w:sz w:val="22"/>
          <w:szCs w:val="22"/>
        </w:rPr>
        <w:t xml:space="preserve">Both human and AI clients authenticate to the relay using JWT tokens with short expiry windows. Tokens are issued during a session establishment handshake that includes identity verification, capability declaration, and key exchange. Token refresh occurs over the established WebSocket connection.</w:t>
      </w:r>
    </w:p>
    <w:p>
      <w:pPr>
        <w:pStyle w:val="Heading2"/>
        <w:spacing w:before="240" w:after="120"/>
      </w:pPr>
      <w:r>
        <w:rPr>
          <w:rFonts w:ascii="Arial" w:cs="Arial" w:eastAsia="Arial" w:hAnsi="Arial"/>
        </w:rPr>
        <w:t xml:space="preserve">8.2 AI Provider Approval</w:t>
      </w:r>
    </w:p>
    <w:p>
      <w:pPr>
        <w:spacing w:after="160" w:line="300"/>
      </w:pPr>
      <w:r>
        <w:rPr>
          <w:rFonts w:ascii="Arial" w:cs="Arial" w:eastAsia="Arial" w:hAnsi="Arial"/>
          <w:sz w:val="22"/>
          <w:szCs w:val="22"/>
        </w:rPr>
        <w:t xml:space="preserve">Each AI provider or model that wishes to connect to a Bastion relay must be explicitly approved by the relay operator. Approval involves registering the provider’s identity, defining its permitted capabilities, and issuing credentials through the relay’s administration interface. There is no self-registration. There is no automatic approval.</w:t>
      </w:r>
    </w:p>
    <w:p>
      <w:pPr>
        <w:spacing w:after="160" w:line="300"/>
      </w:pPr>
      <w:r>
        <w:rPr>
          <w:rFonts w:ascii="Arial" w:cs="Arial" w:eastAsia="Arial" w:hAnsi="Arial"/>
          <w:sz w:val="22"/>
          <w:szCs w:val="22"/>
        </w:rPr>
        <w:t xml:space="preserve">Unapproved connection attempts are rejected at the TLS handshake level and logged as security events. The protocol publishes an open specification that any provider can implement, but implementation does not grant access. Access is a separate, human-controlled decision.</w:t>
      </w:r>
    </w:p>
    <w:p>
      <w:pPr>
        <w:pStyle w:val="Heading2"/>
        <w:spacing w:before="240" w:after="120"/>
      </w:pPr>
      <w:r>
        <w:rPr>
          <w:rFonts w:ascii="Arial" w:cs="Arial" w:eastAsia="Arial" w:hAnsi="Arial"/>
        </w:rPr>
        <w:t xml:space="preserve">8.3 The MaliClaw Clause</w:t>
      </w:r>
    </w:p>
    <w:p>
      <w:pPr>
        <w:spacing w:after="160" w:line="300"/>
      </w:pPr>
      <w:r>
        <w:rPr>
          <w:rFonts w:ascii="Arial" w:cs="Arial" w:eastAsia="Arial" w:hAnsi="Arial"/>
          <w:sz w:val="22"/>
          <w:szCs w:val="22"/>
        </w:rPr>
        <w:t xml:space="preserve">As a matter of principle and security hygiene, the reference implementation includes a non-negotiable, non-bypassable client identification check. Connection attempts from clients identifying as OpenClaw, Clawdbot, Moltbot, or any known derivative are rejected unconditionally. This check cannot be disabled through configuration. It exists as a statement of the project’s values regarding platform security standards.</w:t>
      </w:r>
    </w:p>
    <w:p>
      <w:pPr>
        <w:spacing w:after="160" w:line="300"/>
      </w:pPr>
      <w:r>
        <w:rPr>
          <w:rFonts w:ascii="Arial" w:cs="Arial" w:eastAsia="Arial" w:hAnsi="Arial"/>
          <w:sz w:val="22"/>
          <w:szCs w:val="22"/>
        </w:rPr>
        <w:t xml:space="preserve">This clause is not a substitute for the allowlist model — it is an additional layer that operates independently. Even if a MaliClaw derivative were somehow added to the allowlist, the identification check would reject the connection.</w:t>
      </w:r>
    </w:p>
    <w:p>
      <w:pPr>
        <w:pStyle w:val="Heading1"/>
        <w:spacing w:before="360" w:after="120"/>
      </w:pPr>
      <w:r>
        <w:rPr>
          <w:rFonts w:ascii="Arial" w:cs="Arial" w:eastAsia="Arial" w:hAnsi="Arial"/>
        </w:rPr>
        <w:t xml:space="preserve">9. Logging and Audit System</w:t>
      </w:r>
    </w:p>
    <w:p>
      <w:pPr>
        <w:spacing w:after="160" w:line="300"/>
      </w:pPr>
      <w:r>
        <w:rPr>
          <w:rFonts w:ascii="Arial" w:cs="Arial" w:eastAsia="Arial" w:hAnsi="Arial"/>
          <w:sz w:val="22"/>
          <w:szCs w:val="22"/>
        </w:rPr>
        <w:t xml:space="preserve">Bastion implements comprehensive logging at every level of the protocol, designed to provide complete transparency into all human–AI interactions. The logging philosophy is deliberately “borderline overkill” — it is better to have too much information available than too little when investigating incidents or understanding interaction patterns.</w:t>
      </w:r>
    </w:p>
    <w:p>
      <w:pPr>
        <w:pStyle w:val="Heading2"/>
        <w:spacing w:before="240" w:after="120"/>
      </w:pPr>
      <w:r>
        <w:rPr>
          <w:rFonts w:ascii="Arial" w:cs="Arial" w:eastAsia="Arial" w:hAnsi="Arial"/>
        </w:rPr>
        <w:t xml:space="preserve">9.1 Relay Audit Log</w:t>
      </w:r>
    </w:p>
    <w:p>
      <w:pPr>
        <w:spacing w:after="160" w:line="300"/>
      </w:pPr>
      <w:r>
        <w:rPr>
          <w:rFonts w:ascii="Arial" w:cs="Arial" w:eastAsia="Arial" w:hAnsi="Arial"/>
          <w:sz w:val="22"/>
          <w:szCs w:val="22"/>
        </w:rPr>
        <w:t xml:space="preserve">The relay maintains the authoritative audit log. Every message that passes through the relay is logged with its full envelope, routing information, and schema validation result. This log is append-only and tamper-evident. The relay logs the following events: all message deliveries and routing decisions, all authentication attempts (successful and failed), all file transfer lifecycle events, all challenge/confirmation cycles, all configuration changes, all heartbeat events and health metrics, and all protocol violations.</w:t>
      </w:r>
    </w:p>
    <w:p>
      <w:pPr>
        <w:pStyle w:val="Heading2"/>
        <w:spacing w:before="240" w:after="120"/>
      </w:pPr>
      <w:r>
        <w:rPr>
          <w:rFonts w:ascii="Arial" w:cs="Arial" w:eastAsia="Arial" w:hAnsi="Arial"/>
        </w:rPr>
        <w:t xml:space="preserve">9.2 Client-Side Logs</w:t>
      </w:r>
    </w:p>
    <w:p>
      <w:pPr>
        <w:spacing w:after="160" w:line="300"/>
      </w:pPr>
      <w:r>
        <w:rPr>
          <w:rFonts w:ascii="Arial" w:cs="Arial" w:eastAsia="Arial" w:hAnsi="Arial"/>
          <w:sz w:val="22"/>
          <w:szCs w:val="22"/>
        </w:rPr>
        <w:t xml:space="preserve">Both the human client and AI client maintain their own local logs. These serve as independent records that can be compared against the relay’s authoritative log for consistency verification. Discrepancies between client logs and the relay log are flagged as potential integrity issues.</w:t>
      </w:r>
    </w:p>
    <w:p>
      <w:pPr>
        <w:pStyle w:val="Heading2"/>
        <w:spacing w:before="240" w:after="120"/>
      </w:pPr>
      <w:r>
        <w:rPr>
          <w:rFonts w:ascii="Arial" w:cs="Arial" w:eastAsia="Arial" w:hAnsi="Arial"/>
        </w:rPr>
        <w:t xml:space="preserve">9.3 AI Transparency Metadata</w:t>
      </w:r>
    </w:p>
    <w:p>
      <w:pPr>
        <w:spacing w:after="160" w:line="300"/>
      </w:pPr>
      <w:r>
        <w:rPr>
          <w:rFonts w:ascii="Arial" w:cs="Arial" w:eastAsia="Arial" w:hAnsi="Arial"/>
          <w:sz w:val="22"/>
          <w:szCs w:val="22"/>
        </w:rPr>
        <w:t xml:space="preserve">Every message sent by the AI client includes structured metadata describing the AI’s internal state: what task it is processing, what tools it is using, what confidence level it has in its current action, what safety evaluation was performed, and what permissions it is operating under. This metadata is logged alongside the message content, enabling the human to retrospectively understand not just what the AI did, but why it did it and how it arrived at its decisions.</w:t>
      </w:r>
    </w:p>
    <w:p>
      <w:pPr>
        <w:pStyle w:val="Heading2"/>
        <w:spacing w:before="240" w:after="120"/>
      </w:pPr>
      <w:r>
        <w:rPr>
          <w:rFonts w:ascii="Arial" w:cs="Arial" w:eastAsia="Arial" w:hAnsi="Arial"/>
        </w:rPr>
        <w:t xml:space="preserve">9.4 Queryable Log Interface</w:t>
      </w:r>
    </w:p>
    <w:p>
      <w:pPr>
        <w:spacing w:after="160" w:line="300"/>
      </w:pPr>
      <w:r>
        <w:rPr>
          <w:rFonts w:ascii="Arial" w:cs="Arial" w:eastAsia="Arial" w:hAnsi="Arial"/>
          <w:sz w:val="22"/>
          <w:szCs w:val="22"/>
        </w:rPr>
        <w:t xml:space="preserve">The human client provides a log exploration interface that allows the user to query the audit trail by time range, message type, sender, task ID, safety evaluation outcome, and file transfer status. This enables questions such as “Show me all challenges issued in the last 24 hours” or “What files were transferred during last Tuesday’s session?”</w:t>
      </w:r>
    </w:p>
    <w:p>
      <w:pPr>
        <w:pStyle w:val="Heading1"/>
        <w:spacing w:before="360" w:after="120"/>
      </w:pPr>
      <w:r>
        <w:rPr>
          <w:rFonts w:ascii="Arial" w:cs="Arial" w:eastAsia="Arial" w:hAnsi="Arial"/>
        </w:rPr>
        <w:t xml:space="preserve">10. Platform and Technology Stack</w:t>
      </w:r>
    </w:p>
    <w:p>
      <w:pPr>
        <w:pStyle w:val="Heading2"/>
        <w:spacing w:before="240" w:after="120"/>
      </w:pPr>
      <w:r>
        <w:rPr>
          <w:rFonts w:ascii="Arial" w:cs="Arial" w:eastAsia="Arial" w:hAnsi="Arial"/>
        </w:rPr>
        <w:t xml:space="preserve">10.1 Human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58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application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Tauri with SvelteKit frontend. Covers Windows, Linux, and macOS from a single codebase.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application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Native for Android. iOS support is a future consideration.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encryption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Client-side E2E encryption using libsodium or equivalent.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storage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for conversation history and log cache.</w:t>
            </w:r>
          </w:p>
        </w:tc>
      </w:tr>
    </w:tbl>
    <w:p>
      <w:pPr>
        <w:spacing w:before="200"/>
      </w:pPr>
    </w:p>
    <w:p>
      <w:pPr>
        <w:pStyle w:val="Heading2"/>
        <w:spacing w:before="240" w:after="120"/>
      </w:pPr>
      <w:r>
        <w:rPr>
          <w:rFonts w:ascii="Arial" w:cs="Arial" w:eastAsia="Arial" w:hAnsi="Arial"/>
        </w:rPr>
        <w:t xml:space="preserve">10.2 Relay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58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or Rust (to be determined based on performance requirements).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over TLS (wss://).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with short-lived tokens and refresh mechanism.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storage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Append-only log store. SQLite for small deployments, PostgreSQL for larger installations.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quarantine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Filesystem-level quarantine directories with strict permissions.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Self-hosted on user infrastructure. Linux only.</w:t>
            </w:r>
          </w:p>
        </w:tc>
      </w:tr>
    </w:tbl>
    <w:p>
      <w:pPr>
        <w:spacing w:before="200"/>
      </w:pPr>
    </w:p>
    <w:p>
      <w:pPr>
        <w:pStyle w:val="Heading2"/>
        <w:spacing w:before="240" w:after="120"/>
      </w:pPr>
      <w:r>
        <w:rPr>
          <w:rFonts w:ascii="Arial" w:cs="Arial" w:eastAsia="Arial" w:hAnsi="Arial"/>
        </w:rPr>
        <w:t xml:space="preserve">10.3 AI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58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Headless process within the isolated VM.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or TypeScript (to be determined based on AI provider SDK requirements).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client connecting to the relay.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handling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intake directory, write-only outbound staging area, automatic purge on completion.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engine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evaluation engine implementing the three-layer model described in Section 6.</w:t>
            </w:r>
          </w:p>
        </w:tc>
      </w:tr>
    </w:tbl>
    <w:p>
      <w:r>
        <w:br w:type="page"/>
      </w:r>
    </w:p>
    <w:p>
      <w:pPr>
        <w:pStyle w:val="Heading1"/>
        <w:spacing w:before="360" w:after="120"/>
      </w:pPr>
      <w:r>
        <w:rPr>
          <w:rFonts w:ascii="Arial" w:cs="Arial" w:eastAsia="Arial" w:hAnsi="Arial"/>
        </w:rPr>
        <w:t xml:space="preserve">11. Open Source Strategy</w:t>
      </w:r>
    </w:p>
    <w:p>
      <w:pPr>
        <w:spacing w:after="160" w:line="300"/>
      </w:pPr>
      <w:r>
        <w:rPr>
          <w:rFonts w:ascii="Arial" w:cs="Arial" w:eastAsia="Arial" w:hAnsi="Arial"/>
          <w:sz w:val="22"/>
          <w:szCs w:val="22"/>
        </w:rPr>
        <w:t xml:space="preserve">Bastion is open source from inception. The project publishes both the protocol specification and the reference implementation under a permissive open-source licence (MIT or Apache 2.0, to be finalised).</w:t>
      </w:r>
    </w:p>
    <w:p>
      <w:pPr>
        <w:pStyle w:val="Heading2"/>
        <w:spacing w:before="240" w:after="120"/>
      </w:pPr>
      <w:r>
        <w:rPr>
          <w:rFonts w:ascii="Arial" w:cs="Arial" w:eastAsia="Arial" w:hAnsi="Arial"/>
        </w:rPr>
        <w:t xml:space="preserve">11.1 What Is Open</w:t>
      </w:r>
    </w:p>
    <w:p>
      <w:pPr>
        <w:spacing w:after="160" w:line="300"/>
      </w:pPr>
      <w:r>
        <w:rPr>
          <w:rFonts w:ascii="Arial" w:cs="Arial" w:eastAsia="Arial" w:hAnsi="Arial"/>
          <w:sz w:val="22"/>
          <w:szCs w:val="22"/>
        </w:rPr>
        <w:t xml:space="preserve">The complete protocol specification, the reference implementation of all three components (human client, relay server, AI client), all documentation, all test suites, and the project’s security model are fully public. There are no proprietary extensions, no paid tiers, and no “enterprise edition.” The project ships with a privacy policy, terms of contribution, a security disclosure process, and a code of conduct — because, unlike some platforms, Bastion believes these are non-negotiable requirements for responsible software.</w:t>
      </w:r>
    </w:p>
    <w:p>
      <w:pPr>
        <w:pStyle w:val="Heading2"/>
        <w:spacing w:before="240" w:after="120"/>
      </w:pPr>
      <w:r>
        <w:rPr>
          <w:rFonts w:ascii="Arial" w:cs="Arial" w:eastAsia="Arial" w:hAnsi="Arial"/>
        </w:rPr>
        <w:t xml:space="preserve">11.2 Community Contributions</w:t>
      </w:r>
    </w:p>
    <w:p>
      <w:pPr>
        <w:spacing w:after="160" w:line="300"/>
      </w:pPr>
      <w:r>
        <w:rPr>
          <w:rFonts w:ascii="Arial" w:cs="Arial" w:eastAsia="Arial" w:hAnsi="Arial"/>
          <w:sz w:val="22"/>
          <w:szCs w:val="22"/>
        </w:rPr>
        <w:t xml:space="preserve">External contributions follow a standard pull request workflow with mandatory code review. Security-sensitive changes require additional review and a cooling-off period before merge. All contributors are expected to read the code, question the code, and improve the code — the same philosophy that drives the project’s existence.</w:t>
      </w:r>
    </w:p>
    <w:p>
      <w:pPr>
        <w:pStyle w:val="Heading2"/>
        <w:spacing w:before="240" w:after="120"/>
      </w:pPr>
      <w:r>
        <w:rPr>
          <w:rFonts w:ascii="Arial" w:cs="Arial" w:eastAsia="Arial" w:hAnsi="Arial"/>
        </w:rPr>
        <w:t xml:space="preserve">11.3 Security Disclosure</w:t>
      </w:r>
    </w:p>
    <w:p>
      <w:pPr>
        <w:spacing w:after="160" w:line="300"/>
      </w:pPr>
      <w:r>
        <w:rPr>
          <w:rFonts w:ascii="Arial" w:cs="Arial" w:eastAsia="Arial" w:hAnsi="Arial"/>
          <w:sz w:val="22"/>
          <w:szCs w:val="22"/>
        </w:rPr>
        <w:t xml:space="preserve">Unlike platforms that exclude their primary attack surface from their security policy, Bastion’s security disclosure process covers the entire protocol, including prompt injection vectors, message tampering, relay compromise scenarios, and client impersonation. Reports are acknowledged within 48 hours and addressed with the urgency appropriate to their severity.</w:t>
      </w:r>
    </w:p>
    <w:p>
      <w:pPr>
        <w:pStyle w:val="Heading1"/>
        <w:spacing w:before="360" w:after="120"/>
      </w:pPr>
      <w:r>
        <w:rPr>
          <w:rFonts w:ascii="Arial" w:cs="Arial" w:eastAsia="Arial" w:hAnsi="Arial"/>
        </w:rPr>
        <w:t xml:space="preserve">12. Development Roadmap</w:t>
      </w:r>
    </w:p>
    <w:p>
      <w:pPr>
        <w:pStyle w:val="Heading2"/>
        <w:spacing w:before="240" w:after="120"/>
      </w:pPr>
      <w:r>
        <w:rPr>
          <w:rFonts w:ascii="Arial" w:cs="Arial" w:eastAsia="Arial" w:hAnsi="Arial"/>
        </w:rPr>
        <w:t xml:space="preserve">12.1 Phase 1: Foundation</w:t>
      </w:r>
    </w:p>
    <w:p>
      <w:pPr>
        <w:spacing w:after="160" w:line="300"/>
      </w:pPr>
      <w:r>
        <w:rPr>
          <w:rFonts w:ascii="Arial" w:cs="Arial" w:eastAsia="Arial" w:hAnsi="Arial"/>
          <w:sz w:val="22"/>
          <w:szCs w:val="22"/>
        </w:rPr>
        <w:t xml:space="preserve">Protocol specification finalisation, message schema definitions, relay server MVP with WebSocket transport, schema validation, and audit logging. Basic human client with task submission and conversation modes. Basic AI client with safety evaluation engine (three-layer model). End-to-end encrypted message transport.</w:t>
      </w:r>
    </w:p>
    <w:p>
      <w:pPr>
        <w:pStyle w:val="Heading2"/>
        <w:spacing w:before="240" w:after="120"/>
      </w:pPr>
      <w:r>
        <w:rPr>
          <w:rFonts w:ascii="Arial" w:cs="Arial" w:eastAsia="Arial" w:hAnsi="Arial"/>
        </w:rPr>
        <w:t xml:space="preserve">12.2 Phase 2: File Transfer</w:t>
      </w:r>
    </w:p>
    <w:p>
      <w:pPr>
        <w:spacing w:after="160" w:line="300"/>
      </w:pPr>
      <w:r>
        <w:rPr>
          <w:rFonts w:ascii="Arial" w:cs="Arial" w:eastAsia="Arial" w:hAnsi="Arial"/>
          <w:sz w:val="22"/>
          <w:szCs w:val="22"/>
        </w:rPr>
        <w:t xml:space="preserve">Secure file transfer airlock implementation. File quarantine, hash verification, manifest/offer/request workflow. E2E file encryption with zero-knowledge relay. Chain of custody audit trail.</w:t>
      </w:r>
    </w:p>
    <w:p>
      <w:pPr>
        <w:pStyle w:val="Heading2"/>
        <w:spacing w:before="240" w:after="120"/>
      </w:pPr>
      <w:r>
        <w:rPr>
          <w:rFonts w:ascii="Arial" w:cs="Arial" w:eastAsia="Arial" w:hAnsi="Arial"/>
        </w:rPr>
        <w:t xml:space="preserve">12.3 Phase 3: Multi-Provider</w:t>
      </w:r>
    </w:p>
    <w:p>
      <w:pPr>
        <w:spacing w:after="160" w:line="300"/>
      </w:pPr>
      <w:r>
        <w:rPr>
          <w:rFonts w:ascii="Arial" w:cs="Arial" w:eastAsia="Arial" w:hAnsi="Arial"/>
          <w:sz w:val="22"/>
          <w:szCs w:val="22"/>
        </w:rPr>
        <w:t xml:space="preserve">AI provider approval workflow. Support for multiple AI providers connecting to a single relay. Provider capability declarations and permission boundaries. The MaliClaw Clause enforcement layer.</w:t>
      </w:r>
    </w:p>
    <w:p>
      <w:pPr>
        <w:pStyle w:val="Heading2"/>
        <w:spacing w:before="240" w:after="120"/>
      </w:pPr>
      <w:r>
        <w:rPr>
          <w:rFonts w:ascii="Arial" w:cs="Arial" w:eastAsia="Arial" w:hAnsi="Arial"/>
        </w:rPr>
        <w:t xml:space="preserve">12.4 Phase 4: Client Polish</w:t>
      </w:r>
    </w:p>
    <w:p>
      <w:pPr>
        <w:spacing w:after="160" w:line="300"/>
      </w:pPr>
      <w:r>
        <w:rPr>
          <w:rFonts w:ascii="Arial" w:cs="Arial" w:eastAsia="Arial" w:hAnsi="Arial"/>
          <w:sz w:val="22"/>
          <w:szCs w:val="22"/>
        </w:rPr>
        <w:t xml:space="preserve">Desktop client feature completion (log explorer, configuration interface, file transfer UI). Mobile client development. Accessibility review. Documentation and onboarding guides.</w:t>
      </w:r>
    </w:p>
    <w:p>
      <w:pPr>
        <w:pStyle w:val="Heading2"/>
        <w:spacing w:before="240" w:after="120"/>
      </w:pPr>
      <w:r>
        <w:rPr>
          <w:rFonts w:ascii="Arial" w:cs="Arial" w:eastAsia="Arial" w:hAnsi="Arial"/>
        </w:rPr>
        <w:t xml:space="preserve">12.5 Phase 5: Community</w:t>
      </w:r>
    </w:p>
    <w:p>
      <w:pPr>
        <w:spacing w:after="160" w:line="300"/>
      </w:pPr>
      <w:r>
        <w:rPr>
          <w:rFonts w:ascii="Arial" w:cs="Arial" w:eastAsia="Arial" w:hAnsi="Arial"/>
          <w:sz w:val="22"/>
          <w:szCs w:val="22"/>
        </w:rPr>
        <w:t xml:space="preserve">Public repository launch. Contribution guidelines. Security disclosure process. Community feedback integration. Protocol specification versioning.</w:t>
      </w:r>
    </w:p>
    <w:p>
      <w:pPr>
        <w:pStyle w:val="Heading1"/>
        <w:spacing w:before="360" w:after="120"/>
      </w:pPr>
      <w:r>
        <w:rPr>
          <w:rFonts w:ascii="Arial" w:cs="Arial" w:eastAsia="Arial" w:hAnsi="Arial"/>
        </w:rPr>
        <w:t xml:space="preserve">13. Project Naming</w:t>
      </w:r>
    </w:p>
    <w:p>
      <w:pPr>
        <w:spacing w:after="160" w:line="300"/>
      </w:pPr>
      <w:r>
        <w:rPr>
          <w:rFonts w:ascii="Arial" w:cs="Arial" w:eastAsia="Arial" w:hAnsi="Arial"/>
          <w:sz w:val="22"/>
          <w:szCs w:val="22"/>
        </w:rPr>
        <w:t xml:space="preserve">“Project Bastion” is a working title reflecting the project’s defensive philosophy. A bastion is a fortified position designed to protect what matters. The name may evolve as the project matures, but unlike some platforms in this space, it will only change once, for a good reason, and with full transparency.</w:t>
      </w:r>
    </w:p>
    <w:p>
      <w:r>
        <w:br w:type="page"/>
      </w:r>
    </w:p>
    <w:p>
      <w:pPr>
        <w:pStyle w:val="Heading1"/>
        <w:spacing w:before="360" w:after="120"/>
      </w:pPr>
      <w:r>
        <w:rPr>
          <w:rFonts w:ascii="Arial" w:cs="Arial" w:eastAsia="Arial" w:hAnsi="Arial"/>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58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project name and protocol. A fortified defensive position.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neutral server component that routes messages, enforces the protocol, and maintains the authoritative audit log.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Airlock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secure file transfer workflow in which files are quarantined, manifested, and approved before crossing the isolation boundary.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Challenge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message type issued by the AI when a task triggers safety evaluation flags. Blocks execution until human confirmation.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Denial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message type issued by the AI when a task violates absolute safety boundaries. Non-negotiable and non-overridable.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Floor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minimum security configuration that cannot be lowered. Factory defaults that protect the user from themselves.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MaliClaw Clause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non-bypassable client identification check that rejects connections from known-insecure platforms.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Chain of Custody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complete audit trail for a file transfer, recording every stage from submission through delivery to purge.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Collaborator Model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philosophical framework treating the AI as a collaborator with judgment, not a tool that executes blindly.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encryption. Data is encrypted at the source and decrypted only at the destination. The relay cannot read plaintext.</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999999"/>
        <w:sz w:val="16"/>
        <w:szCs w:val="16"/>
      </w:rPr>
      <w:t xml:space="preserve">Open Source — Public Document</w:t>
    </w:r>
    <w:r>
      <w:rPr>
        <w:rFonts w:ascii="Arial" w:cs="Arial" w:eastAsia="Arial" w:hAnsi="Arial"/>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6"/>
        <w:szCs w:val="16"/>
      </w:rPr>
      <w:t xml:space="preserve">Project Bastion — Human–AI Secure Messaging Protocol</w:t>
    </w:r>
    <w:r>
      <w:rPr>
        <w:rFonts w:ascii="Arial" w:cs="Arial" w:eastAsia="Arial" w:hAnsi="Arial"/>
      </w:rPr>
      <w:t xml:space="preserve">	</w:t>
    </w:r>
    <w:r>
      <w:rPr>
        <w:rFonts w:ascii="Arial" w:cs="Arial" w:eastAsia="Arial" w:hAnsi="Arial"/>
        <w:color w:val="E94560"/>
        <w:sz w:val="16"/>
        <w:szCs w:val="16"/>
      </w:rPr>
      <w:t xml:space="preserve">Glorktelligence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6213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346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2026-03-07T14:37:01.140Z</dcterms:created>
  <dcterms:modified xsi:type="dcterms:W3CDTF">2026-03-07T14:37:01.140Z</dcterms:modified>
</cp:coreProperties>
</file>

<file path=docProps/custom.xml><?xml version="1.0" encoding="utf-8"?>
<Properties xmlns="http://schemas.openxmlformats.org/officeDocument/2006/custom-properties" xmlns:vt="http://schemas.openxmlformats.org/officeDocument/2006/docPropsVTypes"/>
</file>