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66666"/>
          <w:sz w:val="22"/>
          <w:szCs w:val="22"/>
        </w:rPr>
        <w:t xml:space="preserve">GLOUCESTER CITY COUNCIL</w:t>
      </w:r>
    </w:p>
    <w:p>
      <w:pPr>
        <w:spacing w:after="20"/>
      </w:pPr>
      <w:r>
        <w:rPr>
          <w:rFonts w:ascii="Arial" w:cs="Arial" w:eastAsia="Arial" w:hAnsi="Arial"/>
          <w:b/>
          <w:bCs/>
          <w:color w:val="1B3A4B"/>
          <w:sz w:val="40"/>
          <w:szCs w:val="40"/>
        </w:rPr>
        <w:t xml:space="preserve">Planning Assist MCP Server</w:t>
      </w:r>
    </w:p>
    <w:p>
      <w:pPr>
        <w:spacing w:after="20"/>
      </w:pPr>
      <w:r>
        <w:rPr>
          <w:rFonts w:ascii="Arial" w:cs="Arial" w:eastAsia="Arial" w:hAnsi="Arial"/>
          <w:color w:val="3A6B8A"/>
          <w:sz w:val="30"/>
          <w:szCs w:val="30"/>
        </w:rPr>
        <w:t xml:space="preserve">Implementation Plan</w:t>
      </w:r>
    </w:p>
    <w:p>
      <w:pPr>
        <w:spacing w:after="20"/>
      </w:pPr>
      <w:r>
        <w:rPr>
          <w:rFonts w:ascii="Arial" w:cs="Arial" w:eastAsia="Arial" w:hAnsi="Arial"/>
          <w:color w:val="666666"/>
          <w:sz w:val="22"/>
          <w:szCs w:val="22"/>
        </w:rPr>
        <w:t xml:space="preserve">Version 1.5.1 — March 2026</w:t>
      </w:r>
    </w:p>
    <w:p>
      <w:pPr>
        <w:pBdr>
          <w:bottom w:val="single" w:color="1B3A4B" w:sz="8" w:space="1"/>
        </w:pBdr>
        <w:spacing w:after="200"/>
      </w:pPr>
    </w:p>
    <w:p>
      <w:pPr>
        <w:spacing w:after="200"/>
      </w:pPr>
      <w:r>
        <w:rPr>
          <w:rFonts w:ascii="Arial" w:cs="Arial" w:eastAsia="Arial" w:hAnsi="Arial"/>
          <w:b w:val="false"/>
          <w:bCs w:val="false"/>
          <w:i w:val="false"/>
          <w:iCs w:val="false"/>
          <w:color w:val="333333"/>
          <w:sz w:val="20"/>
          <w:szCs w:val="20"/>
        </w:rPr>
        <w:t xml:space="preserve">Architecture, state machine, tool design, evidence policy, prompt strategy, and rollout plan for a planning-assist MCP server on the Gloucester Householder Planning schemas (facts v2.2, result v2.2, ruleset v4.3). Consolidated from v1.0–v1.5. v1.5.1 adds build-start checklist, pins confidence for likely_refusal, and fixes category listing wording.</w:t>
      </w:r>
    </w:p>
    <w:p>
      <w:pPr>
        <w:spacing w:after="300"/>
      </w:pPr>
      <w:r>
        <w:rPr>
          <w:rFonts w:ascii="Arial" w:cs="Arial" w:eastAsia="Arial" w:hAnsi="Arial"/>
          <w:b/>
          <w:bCs/>
          <w:i/>
          <w:iCs/>
          <w:color w:val="CC2222"/>
          <w:sz w:val="20"/>
          <w:szCs w:val="20"/>
        </w:rPr>
        <w:t xml:space="preserve">INTERNAL WORKING DOCUMENT</w:t>
      </w:r>
    </w:p>
    <w:p>
      <w:pPr>
        <w:pStyle w:val="Heading1"/>
      </w:pPr>
      <w:r>
        <w:t xml:space="preserve">1. Design Principles</w:t>
      </w:r>
    </w:p>
    <w:p>
      <w:pPr>
        <w:spacing w:after="100"/>
      </w:pPr>
      <w:r>
        <w:rPr>
          <w:rFonts w:ascii="Arial" w:cs="Arial" w:eastAsia="Arial" w:hAnsi="Arial"/>
          <w:b w:val="false"/>
          <w:bCs w:val="false"/>
          <w:i w:val="false"/>
          <w:iCs w:val="false"/>
          <w:color w:val="333333"/>
          <w:sz w:val="20"/>
          <w:szCs w:val="20"/>
        </w:rPr>
        <w:t xml:space="preserve">MCP server: deterministic planning logic (validate, normalise, route, assess, assemble). AI client: communication layer (extract, classify, explain, draft). The assessment result object is the single source of truth.</w:t>
      </w:r>
    </w:p>
    <w:p>
      <w:pPr>
        <w:spacing w:after="100"/>
      </w:pPr>
      <w:r>
        <w:rPr>
          <w:rFonts w:ascii="Arial" w:cs="Arial" w:eastAsia="Arial" w:hAnsi="Arial"/>
          <w:b w:val="false"/>
          <w:bCs w:val="false"/>
          <w:i w:val="false"/>
          <w:iCs w:val="false"/>
          <w:color w:val="333333"/>
          <w:sz w:val="20"/>
          <w:szCs w:val="20"/>
        </w:rPr>
        <w:t xml:space="preserve"/>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The result object is always authoritative. Narrative reports are derived views.</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No rule may return “pass” if prerequisite facts are absent. Output: “cannot_assess”.</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Every outcome carries legal_basis, effect_type, threshold_status.</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Only build_assessment_result computes the recommendation block.</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Stateless. Every tool call self-contained.</w:t>
      </w:r>
    </w:p>
    <w:p>
      <w:r>
        <w:br w:type="page"/>
      </w:r>
    </w:p>
    <w:p>
      <w:pPr>
        <w:pStyle w:val="Heading1"/>
      </w:pPr>
      <w:r>
        <w:t xml:space="preserve">2. Canonical Enums and Contracts</w:t>
      </w:r>
    </w:p>
    <w:p>
      <w:pPr>
        <w:spacing w:after="100"/>
      </w:pPr>
      <w:r>
        <w:rPr>
          <w:rFonts w:ascii="Arial" w:cs="Arial" w:eastAsia="Arial" w:hAnsi="Arial"/>
          <w:b w:val="false"/>
          <w:bCs w:val="false"/>
          <w:i w:val="false"/>
          <w:iCs w:val="false"/>
          <w:color w:val="333333"/>
          <w:sz w:val="20"/>
          <w:szCs w:val="20"/>
        </w:rPr>
        <w:t xml:space="preserve">All enum values are defined in gloucester-planning-enums.v1.schema.json. That file is the single machine-readable source of truth. If a value is not in that file, it is not valid anywhere. All schemas, the ruleset, and all tool implementations must use exactly those strings.</w:t>
      </w:r>
    </w:p>
    <w:p>
      <w:pPr>
        <w:spacing w:after="100"/>
      </w:pPr>
      <w:r>
        <w:rPr>
          <w:rFonts w:ascii="Arial" w:cs="Arial" w:eastAsia="Arial" w:hAnsi="Arial"/>
          <w:b w:val="false"/>
          <w:bCs w:val="false"/>
          <w:i w:val="false"/>
          <w:iCs w:val="false"/>
          <w:color w:val="333333"/>
          <w:sz w:val="20"/>
          <w:szCs w:val="20"/>
        </w:rPr>
        <w:t xml:space="preserve"/>
      </w:r>
    </w:p>
    <w:p>
      <w:pPr>
        <w:pStyle w:val="Heading2"/>
      </w:pPr>
      <w:r>
        <w:t xml:space="preserve">2.1 Key Enum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Enum Type</w:t>
            </w:r>
          </w:p>
        </w:tc>
        <w:tc>
          <w:tcPr>
            <w:tcW w:type="dxa" w:w="64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Values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processing_state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schema_invalid, data_compromised, validation_blocked, partial_assessment, full_assessment</w:t>
            </w:r>
          </w:p>
        </w:tc>
      </w:tr>
      <w:tr>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validation_status</w:t>
            </w:r>
          </w:p>
        </w:tc>
        <w:tc>
          <w:tcPr>
            <w:tcW w:type="dxa" w:w="64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valid, invalid, incomplete, manual_review_required, not_run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planning_merits_status</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pass, concerns, fail, cannot_assess, manual_review_required, not_run</w:t>
            </w:r>
          </w:p>
        </w:tc>
      </w:tr>
      <w:tr>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decision_mode</w:t>
            </w:r>
          </w:p>
        </w:tc>
        <w:tc>
          <w:tcPr>
            <w:tcW w:type="dxa" w:w="64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invalid, insufficient_information, manual_officer_review, likely_support, balanced_judgement, likely_refusal, prior_approval_not_required, prior_approval_granted, prior_approval_refused, unknown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processing_mode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strict, advisory, pre_application</w:t>
            </w:r>
          </w:p>
        </w:tc>
      </w:tr>
      <w:tr>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legal_basis</w:t>
            </w:r>
          </w:p>
        </w:tc>
        <w:tc>
          <w:tcPr>
            <w:tcW w:type="dxa" w:w="64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statutory, development_plan_policy, local_validation, local_practice, guidance_only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threshold_status</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confirmed, unconfirmed, case_by_case, not_applicable</w:t>
            </w:r>
          </w:p>
        </w:tc>
      </w:tr>
      <w:tr>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evidence_source</w:t>
            </w:r>
          </w:p>
        </w:tc>
        <w:tc>
          <w:tcPr>
            <w:tcW w:type="dxa" w:w="64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form_field, document_extraction, gis_lookup, ai_inference, drawing_measurement, photograph_analysis</w:t>
            </w:r>
          </w:p>
        </w:tc>
      </w:tr>
    </w:tbl>
    <w:p>
      <w:pPr>
        <w:spacing w:after="100"/>
      </w:pPr>
      <w:r>
        <w:rPr>
          <w:rFonts w:ascii="Arial" w:cs="Arial" w:eastAsia="Arial" w:hAnsi="Arial"/>
          <w:b w:val="false"/>
          <w:bCs w:val="false"/>
          <w:i w:val="false"/>
          <w:iCs w:val="false"/>
          <w:color w:val="333333"/>
          <w:sz w:val="20"/>
          <w:szCs w:val="20"/>
        </w:rPr>
        <w:t xml:space="preserve"/>
      </w:r>
    </w:p>
    <w:p>
      <w:pPr>
        <w:spacing w:after="100"/>
      </w:pPr>
      <w:r>
        <w:rPr>
          <w:rFonts w:ascii="Arial" w:cs="Arial" w:eastAsia="Arial" w:hAnsi="Arial"/>
          <w:b w:val="false"/>
          <w:bCs w:val="false"/>
          <w:i w:val="false"/>
          <w:iCs w:val="false"/>
          <w:color w:val="333333"/>
          <w:sz w:val="20"/>
          <w:szCs w:val="20"/>
        </w:rPr>
        <w:t xml:space="preserve">The enums file also contains the evidence_precedence order (Section 3.2) and the route_authority_note (Section 2.5). Total: 23 enum types, 111 values.</w:t>
      </w:r>
    </w:p>
    <w:p>
      <w:r>
        <w:br w:type="page"/>
      </w:r>
    </w:p>
    <w:p>
      <w:pPr>
        <w:pStyle w:val="Heading1"/>
      </w:pPr>
      <w:r>
        <w:t xml:space="preserve">3. State Machine and Precedence</w:t>
      </w:r>
    </w:p>
    <w:p>
      <w:pPr>
        <w:pStyle w:val="Heading2"/>
      </w:pPr>
      <w:r>
        <w:t xml:space="preserve">3.1 Processing State</w:t>
      </w:r>
    </w:p>
    <w:p>
      <w:pPr>
        <w:spacing w:after="100"/>
      </w:pPr>
      <w:r>
        <w:rPr>
          <w:rFonts w:ascii="Arial" w:cs="Arial" w:eastAsia="Arial" w:hAnsi="Arial"/>
          <w:b w:val="false"/>
          <w:bCs w:val="false"/>
          <w:i w:val="false"/>
          <w:iCs w:val="false"/>
          <w:color w:val="333333"/>
          <w:sz w:val="20"/>
          <w:szCs w:val="20"/>
        </w:rPr>
        <w:t xml:space="preserve">Internal pipeline state. Exposed in diagnostics (Section 3.8), not in the main result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68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schema_invalid</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Facts do not conform to schema. No further processing.</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data_compromised</w:t>
            </w:r>
          </w:p>
        </w:tc>
        <w:tc>
          <w:tcPr>
            <w:tcW w:type="dxa" w:w="68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Schema-valid but data_quality has blocking issues. See Section 3.2 for authority scope.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validation_blocked</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Validation found blocking issues. Merits gated by mode.</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partial_assessment</w:t>
            </w:r>
          </w:p>
        </w:tc>
        <w:tc>
          <w:tcPr>
            <w:tcW w:type="dxa" w:w="68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Merits ran but some rules returned cannot_assess.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full_assessment</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All applicable rules evaluated substantively.</w:t>
            </w:r>
          </w:p>
        </w:tc>
      </w:tr>
    </w:tbl>
    <w:p>
      <w:pPr>
        <w:spacing w:after="100"/>
      </w:pPr>
      <w:r>
        <w:rPr>
          <w:rFonts w:ascii="Arial" w:cs="Arial" w:eastAsia="Arial" w:hAnsi="Arial"/>
          <w:b w:val="false"/>
          <w:bCs w:val="false"/>
          <w:i w:val="false"/>
          <w:iCs w:val="false"/>
          <w:color w:val="333333"/>
          <w:sz w:val="20"/>
          <w:szCs w:val="20"/>
        </w:rPr>
        <w:t xml:space="preserve"/>
      </w:r>
    </w:p>
    <w:p>
      <w:pPr>
        <w:pStyle w:val="Heading2"/>
      </w:pPr>
      <w:r>
        <w:t xml:space="preserve">3.2 Authority Scope When data_compromised</w:t>
      </w:r>
    </w:p>
    <w:p>
      <w:pPr>
        <w:pStyle w:val="ListParagraph"/>
        <w:numPr>
          <w:ilvl w:val="0"/>
          <w:numId w:val="3"/>
        </w:numPr>
        <w:spacing w:after="100"/>
      </w:pPr>
      <w:r>
        <w:rPr>
          <w:rFonts w:ascii="Arial" w:cs="Arial" w:eastAsia="Arial" w:hAnsi="Arial"/>
          <w:b w:val="false"/>
          <w:bCs w:val="false"/>
          <w:i w:val="false"/>
          <w:iCs w:val="false"/>
          <w:color w:val="333333"/>
          <w:sz w:val="20"/>
          <w:szCs w:val="20"/>
        </w:rPr>
        <w:t xml:space="preserve">Route detection: authoritative for the submitted route. Cannot confirm the route is correct where lawful use is uncertain (see Section 3.3).</w:t>
      </w:r>
    </w:p>
    <w:p>
      <w:pPr>
        <w:pStyle w:val="ListParagraph"/>
        <w:numPr>
          <w:ilvl w:val="0"/>
          <w:numId w:val="3"/>
        </w:numPr>
        <w:spacing w:after="100"/>
      </w:pPr>
      <w:r>
        <w:rPr>
          <w:rFonts w:ascii="Arial" w:cs="Arial" w:eastAsia="Arial" w:hAnsi="Arial"/>
          <w:b w:val="false"/>
          <w:bCs w:val="false"/>
          <w:i w:val="false"/>
          <w:iCs w:val="false"/>
          <w:color w:val="333333"/>
          <w:sz w:val="20"/>
          <w:szCs w:val="20"/>
        </w:rPr>
        <w:t xml:space="preserve">Validation: authoritative. Checks document submission, not site fact correctness.</w:t>
      </w:r>
    </w:p>
    <w:p>
      <w:pPr>
        <w:pStyle w:val="ListParagraph"/>
        <w:numPr>
          <w:ilvl w:val="0"/>
          <w:numId w:val="3"/>
        </w:numPr>
        <w:spacing w:after="100"/>
      </w:pPr>
      <w:r>
        <w:rPr>
          <w:rFonts w:ascii="Arial" w:cs="Arial" w:eastAsia="Arial" w:hAnsi="Arial"/>
          <w:b w:val="false"/>
          <w:bCs w:val="false"/>
          <w:i w:val="false"/>
          <w:iCs w:val="false"/>
          <w:color w:val="333333"/>
          <w:sz w:val="20"/>
          <w:szCs w:val="20"/>
        </w:rPr>
        <w:t xml:space="preserve">Planning merits: advisory only. Every rule outcome carries a caveat. recommendation.confidence = “low”.</w:t>
      </w:r>
    </w:p>
    <w:p>
      <w:pPr>
        <w:pStyle w:val="ListParagraph"/>
        <w:numPr>
          <w:ilvl w:val="0"/>
          <w:numId w:val="3"/>
        </w:numPr>
        <w:spacing w:after="100"/>
      </w:pPr>
      <w:r>
        <w:rPr>
          <w:rFonts w:ascii="Arial" w:cs="Arial" w:eastAsia="Arial" w:hAnsi="Arial"/>
          <w:b w:val="false"/>
          <w:bCs w:val="false"/>
          <w:i w:val="false"/>
          <w:iCs w:val="false"/>
          <w:color w:val="333333"/>
          <w:sz w:val="20"/>
          <w:szCs w:val="20"/>
        </w:rPr>
        <w:t xml:space="preserve">Consultations: authoritative for statutory-designation triggers (from GIS). Advisory for proposal-characteristic triggers.</w:t>
      </w:r>
    </w:p>
    <w:p>
      <w:pPr>
        <w:pStyle w:val="ListParagraph"/>
        <w:numPr>
          <w:ilvl w:val="0"/>
          <w:numId w:val="3"/>
        </w:numPr>
        <w:spacing w:after="100"/>
      </w:pPr>
      <w:r>
        <w:rPr>
          <w:rFonts w:ascii="Arial" w:cs="Arial" w:eastAsia="Arial" w:hAnsi="Arial"/>
          <w:b w:val="false"/>
          <w:bCs w:val="false"/>
          <w:i w:val="false"/>
          <w:iCs w:val="false"/>
          <w:color w:val="333333"/>
          <w:sz w:val="20"/>
          <w:szCs w:val="20"/>
        </w:rPr>
        <w:t xml:space="preserve">CIL: advisory only.</w:t>
      </w:r>
    </w:p>
    <w:p>
      <w:pPr>
        <w:spacing w:after="100"/>
      </w:pPr>
      <w:r>
        <w:rPr>
          <w:rFonts w:ascii="Arial" w:cs="Arial" w:eastAsia="Arial" w:hAnsi="Arial"/>
          <w:b w:val="false"/>
          <w:bCs w:val="false"/>
          <w:i w:val="false"/>
          <w:iCs w:val="false"/>
          <w:color w:val="333333"/>
          <w:sz w:val="20"/>
          <w:szCs w:val="20"/>
        </w:rPr>
        <w:t xml:space="preserve"/>
      </w:r>
    </w:p>
    <w:p>
      <w:pPr>
        <w:pStyle w:val="Heading2"/>
      </w:pPr>
      <w:r>
        <w:t xml:space="preserve">3.3 Route Authority Clarification</w:t>
      </w:r>
    </w:p>
    <w:p>
      <w:pPr>
        <w:spacing w:after="100"/>
      </w:pPr>
      <w:r>
        <w:rPr>
          <w:rFonts w:ascii="Arial" w:cs="Arial" w:eastAsia="Arial" w:hAnsi="Arial"/>
          <w:b w:val="false"/>
          <w:bCs w:val="false"/>
          <w:i w:val="false"/>
          <w:iCs w:val="false"/>
          <w:color w:val="333333"/>
          <w:sz w:val="20"/>
          <w:szCs w:val="20"/>
        </w:rPr>
        <w:t xml:space="preserve">The system can authoritatively report the route the applicant submitted. It cannot always confirm the route is correct. Where lawful_use_as_single_dwelling_confirmed = “unknown”, the property may not qualify for householder treatment. Language must be “the submitted route is [X]” not “the application route is [X].” confidence = “low”, reason_summary must note route uncertainty.</w:t>
      </w:r>
    </w:p>
    <w:p>
      <w:pPr>
        <w:spacing w:after="100"/>
      </w:pPr>
      <w:r>
        <w:rPr>
          <w:rFonts w:ascii="Arial" w:cs="Arial" w:eastAsia="Arial" w:hAnsi="Arial"/>
          <w:b w:val="false"/>
          <w:bCs w:val="false"/>
          <w:i w:val="false"/>
          <w:iCs w:val="false"/>
          <w:color w:val="333333"/>
          <w:sz w:val="20"/>
          <w:szCs w:val="20"/>
        </w:rPr>
        <w:t xml:space="preserve"/>
      </w:r>
    </w:p>
    <w:p>
      <w:pPr>
        <w:pStyle w:val="Heading2"/>
      </w:pPr>
      <w:r>
        <w:t xml:space="preserve">3.4 Decision Mode Precedence</w:t>
      </w:r>
    </w:p>
    <w:p>
      <w:pPr>
        <w:spacing w:after="100"/>
      </w:pPr>
      <w:r>
        <w:rPr>
          <w:rFonts w:ascii="Arial" w:cs="Arial" w:eastAsia="Arial" w:hAnsi="Arial"/>
          <w:b w:val="false"/>
          <w:bCs w:val="false"/>
          <w:i w:val="false"/>
          <w:iCs w:val="false"/>
          <w:color w:val="333333"/>
          <w:sz w:val="20"/>
          <w:szCs w:val="20"/>
        </w:rPr>
        <w:t xml:space="preserve">Computed exclusively by build_assessment_result. Evaluate top-to-bottom, first match wins. All downstream states remain populated for audit but do not override decision_mode.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3126"/>
      </w:tblGrid>
      <w:tr>
        <w:tc>
          <w:tcPr>
            <w:tcW w:type="dxa" w:w="5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2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decision_mode</w:t>
            </w:r>
          </w:p>
        </w:tc>
        <w:tc>
          <w:tcPr>
            <w:tcW w:type="dxa" w:w="31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confidence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schema_invalid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CC2222"/>
                <w:sz w:val="18"/>
                <w:szCs w:val="18"/>
              </w:rPr>
              <w:t xml:space="preserve">invalid</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high</w:t>
            </w:r>
          </w:p>
        </w:tc>
      </w:tr>
      <w:tr>
        <w:tc>
          <w:tcPr>
            <w:tcW w:type="dxa" w:w="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2</w:t>
            </w:r>
          </w:p>
        </w:tc>
        <w:tc>
          <w:tcPr>
            <w:tcW w:type="dxa" w:w="3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data_quality.status = insufficient</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insufficient_information</w:t>
            </w:r>
          </w:p>
        </w:tc>
        <w:tc>
          <w:tcPr>
            <w:tcW w:type="dxa" w:w="31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high</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data_quality.status = conflicted + blocking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insufficient_information</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high</w:t>
            </w:r>
          </w:p>
        </w:tc>
      </w:tr>
      <w:tr>
        <w:tc>
          <w:tcPr>
            <w:tcW w:type="dxa" w:w="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4</w:t>
            </w:r>
          </w:p>
        </w:tc>
        <w:tc>
          <w:tcPr>
            <w:tcW w:type="dxa" w:w="3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validation.status = invalid + strict mode</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CC2222"/>
                <w:sz w:val="18"/>
                <w:szCs w:val="18"/>
              </w:rPr>
              <w:t xml:space="preserve">invalid</w:t>
            </w:r>
          </w:p>
        </w:tc>
        <w:tc>
          <w:tcPr>
            <w:tcW w:type="dxa" w:w="31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high</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merits.status = not_run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insufficient_information</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6</w:t>
            </w:r>
          </w:p>
        </w:tc>
        <w:tc>
          <w:tcPr>
            <w:tcW w:type="dxa" w:w="3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merits.status = cannot_assess</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insufficient_information</w:t>
            </w:r>
          </w:p>
        </w:tc>
        <w:tc>
          <w:tcPr>
            <w:tcW w:type="dxa" w:w="31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low</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7</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Any must/must_not rule = fail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CC2222"/>
                <w:sz w:val="18"/>
                <w:szCs w:val="18"/>
              </w:rPr>
              <w:t xml:space="preserve">likely_refusal</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high if full_assessment; medium if partial_assessment</w:t>
            </w:r>
          </w:p>
        </w:tc>
      </w:tr>
      <w:tr>
        <w:tc>
          <w:tcPr>
            <w:tcW w:type="dxa" w:w="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8</w:t>
            </w:r>
          </w:p>
        </w:tc>
        <w:tc>
          <w:tcPr>
            <w:tcW w:type="dxa" w:w="3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merits.status = concerns (2+ should)</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balanced_judgement</w:t>
            </w:r>
          </w:p>
        </w:tc>
        <w:tc>
          <w:tcPr>
            <w:tcW w:type="dxa" w:w="31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9</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Any manual_review_flags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manual_officer_review</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w:t>
            </w:r>
          </w:p>
        </w:tc>
      </w:tr>
      <w:tr>
        <w:tc>
          <w:tcPr>
            <w:tcW w:type="dxa" w:w="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10</w:t>
            </w:r>
          </w:p>
        </w:tc>
        <w:tc>
          <w:tcPr>
            <w:tcW w:type="dxa" w:w="3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All pass, no flags</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1B7A3D"/>
                <w:sz w:val="18"/>
                <w:szCs w:val="18"/>
              </w:rPr>
              <w:t xml:space="preserve">likely_support</w:t>
            </w:r>
          </w:p>
        </w:tc>
        <w:tc>
          <w:tcPr>
            <w:tcW w:type="dxa" w:w="31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high</w:t>
            </w:r>
          </w:p>
        </w:tc>
      </w:tr>
    </w:tbl>
    <w:p>
      <w:pPr>
        <w:spacing w:after="100"/>
      </w:pPr>
      <w:r>
        <w:rPr>
          <w:rFonts w:ascii="Arial" w:cs="Arial" w:eastAsia="Arial" w:hAnsi="Arial"/>
          <w:b w:val="false"/>
          <w:bCs w:val="false"/>
          <w:i w:val="false"/>
          <w:iCs w:val="false"/>
          <w:color w:val="333333"/>
          <w:sz w:val="20"/>
          <w:szCs w:val="20"/>
        </w:rPr>
        <w:t xml:space="preserve"/>
      </w:r>
    </w:p>
    <w:p>
      <w:pPr>
        <w:pStyle w:val="Heading2"/>
      </w:pPr>
      <w:r>
        <w:t xml:space="preserve">3.5 Definition of “Multiple Concerns”</w:t>
      </w:r>
    </w:p>
    <w:p>
      <w:pPr>
        <w:spacing w:after="100"/>
      </w:pPr>
      <w:r>
        <w:rPr>
          <w:rFonts w:ascii="Arial" w:cs="Arial" w:eastAsia="Arial" w:hAnsi="Arial"/>
          <w:b w:val="false"/>
          <w:bCs w:val="false"/>
          <w:i w:val="false"/>
          <w:iCs w:val="false"/>
          <w:color w:val="333333"/>
          <w:sz w:val="20"/>
          <w:szCs w:val="20"/>
        </w:rPr>
        <w:t xml:space="preserve">This is a processing convention, not planning doctrine. It determines how the system categorises aggregate outcomes for recommendation purposes. It does not express a planning policy position about how many concerns are acceptable.</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2+ distinct rule_ids with severity should/should_not and status = concern triggers “concerns” / “balanced_judgement”.</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A single such concern triggers “manual_officer_review” instead.</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Simple count. No weighting. Revisions belong in this plan and the PipelineOrchestrator, not in the ruleset.</w:t>
      </w:r>
    </w:p>
    <w:p>
      <w:pPr>
        <w:spacing w:after="100"/>
      </w:pPr>
      <w:r>
        <w:rPr>
          <w:rFonts w:ascii="Arial" w:cs="Arial" w:eastAsia="Arial" w:hAnsi="Arial"/>
          <w:b w:val="false"/>
          <w:bCs w:val="false"/>
          <w:i w:val="false"/>
          <w:iCs w:val="false"/>
          <w:color w:val="333333"/>
          <w:sz w:val="20"/>
          <w:szCs w:val="20"/>
        </w:rPr>
        <w:t xml:space="preserve"/>
      </w:r>
    </w:p>
    <w:p>
      <w:pPr>
        <w:pStyle w:val="Heading2"/>
      </w:pPr>
      <w:r>
        <w:t xml:space="preserve">3.6 Material-Rule Register</w:t>
      </w:r>
    </w:p>
    <w:p>
      <w:pPr>
        <w:spacing w:after="100"/>
      </w:pPr>
      <w:r>
        <w:rPr>
          <w:rFonts w:ascii="Arial" w:cs="Arial" w:eastAsia="Arial" w:hAnsi="Arial"/>
          <w:b w:val="false"/>
          <w:bCs w:val="false"/>
          <w:i w:val="false"/>
          <w:iCs w:val="false"/>
          <w:color w:val="333333"/>
          <w:sz w:val="20"/>
          <w:szCs w:val="20"/>
        </w:rPr>
        <w:t xml:space="preserve">Any of these returning cannot_assess forces planning_merits.status = cannot_assess regardless of the overall percentage (default heuristic: &gt;50%).</w:t>
      </w:r>
    </w:p>
    <w:p>
      <w:pPr>
        <w:spacing w:after="100"/>
      </w:pPr>
      <w:r>
        <w:rPr>
          <w:rFonts w:ascii="Arial" w:cs="Arial" w:eastAsia="Arial" w:hAnsi="Arial"/>
          <w:b w:val="false"/>
          <w:bCs w:val="false"/>
          <w:i w:val="false"/>
          <w:iCs w:val="false"/>
          <w:color w:val="333333"/>
          <w:sz w:val="20"/>
          <w:szCs w:val="20"/>
        </w:rPr>
        <w:t xml:space="preserve"/>
      </w:r>
    </w:p>
    <w:p>
      <w:pPr>
        <w:spacing w:after="100"/>
      </w:pPr>
      <w:r>
        <w:rPr>
          <w:rFonts w:ascii="Arial" w:cs="Arial" w:eastAsia="Arial" w:hAnsi="Arial"/>
          <w:b/>
          <w:bCs/>
          <w:sz w:val="20"/>
          <w:szCs w:val="20"/>
        </w:rPr>
        <w:t xml:space="preserve">Current register: </w:t>
      </w:r>
      <w:r>
        <w:rPr>
          <w:rFonts w:ascii="Arial" w:cs="Arial" w:eastAsia="Arial" w:hAnsi="Arial"/>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A1.2.1 (45-degree), A1.2.7 (garden depth), A1.1.2 (ridge height for two-storey), A1.7.2 (conservation area when in CA), A1.8.1 (flood zone when in FZ2/3).</w:t>
      </w:r>
    </w:p>
    <w:p>
      <w:pPr>
        <w:spacing w:after="100"/>
      </w:pPr>
      <w:r>
        <w:rPr>
          <w:rFonts w:ascii="Arial" w:cs="Arial" w:eastAsia="Arial" w:hAnsi="Arial"/>
          <w:b/>
          <w:bCs/>
          <w:sz w:val="20"/>
          <w:szCs w:val="20"/>
        </w:rPr>
        <w:t xml:space="preserve">Governance: </w:t>
      </w:r>
      <w:r>
        <w:rPr>
          <w:rFonts w:ascii="Arial" w:cs="Arial" w:eastAsia="Arial" w:hAnsi="Arial"/>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Lives in this plan (not the ruleset). Changes require system architect + DM team lead agreement. Plan version increments. Diagnostics records register version.</w:t>
      </w:r>
    </w:p>
    <w:p>
      <w:pPr>
        <w:spacing w:after="100"/>
      </w:pPr>
      <w:r>
        <w:rPr>
          <w:rFonts w:ascii="Arial" w:cs="Arial" w:eastAsia="Arial" w:hAnsi="Arial"/>
          <w:b/>
          <w:bCs/>
          <w:sz w:val="20"/>
          <w:szCs w:val="20"/>
        </w:rPr>
        <w:t xml:space="preserve">Locality: </w:t>
      </w:r>
      <w:r>
        <w:rPr>
          <w:rFonts w:ascii="Arial" w:cs="Arial" w:eastAsia="Arial" w:hAnsi="Arial"/>
          <w:i w:val="false"/>
          <w:iCs w:val="false"/>
          <w:color w:val="333333"/>
          <w:sz w:val="20"/>
          <w:szCs w:val="20"/>
        </w:rPr>
        <w:t xml:space="preserve"/>
      </w:r>
    </w:p>
    <w:p>
      <w:pPr>
        <w:spacing w:after="160"/>
      </w:pPr>
      <w:r>
        <w:rPr>
          <w:rFonts w:ascii="Arial" w:cs="Arial" w:eastAsia="Arial" w:hAnsi="Arial"/>
          <w:b w:val="false"/>
          <w:bCs w:val="false"/>
          <w:i w:val="false"/>
          <w:iCs w:val="false"/>
          <w:color w:val="333333"/>
          <w:sz w:val="20"/>
          <w:szCs w:val="20"/>
        </w:rPr>
        <w:t xml:space="preserve">This register is Gloucester-specific, not a national standard. What is materially incomplete depends on local context: Gloucester has extensive conservation areas and flood risk, so A1.7.2 and A1.8.1 are material here but may not be elsewhere. A1.2.7 uses an unconfirmed local threshold. Councils adopting this system must review and customise the register against their own policy context. This must be stated in system documentation, not implied.</w:t>
      </w:r>
    </w:p>
    <w:p>
      <w:pPr>
        <w:spacing w:after="100"/>
      </w:pPr>
      <w:r>
        <w:rPr>
          <w:rFonts w:ascii="Arial" w:cs="Arial" w:eastAsia="Arial" w:hAnsi="Arial"/>
          <w:b w:val="false"/>
          <w:bCs w:val="false"/>
          <w:i w:val="false"/>
          <w:iCs w:val="false"/>
          <w:color w:val="333333"/>
          <w:sz w:val="20"/>
          <w:szCs w:val="20"/>
        </w:rPr>
        <w:t xml:space="preserve"/>
      </w:r>
    </w:p>
    <w:p>
      <w:pPr>
        <w:pStyle w:val="Heading2"/>
      </w:pPr>
      <w:r>
        <w:t xml:space="preserve">3.7 Diagnostics Block</w:t>
      </w:r>
    </w:p>
    <w:p>
      <w:pPr>
        <w:spacing w:after="100"/>
      </w:pPr>
      <w:r>
        <w:rPr>
          <w:rFonts w:ascii="Arial" w:cs="Arial" w:eastAsia="Arial" w:hAnsi="Arial"/>
          <w:b w:val="false"/>
          <w:bCs w:val="false"/>
          <w:i w:val="false"/>
          <w:iCs w:val="false"/>
          <w:color w:val="333333"/>
          <w:sz w:val="20"/>
          <w:szCs w:val="20"/>
        </w:rPr>
        <w:t xml:space="preserve">build_assessment_result includes a diagnostics object in its tool response wrapper. Contains: processing_state, pipeline_steps_executed, gating_decisions, versions_used (schema, ruleset, enums), timing.</w:t>
      </w:r>
    </w:p>
    <w:p>
      <w:pPr>
        <w:spacing w:after="100"/>
      </w:pPr>
      <w:r>
        <w:rPr>
          <w:rFonts w:ascii="Arial" w:cs="Arial" w:eastAsia="Arial" w:hAnsi="Arial"/>
          <w:b w:val="false"/>
          <w:bCs w:val="false"/>
          <w:i w:val="false"/>
          <w:iCs w:val="false"/>
          <w:color w:val="333333"/>
          <w:sz w:val="20"/>
          <w:szCs w:val="20"/>
        </w:rPr>
        <w:t xml:space="preserve"/>
      </w:r>
    </w:p>
    <w:p>
      <w:pPr>
        <w:spacing w:after="100"/>
      </w:pPr>
      <w:r>
        <w:rPr>
          <w:rFonts w:ascii="Arial" w:cs="Arial" w:eastAsia="Arial" w:hAnsi="Arial"/>
          <w:b/>
          <w:bCs/>
          <w:sz w:val="20"/>
          <w:szCs w:val="20"/>
        </w:rPr>
        <w:t xml:space="preserve">Persistence: </w:t>
      </w:r>
      <w:r>
        <w:rPr>
          <w:rFonts w:ascii="Arial" w:cs="Arial" w:eastAsia="Arial" w:hAnsi="Arial"/>
          <w:i w:val="false"/>
          <w:iCs w:val="false"/>
          <w:color w:val="333333"/>
          <w:sz w:val="20"/>
          <w:szCs w:val="20"/>
        </w:rPr>
        <w:t xml:space="preserve"/>
      </w:r>
    </w:p>
    <w:p>
      <w:pPr>
        <w:spacing w:after="160"/>
      </w:pPr>
      <w:r>
        <w:rPr>
          <w:rFonts w:ascii="Arial" w:cs="Arial" w:eastAsia="Arial" w:hAnsi="Arial"/>
          <w:b w:val="false"/>
          <w:bCs w:val="false"/>
          <w:i w:val="false"/>
          <w:iCs w:val="false"/>
          <w:color w:val="333333"/>
          <w:sz w:val="20"/>
          <w:szCs w:val="20"/>
        </w:rPr>
        <w:t xml:space="preserve">Stored alongside the case artefact. Not part of the auditable result schema. Same retention as processing logs. Not surfaced to applicants or officer reports. Essential for debugging and investigating why two runs produced different results.</w:t>
      </w:r>
    </w:p>
    <w:p>
      <w:r>
        <w:br w:type="page"/>
      </w:r>
    </w:p>
    <w:p>
      <w:pPr>
        <w:pStyle w:val="Heading1"/>
      </w:pPr>
      <w:r>
        <w:t xml:space="preserve">4. Facts Normalisation and Evidence Policy</w:t>
      </w:r>
    </w:p>
    <w:p>
      <w:pPr>
        <w:pStyle w:val="Heading2"/>
      </w:pPr>
      <w:r>
        <w:t xml:space="preserve">4.1 Missing vs Unknown</w:t>
      </w:r>
    </w:p>
    <w:p>
      <w:pPr>
        <w:spacing w:after="100"/>
      </w:pPr>
      <w:r>
        <w:rPr>
          <w:rFonts w:ascii="Arial" w:cs="Arial" w:eastAsia="Arial" w:hAnsi="Arial"/>
          <w:b w:val="false"/>
          <w:bCs w:val="false"/>
          <w:i w:val="false"/>
          <w:iCs w:val="false"/>
          <w:color w:val="333333"/>
          <w:sz w:val="20"/>
          <w:szCs w:val="20"/>
        </w:rPr>
        <w:t xml:space="preserve">Not provided: omit field. Indeterminate: “unknown”. Inapplicable: omit (not zero). Boolean with no evidence: omit.</w:t>
      </w:r>
    </w:p>
    <w:p>
      <w:pPr>
        <w:spacing w:after="100"/>
      </w:pPr>
      <w:r>
        <w:rPr>
          <w:rFonts w:ascii="Arial" w:cs="Arial" w:eastAsia="Arial" w:hAnsi="Arial"/>
          <w:b w:val="false"/>
          <w:bCs w:val="false"/>
          <w:i w:val="false"/>
          <w:iCs w:val="false"/>
          <w:color w:val="333333"/>
          <w:sz w:val="20"/>
          <w:szCs w:val="20"/>
        </w:rPr>
        <w:t xml:space="preserve"/>
      </w:r>
    </w:p>
    <w:p>
      <w:pPr>
        <w:pStyle w:val="Heading2"/>
      </w:pPr>
      <w:r>
        <w:t xml:space="preserve">4.2 Evidence Precedence Order</w:t>
      </w:r>
    </w:p>
    <w:p>
      <w:pPr>
        <w:spacing w:after="100"/>
      </w:pPr>
      <w:r>
        <w:rPr>
          <w:rFonts w:ascii="Arial" w:cs="Arial" w:eastAsia="Arial" w:hAnsi="Arial"/>
          <w:b w:val="false"/>
          <w:bCs w:val="false"/>
          <w:i w:val="false"/>
          <w:iCs w:val="false"/>
          <w:color w:val="333333"/>
          <w:sz w:val="20"/>
          <w:szCs w:val="20"/>
        </w:rPr>
        <w:t xml:space="preserve">Hard precedence for resolving conflicting evidence. Defined in the enums file. Two engineers must implement this identically.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4126"/>
      </w:tblGrid>
      <w:tr>
        <w:tc>
          <w:tcPr>
            <w:tcW w:type="dxa" w:w="5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Rank</w:t>
            </w:r>
          </w:p>
        </w:tc>
        <w:tc>
          <w:tcPr>
            <w:tcW w:type="dxa" w:w="2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Examples</w:t>
            </w:r>
          </w:p>
        </w:tc>
        <w:tc>
          <w:tcPr>
            <w:tcW w:type="dxa" w:w="41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Authority and Fallback</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Official spatial / statutory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GIS, EA flood, Historic England</w:t>
            </w:r>
          </w:p>
        </w:tc>
        <w:tc>
          <w:tcPr>
            <w:tcW w:type="dxa" w:w="4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Authoritative for statutory designations. Overrides applicant values. Conflict: GIS wins, warning.</w:t>
            </w:r>
          </w:p>
        </w:tc>
      </w:tr>
      <w:tr>
        <w:tc>
          <w:tcPr>
            <w:tcW w:type="dxa" w:w="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2</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Scaled drawings</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Site plans, elevations with dims</w:t>
            </w:r>
          </w:p>
        </w:tc>
        <w:tc>
          <w:tcPr>
            <w:tcW w:type="dxa" w:w="41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Authoritative for dimensions. Overrides narrative. Conflict: drawing wins, warning.</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Application form</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Typed responses, address</w:t>
            </w:r>
          </w:p>
        </w:tc>
        <w:tc>
          <w:tcPr>
            <w:tcW w:type="dxa" w:w="4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Authoritative for applicant-stated info. Canonical for address. Subordinate to GIS/drawings.</w:t>
            </w:r>
          </w:p>
        </w:tc>
      </w:tr>
      <w:tr>
        <w:tc>
          <w:tcPr>
            <w:tcW w:type="dxa" w:w="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4</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Document text</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D&amp;A, planning statement</w:t>
            </w:r>
          </w:p>
        </w:tc>
        <w:tc>
          <w:tcPr>
            <w:tcW w:type="dxa" w:w="41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Supporting only. Subordinate to above. Conflict with higher rank: “unknown”, warning.</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AI inference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Dwelling type from photo</w:t>
            </w:r>
          </w:p>
        </w:tc>
        <w:tc>
          <w:tcPr>
            <w:tcW w:type="dxa" w:w="4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Lowest authority. Any conflict: AI loses, “unknown”, warning.</w:t>
            </w:r>
          </w:p>
        </w:tc>
      </w:tr>
    </w:tbl>
    <w:p>
      <w:pPr>
        <w:spacing w:after="100"/>
      </w:pPr>
      <w:r>
        <w:rPr>
          <w:rFonts w:ascii="Arial" w:cs="Arial" w:eastAsia="Arial" w:hAnsi="Arial"/>
          <w:b w:val="false"/>
          <w:bCs w:val="false"/>
          <w:i w:val="false"/>
          <w:iCs w:val="false"/>
          <w:color w:val="333333"/>
          <w:sz w:val="20"/>
          <w:szCs w:val="20"/>
        </w:rPr>
        <w:t xml:space="preserve"/>
      </w:r>
    </w:p>
    <w:p>
      <w:pPr>
        <w:pStyle w:val="Heading3"/>
      </w:pPr>
      <w:r>
        <w:t xml:space="preserve">Special Cases</w:t>
      </w:r>
    </w:p>
    <w:p>
      <w:pPr>
        <w:pStyle w:val="ListParagraph"/>
        <w:numPr>
          <w:ilvl w:val="0"/>
          <w:numId w:val="3"/>
        </w:numPr>
        <w:spacing w:after="100"/>
      </w:pPr>
      <w:r>
        <w:rPr>
          <w:rFonts w:ascii="Arial" w:cs="Arial" w:eastAsia="Arial" w:hAnsi="Arial"/>
          <w:b w:val="false"/>
          <w:bCs w:val="false"/>
          <w:i w:val="false"/>
          <w:iCs w:val="false"/>
          <w:color w:val="333333"/>
          <w:sz w:val="20"/>
          <w:szCs w:val="20"/>
        </w:rPr>
        <w:t xml:space="preserve">Address: form canonical. Documents differ → site_address_matches_documents = “no”, blocking issue.</w:t>
      </w:r>
    </w:p>
    <w:p>
      <w:pPr>
        <w:pStyle w:val="ListParagraph"/>
        <w:numPr>
          <w:ilvl w:val="0"/>
          <w:numId w:val="3"/>
        </w:numPr>
        <w:spacing w:after="100"/>
      </w:pPr>
      <w:r>
        <w:rPr>
          <w:rFonts w:ascii="Arial" w:cs="Arial" w:eastAsia="Arial" w:hAnsi="Arial"/>
          <w:b w:val="false"/>
          <w:bCs w:val="false"/>
          <w:i w:val="false"/>
          <w:iCs w:val="false"/>
          <w:color w:val="333333"/>
          <w:sz w:val="20"/>
          <w:szCs w:val="20"/>
        </w:rPr>
        <w:t xml:space="preserve">Drawing title block vs form: form canonical for admin. Warning if title block address differs.</w:t>
      </w:r>
    </w:p>
    <w:p>
      <w:pPr>
        <w:pStyle w:val="ListParagraph"/>
        <w:numPr>
          <w:ilvl w:val="0"/>
          <w:numId w:val="3"/>
        </w:numPr>
        <w:spacing w:after="100"/>
      </w:pPr>
      <w:r>
        <w:rPr>
          <w:rFonts w:ascii="Arial" w:cs="Arial" w:eastAsia="Arial" w:hAnsi="Arial"/>
          <w:b w:val="false"/>
          <w:bCs w:val="false"/>
          <w:i w:val="false"/>
          <w:iCs w:val="false"/>
          <w:color w:val="333333"/>
          <w:sz w:val="20"/>
          <w:szCs w:val="20"/>
        </w:rPr>
        <w:t xml:space="preserve">Lawful use: form residential vs GIS commercial → “unknown”, blocking, route-blocking rule (Section 4.3).</w:t>
      </w:r>
    </w:p>
    <w:p>
      <w:pPr>
        <w:pStyle w:val="ListParagraph"/>
        <w:numPr>
          <w:ilvl w:val="0"/>
          <w:numId w:val="3"/>
        </w:numPr>
        <w:spacing w:after="100"/>
      </w:pPr>
      <w:r>
        <w:rPr>
          <w:rFonts w:ascii="Arial" w:cs="Arial" w:eastAsia="Arial" w:hAnsi="Arial"/>
          <w:b w:val="false"/>
          <w:bCs w:val="false"/>
          <w:i w:val="false"/>
          <w:iCs w:val="false"/>
          <w:color w:val="333333"/>
          <w:sz w:val="20"/>
          <w:szCs w:val="20"/>
        </w:rPr>
        <w:t xml:space="preserve">GIS designation vs statement text: GIS wins (rank 1 &gt; rank 4). Warning noting applicant text differs.</w:t>
      </w:r>
    </w:p>
    <w:p>
      <w:pPr>
        <w:pStyle w:val="ListParagraph"/>
        <w:numPr>
          <w:ilvl w:val="0"/>
          <w:numId w:val="3"/>
        </w:numPr>
        <w:spacing w:after="100"/>
      </w:pPr>
      <w:r>
        <w:rPr>
          <w:rFonts w:ascii="Arial" w:cs="Arial" w:eastAsia="Arial" w:hAnsi="Arial"/>
          <w:b w:val="false"/>
          <w:bCs w:val="false"/>
          <w:i w:val="false"/>
          <w:iCs w:val="false"/>
          <w:color w:val="333333"/>
          <w:sz w:val="20"/>
          <w:szCs w:val="20"/>
        </w:rPr>
        <w:t xml:space="preserve">Photo evidence vs typed dwelling type: if form says detached but photo shows semi, rank 3 (form) &gt; rank 5 (AI from photo). But because both are low-confidence for this fact, set “unknown” and raise warning. Neither source is strong enough to be canonical for dwelling type without site visit.</w:t>
      </w:r>
    </w:p>
    <w:p>
      <w:pPr>
        <w:spacing w:after="100"/>
      </w:pPr>
      <w:r>
        <w:rPr>
          <w:rFonts w:ascii="Arial" w:cs="Arial" w:eastAsia="Arial" w:hAnsi="Arial"/>
          <w:b w:val="false"/>
          <w:bCs w:val="false"/>
          <w:i w:val="false"/>
          <w:iCs w:val="false"/>
          <w:color w:val="333333"/>
          <w:sz w:val="20"/>
          <w:szCs w:val="20"/>
        </w:rPr>
        <w:t xml:space="preserve"/>
      </w:r>
    </w:p>
    <w:p>
      <w:pPr>
        <w:pStyle w:val="Heading2"/>
      </w:pPr>
      <w:r>
        <w:t xml:space="preserve">4.3 Lawful Use Route-Blocking Rule</w:t>
      </w:r>
    </w:p>
    <w:p>
      <w:pPr>
        <w:spacing w:after="100"/>
      </w:pPr>
      <w:r>
        <w:rPr>
          <w:rFonts w:ascii="Arial" w:cs="Arial" w:eastAsia="Arial" w:hAnsi="Arial"/>
          <w:b w:val="false"/>
          <w:bCs w:val="false"/>
          <w:i w:val="false"/>
          <w:iCs w:val="false"/>
          <w:color w:val="333333"/>
          <w:sz w:val="20"/>
          <w:szCs w:val="20"/>
        </w:rPr>
        <w:t xml:space="preserve">If lawful_use = unknown/no on a householder route: data_quality = “conflicted”, blocking issue with code “lawful_use_unconfirmed”, strict mode cannot return likely_support/likely_refusal (decision_mode = “insufficient_information”), advisory/pre_application forces confidence = “low” with uncertainty in reason_summary.</w:t>
      </w:r>
    </w:p>
    <w:p>
      <w:pPr>
        <w:spacing w:after="100"/>
      </w:pPr>
      <w:r>
        <w:rPr>
          <w:rFonts w:ascii="Arial" w:cs="Arial" w:eastAsia="Arial" w:hAnsi="Arial"/>
          <w:b w:val="false"/>
          <w:bCs w:val="false"/>
          <w:i w:val="false"/>
          <w:iCs w:val="false"/>
          <w:color w:val="333333"/>
          <w:sz w:val="20"/>
          <w:szCs w:val="20"/>
        </w:rPr>
        <w:t xml:space="preserve"/>
      </w:r>
    </w:p>
    <w:p>
      <w:pPr>
        <w:pStyle w:val="Heading2"/>
      </w:pPr>
      <w:r>
        <w:t xml:space="preserve">4.4 Confidence Levels</w:t>
      </w:r>
    </w:p>
    <w:p>
      <w:pPr>
        <w:spacing w:after="100"/>
      </w:pPr>
      <w:r>
        <w:rPr>
          <w:rFonts w:ascii="Arial" w:cs="Arial" w:eastAsia="Arial" w:hAnsi="Arial"/>
          <w:b w:val="false"/>
          <w:bCs w:val="false"/>
          <w:i w:val="false"/>
          <w:iCs w:val="false"/>
          <w:color w:val="333333"/>
          <w:sz w:val="20"/>
          <w:szCs w:val="20"/>
        </w:rPr>
        <w:t xml:space="preserve">Tracked at extraction level (facts_extracted_raw), not canonical level. Below-threshold values omitted from canonical object. Rule engine then correctly produces cannot_assess.</w:t>
      </w:r>
    </w:p>
    <w:p>
      <w:r>
        <w:br w:type="page"/>
      </w:r>
    </w:p>
    <w:p>
      <w:pPr>
        <w:pStyle w:val="Heading1"/>
      </w:pPr>
      <w:r>
        <w:t xml:space="preserve">5. MCP Tool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326"/>
      </w:tblGrid>
      <w:tr>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9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53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validate_application_facts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1</w:t>
            </w:r>
          </w:p>
        </w:tc>
        <w:tc>
          <w:tcPr>
            <w:tcW w:type="dxa" w:w="5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Schema validation. No recommendation.</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detect_case_route</w:t>
            </w:r>
          </w:p>
        </w:tc>
        <w:tc>
          <w:tcPr>
            <w:tcW w:type="dxa" w:w="9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1</w:t>
            </w:r>
          </w:p>
        </w:tc>
        <w:tc>
          <w:tcPr>
            <w:tcW w:type="dxa" w:w="5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Route, consent tracks. No recommendation.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list_applicable_modules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2</w:t>
            </w:r>
          </w:p>
        </w:tc>
        <w:tc>
          <w:tcPr>
            <w:tcW w:type="dxa" w:w="5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Modules considered/applied/skipped. No recommendation.</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check_validation_requirements</w:t>
            </w:r>
          </w:p>
        </w:tc>
        <w:tc>
          <w:tcPr>
            <w:tcW w:type="dxa" w:w="9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2</w:t>
            </w:r>
          </w:p>
        </w:tc>
        <w:tc>
          <w:tcPr>
            <w:tcW w:type="dxa" w:w="5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Validation outcomes. No recommendation.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explain_rule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2</w:t>
            </w:r>
          </w:p>
        </w:tc>
        <w:tc>
          <w:tcPr>
            <w:tcW w:type="dxa" w:w="5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Rule explanation. Read-only.</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assess_planning_merits</w:t>
            </w:r>
          </w:p>
        </w:tc>
        <w:tc>
          <w:tcPr>
            <w:tcW w:type="dxa" w:w="9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3</w:t>
            </w:r>
          </w:p>
        </w:tc>
        <w:tc>
          <w:tcPr>
            <w:tcW w:type="dxa" w:w="5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Merits outcomes. No recommendation.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1B3A4B"/>
                <w:sz w:val="18"/>
                <w:szCs w:val="18"/>
              </w:rPr>
              <w:t xml:space="preserve">build_assessment_result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1–3</w:t>
            </w:r>
          </w:p>
        </w:tc>
        <w:tc>
          <w:tcPr>
            <w:tcW w:type="dxa" w:w="5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Full pipeline. SOLE recommendation authority. Result + diagnostics.</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build_report_payload</w:t>
            </w:r>
          </w:p>
        </w:tc>
        <w:tc>
          <w:tcPr>
            <w:tcW w:type="dxa" w:w="9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4</w:t>
            </w:r>
          </w:p>
        </w:tc>
        <w:tc>
          <w:tcPr>
            <w:tcW w:type="dxa" w:w="5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Structured narrative payload from complete result.</w:t>
            </w:r>
          </w:p>
        </w:tc>
      </w:tr>
    </w:tbl>
    <w:p>
      <w:pPr>
        <w:spacing w:after="100"/>
      </w:pPr>
      <w:r>
        <w:rPr>
          <w:rFonts w:ascii="Arial" w:cs="Arial" w:eastAsia="Arial" w:hAnsi="Arial"/>
          <w:b w:val="false"/>
          <w:bCs w:val="false"/>
          <w:i w:val="false"/>
          <w:iCs w:val="false"/>
          <w:color w:val="333333"/>
          <w:sz w:val="20"/>
          <w:szCs w:val="20"/>
        </w:rPr>
        <w:t xml:space="preserve"/>
      </w:r>
    </w:p>
    <w:p>
      <w:pPr>
        <w:spacing w:after="80"/>
      </w:pPr>
      <w:r>
        <w:rPr>
          <w:rFonts w:ascii="Arial" w:cs="Arial" w:eastAsia="Arial" w:hAnsi="Arial"/>
          <w:b/>
          <w:bCs/>
          <w:sz w:val="20"/>
          <w:szCs w:val="20"/>
        </w:rPr>
        <w:t xml:space="preserve">build_assessment_result: </w:t>
      </w:r>
      <w:r>
        <w:rPr>
          <w:rFonts w:ascii="Arial" w:cs="Arial" w:eastAsia="Arial" w:hAnsi="Arial"/>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Input: schema_version, ruleset_version, facts (raw or normalised), mode (strict | advisory | pre_application). Output: full result object + diagnostics. Modes: strict stops at blockers; advisory continues with caveats; pre_application runs full pipeline with advisory caveats.</w:t>
      </w:r>
    </w:p>
    <w:p>
      <w:pPr>
        <w:spacing w:after="80"/>
      </w:pPr>
      <w:r>
        <w:rPr>
          <w:rFonts w:ascii="Arial" w:cs="Arial" w:eastAsia="Arial" w:hAnsi="Arial"/>
          <w:b/>
          <w:bCs/>
          <w:sz w:val="20"/>
          <w:szCs w:val="20"/>
        </w:rPr>
        <w:t xml:space="preserve">build_report_payload: </w:t>
      </w:r>
      <w:r>
        <w:rPr>
          <w:rFonts w:ascii="Arial" w:cs="Arial" w:eastAsia="Arial" w:hAnsi="Arial"/>
          <w:i w:val="false"/>
          <w:iCs w:val="false"/>
          <w:color w:val="333333"/>
          <w:sz w:val="20"/>
          <w:szCs w:val="20"/>
        </w:rPr>
        <w:t xml:space="preserve"/>
      </w:r>
    </w:p>
    <w:p>
      <w:pPr>
        <w:spacing w:after="160"/>
      </w:pPr>
      <w:r>
        <w:rPr>
          <w:rFonts w:ascii="Arial" w:cs="Arial" w:eastAsia="Arial" w:hAnsi="Arial"/>
          <w:b w:val="false"/>
          <w:bCs w:val="false"/>
          <w:i w:val="false"/>
          <w:iCs w:val="false"/>
          <w:color w:val="333333"/>
          <w:sz w:val="20"/>
          <w:szCs w:val="20"/>
        </w:rPr>
        <w:t xml:space="preserve">Input: complete result object, report_style, optional overrides. Output: system_instruction, style_template, assessment_data, formatting_rules, grounding_rules. Client-agnostic.</w:t>
      </w:r>
    </w:p>
    <w:p>
      <w:r>
        <w:br w:type="page"/>
      </w:r>
    </w:p>
    <w:p>
      <w:pPr>
        <w:pStyle w:val="Heading1"/>
      </w:pPr>
      <w:r>
        <w:t xml:space="preserve">6. Execution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726"/>
      </w:tblGrid>
      <w:tr>
        <w:tc>
          <w:tcPr>
            <w:tcW w:type="dxa" w:w="5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67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Intake</w:t>
            </w:r>
          </w:p>
        </w:tc>
        <w:tc>
          <w:tcPr>
            <w:tcW w:type="dxa" w:w="6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Raw metadata, documents, GIS.</w:t>
            </w:r>
          </w:p>
        </w:tc>
      </w:tr>
      <w:tr>
        <w:tc>
          <w:tcPr>
            <w:tcW w:type="dxa" w:w="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Extraction</w:t>
            </w:r>
          </w:p>
        </w:tc>
        <w:tc>
          <w:tcPr>
            <w:tcW w:type="dxa" w:w="67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AI extracts per evidence policy (Section 4).</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Schema validation</w:t>
            </w:r>
          </w:p>
        </w:tc>
        <w:tc>
          <w:tcPr>
            <w:tcW w:type="dxa" w:w="6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If invalid: schema_invalid, stop.</w:t>
            </w:r>
          </w:p>
        </w:tc>
      </w:tr>
      <w:tr>
        <w:tc>
          <w:tcPr>
            <w:tcW w:type="dxa" w:w="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Data quality</w:t>
            </w:r>
          </w:p>
        </w:tc>
        <w:tc>
          <w:tcPr>
            <w:tcW w:type="dxa" w:w="67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Populate data_quality. Authority scope per Section 3.2.</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5</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Route/scope</w:t>
            </w:r>
          </w:p>
        </w:tc>
        <w:tc>
          <w:tcPr>
            <w:tcW w:type="dxa" w:w="6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Route (submitted route authoritative, correctness per 3.3). Modules.</w:t>
            </w:r>
          </w:p>
        </w:tc>
      </w:tr>
      <w:tr>
        <w:tc>
          <w:tcPr>
            <w:tcW w:type="dxa" w:w="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6</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Validation</w:t>
            </w:r>
          </w:p>
        </w:tc>
        <w:tc>
          <w:tcPr>
            <w:tcW w:type="dxa" w:w="67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Authoritative even if data_compromised.</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7</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Policy</w:t>
            </w:r>
          </w:p>
        </w:tc>
        <w:tc>
          <w:tcPr>
            <w:tcW w:type="dxa" w:w="6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Advisory if data_compromised. Material-rule override (Section 3.6).</w:t>
            </w:r>
          </w:p>
        </w:tc>
      </w:tr>
      <w:tr>
        <w:tc>
          <w:tcPr>
            <w:tcW w:type="dxa" w:w="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8</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Consultations/CIL</w:t>
            </w:r>
          </w:p>
        </w:tc>
        <w:tc>
          <w:tcPr>
            <w:tcW w:type="dxa" w:w="67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Mixed authority per 3.2. CIL advisory if compromised.</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9</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Assembly</w:t>
            </w:r>
          </w:p>
        </w:tc>
        <w:tc>
          <w:tcPr>
            <w:tcW w:type="dxa" w:w="6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Precedence (3.4). Diagnostics (3.7).</w:t>
            </w:r>
          </w:p>
        </w:tc>
      </w:tr>
      <w:tr>
        <w:tc>
          <w:tcPr>
            <w:tcW w:type="dxa" w:w="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10</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Narrative</w:t>
            </w:r>
          </w:p>
        </w:tc>
        <w:tc>
          <w:tcPr>
            <w:tcW w:type="dxa" w:w="67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Optional: build_report_payload.</w:t>
            </w:r>
          </w:p>
        </w:tc>
      </w:tr>
    </w:tbl>
    <w:p>
      <w:r>
        <w:br w:type="page"/>
      </w:r>
    </w:p>
    <w:p>
      <w:pPr>
        <w:pStyle w:val="Heading1"/>
      </w:pPr>
      <w:r>
        <w:t xml:space="preserve">7. Schema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026"/>
      </w:tblGrid>
      <w:tr>
        <w:tc>
          <w:tcPr>
            <w:tcW w:type="dxa" w:w="3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1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40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gloucester-householder-application-facts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v2.2</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Canonical input. predicate_mapping, extractedFactsProjection.</w:t>
            </w:r>
          </w:p>
        </w:tc>
      </w:tr>
      <w:tr>
        <w:tc>
          <w:tcPr>
            <w:tcW w:type="dxa" w:w="3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gloucester-householder-assessment-result</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v2.2</w:t>
            </w:r>
          </w:p>
        </w:tc>
        <w:tc>
          <w:tcPr>
            <w:tcW w:type="dxa" w:w="4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Authoritative output. data_quality, facts split, decision_mode.</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gloucester-householder-policy-ruleset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v4.3</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Execution pack. Rules, validation, conditions.</w:t>
            </w:r>
          </w:p>
        </w:tc>
      </w:tr>
      <w:tr>
        <w:tc>
          <w:tcPr>
            <w:tcW w:type="dxa" w:w="3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gloucester-planning-enums</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v1</w:t>
            </w:r>
          </w:p>
        </w:tc>
        <w:tc>
          <w:tcPr>
            <w:tcW w:type="dxa" w:w="4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Canonical enums, evidence precedence, route authority.</w:t>
            </w:r>
          </w:p>
        </w:tc>
      </w:tr>
    </w:tbl>
    <w:p>
      <w:r>
        <w:br w:type="page"/>
      </w:r>
    </w:p>
    <w:p>
      <w:pPr>
        <w:pStyle w:val="Heading1"/>
      </w:pPr>
      <w:r>
        <w:t xml:space="preserve">8. Prompt Strategy</w:t>
      </w:r>
    </w:p>
    <w:p>
      <w:pPr>
        <w:pStyle w:val="Heading2"/>
      </w:pPr>
      <w:r>
        <w:t xml:space="preserve">8.1 Report Styles</w:t>
      </w:r>
    </w:p>
    <w:p>
      <w:pPr>
        <w:spacing w:after="100"/>
      </w:pPr>
      <w:r>
        <w:rPr>
          <w:rFonts w:ascii="Arial" w:cs="Arial" w:eastAsia="Arial" w:hAnsi="Arial"/>
          <w:b w:val="false"/>
          <w:bCs w:val="false"/>
          <w:i w:val="false"/>
          <w:iCs w:val="false"/>
          <w:color w:val="333333"/>
          <w:sz w:val="20"/>
          <w:szCs w:val="20"/>
        </w:rPr>
        <w:t xml:space="preserve">officer_determination, preapp_advice, validation_request, officer_note, committee_summary.</w:t>
      </w:r>
    </w:p>
    <w:p>
      <w:pPr>
        <w:pStyle w:val="Heading2"/>
      </w:pPr>
      <w:r>
        <w:t xml:space="preserve">8.2 Payload Layers</w:t>
      </w:r>
    </w:p>
    <w:p>
      <w:pPr>
        <w:spacing w:after="100"/>
      </w:pPr>
      <w:r>
        <w:rPr>
          <w:rFonts w:ascii="Arial" w:cs="Arial" w:eastAsia="Arial" w:hAnsi="Arial"/>
          <w:b w:val="false"/>
          <w:bCs w:val="false"/>
          <w:i w:val="false"/>
          <w:iCs w:val="false"/>
          <w:color w:val="333333"/>
          <w:sz w:val="20"/>
          <w:szCs w:val="20"/>
        </w:rPr>
        <w:t xml:space="preserve">System instruction (constant), style template (sections), assessment data (result JSON), formatting rules.</w:t>
      </w:r>
    </w:p>
    <w:p>
      <w:pPr>
        <w:pStyle w:val="Heading2"/>
      </w:pPr>
      <w:r>
        <w:t xml:space="preserve">8.3 Grounding Rules</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Only state outcomes present in the result.</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Attribute thresholds using threshold_status.</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Calibrate language to legal_basis.</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Separate validation from merits.</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Lead with data quality issues if conflicted or insufficient.</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Where officer_judgement_required = true, describe, do not conclude.</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Distinguish statutory BNG exemption from local B11.</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When merits are advisory-only (data_compromised or validation_blocked in advisory mode), do not use settled-outcome language. Must not say “the proposal complies”, “the extension is acceptable”, etc. Must say “based on available information (noting [issue]), the proposal would appear to [outcome]”. Must preface advisory merits sections with a caveat paragraph.</w:t>
      </w:r>
    </w:p>
    <w:p>
      <w:r>
        <w:br w:type="page"/>
      </w:r>
    </w:p>
    <w:p>
      <w:pPr>
        <w:pStyle w:val="Heading1"/>
      </w:pPr>
      <w:r>
        <w:t xml:space="preserve">9. Internal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Service</w:t>
            </w:r>
          </w:p>
        </w:tc>
        <w:tc>
          <w:tcPr>
            <w:tcW w:type="dxa" w:w="64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SchemaRegistry</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Load/serve schemas + enums file. Versions. Compatibility.</w:t>
            </w:r>
          </w:p>
        </w:tc>
      </w:tr>
      <w:tr>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FactsNormaliser</w:t>
            </w:r>
          </w:p>
        </w:tc>
        <w:tc>
          <w:tcPr>
            <w:tcW w:type="dxa" w:w="64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Raw → canonical per Section 4. Evidence precedence (4.2). Contradiction resolution.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ScopeEngine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Route. Modules. Skip reasons.</w:t>
            </w:r>
          </w:p>
        </w:tc>
      </w:tr>
      <w:tr>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ValidationEngine</w:t>
            </w:r>
          </w:p>
        </w:tc>
        <w:tc>
          <w:tcPr>
            <w:tcW w:type="dxa" w:w="64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Validation modules. Blocking issues.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PolicyEngine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Merits via predicate_mapping. Material-rule override (3.6).</w:t>
            </w:r>
          </w:p>
        </w:tc>
      </w:tr>
      <w:tr>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ConsultationEngine</w:t>
            </w:r>
          </w:p>
        </w:tc>
        <w:tc>
          <w:tcPr>
            <w:tcW w:type="dxa" w:w="64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Triggers. Mandatory/discretionary. Mixed authority (3.2).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CilEngine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CIL screening.</w:t>
            </w:r>
          </w:p>
        </w:tc>
      </w:tr>
      <w:tr>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ResultAssembler</w:t>
            </w:r>
          </w:p>
        </w:tc>
        <w:tc>
          <w:tcPr>
            <w:tcW w:type="dxa" w:w="64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Merge. Precedence (3.4). Sole recommendation authority.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PipelineOrchestrator</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Coordinates build_assessment_result. Processing states. Gating. Diagnostics.</w:t>
            </w:r>
          </w:p>
        </w:tc>
      </w:tr>
      <w:tr>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ReportPayloadBuilder</w:t>
            </w:r>
          </w:p>
        </w:tc>
        <w:tc>
          <w:tcPr>
            <w:tcW w:type="dxa" w:w="64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Payload. Style. Grounding rules including advisory anti-pattern (8.3 rule 8).</w:t>
            </w:r>
          </w:p>
        </w:tc>
      </w:tr>
    </w:tbl>
    <w:p>
      <w:r>
        <w:br w:type="page"/>
      </w:r>
    </w:p>
    <w:p>
      <w:pPr>
        <w:pStyle w:val="Heading1"/>
      </w:pPr>
      <w:r>
        <w:t xml:space="preserve">10. Client Patterns</w:t>
      </w:r>
    </w:p>
    <w:p>
      <w:pPr>
        <w:pStyle w:val="Heading2"/>
      </w:pPr>
      <w:r>
        <w:t xml:space="preserve">10.1 Officer Chatbot</w:t>
      </w:r>
    </w:p>
    <w:p>
      <w:pPr>
        <w:spacing w:after="100"/>
      </w:pPr>
      <w:r>
        <w:rPr>
          <w:rFonts w:ascii="Arial" w:cs="Arial" w:eastAsia="Arial" w:hAnsi="Arial"/>
          <w:b w:val="false"/>
          <w:bCs w:val="false"/>
          <w:i w:val="false"/>
          <w:iCs w:val="false"/>
          <w:color w:val="333333"/>
          <w:sz w:val="20"/>
          <w:szCs w:val="20"/>
        </w:rPr>
        <w:t xml:space="preserve">build_assessment_result → explain_rule → render grounded in result.</w:t>
      </w:r>
    </w:p>
    <w:p>
      <w:pPr>
        <w:pStyle w:val="Heading2"/>
      </w:pPr>
      <w:r>
        <w:t xml:space="preserve">10.2 Batch</w:t>
      </w:r>
    </w:p>
    <w:p>
      <w:pPr>
        <w:spacing w:after="100"/>
      </w:pPr>
      <w:r>
        <w:rPr>
          <w:rFonts w:ascii="Arial" w:cs="Arial" w:eastAsia="Arial" w:hAnsi="Arial"/>
          <w:b w:val="false"/>
          <w:bCs w:val="false"/>
          <w:i w:val="false"/>
          <w:iCs w:val="false"/>
          <w:color w:val="333333"/>
          <w:sz w:val="20"/>
          <w:szCs w:val="20"/>
        </w:rPr>
        <w:t xml:space="preserve">Submit to build_assessment_result. Store. QA.</w:t>
      </w:r>
    </w:p>
    <w:p>
      <w:pPr>
        <w:pStyle w:val="Heading2"/>
      </w:pPr>
      <w:r>
        <w:t xml:space="preserve">10.3 Report Drafting</w:t>
      </w:r>
    </w:p>
    <w:p>
      <w:pPr>
        <w:spacing w:after="100"/>
      </w:pPr>
      <w:r>
        <w:rPr>
          <w:rFonts w:ascii="Arial" w:cs="Arial" w:eastAsia="Arial" w:hAnsi="Arial"/>
          <w:b w:val="false"/>
          <w:bCs w:val="false"/>
          <w:i w:val="false"/>
          <w:iCs w:val="false"/>
          <w:color w:val="333333"/>
          <w:sz w:val="20"/>
          <w:szCs w:val="20"/>
        </w:rPr>
        <w:t xml:space="preserve">Result → build_report_payload → AI renders without altering states.</w:t>
      </w:r>
    </w:p>
    <w:p>
      <w:pPr>
        <w:pStyle w:val="Heading2"/>
      </w:pPr>
      <w:r>
        <w:t xml:space="preserve">10.4 PlanX — Applicant-Facing Boundary (Mandatory)</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Route and validation guidance may be shown during submission.</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Merits shown to applicants: labelled “informal advisory guidance”, must not use “approved” / “refused” / “likely” / “recommended”.</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No applicant output may imply approval/refusal unless confidence = high AND processing_state = full_assessment AND evidence complete.</w:t>
      </w:r>
    </w:p>
    <w:p>
      <w:pPr>
        <w:pStyle w:val="ListParagraph"/>
        <w:numPr>
          <w:ilvl w:val="0"/>
          <w:numId w:val="2"/>
        </w:numPr>
        <w:spacing w:after="100"/>
      </w:pPr>
      <w:r>
        <w:rPr>
          <w:rFonts w:ascii="Arial" w:cs="Arial" w:eastAsia="Arial" w:hAnsi="Arial"/>
          <w:b w:val="false"/>
          <w:bCs w:val="false"/>
          <w:i w:val="false"/>
          <w:iCs w:val="false"/>
          <w:color w:val="333333"/>
          <w:sz w:val="20"/>
          <w:szCs w:val="20"/>
        </w:rPr>
        <w:t xml:space="preserve">Otherwise: show only what is missing and what to provide.</w:t>
      </w:r>
    </w:p>
    <w:p>
      <w:r>
        <w:br w:type="page"/>
      </w:r>
    </w:p>
    <w:p>
      <w:pPr>
        <w:pStyle w:val="Heading1"/>
      </w:pPr>
      <w:r>
        <w:t xml:space="preserve">11. Test Strategy</w:t>
      </w:r>
    </w:p>
    <w:p>
      <w:pPr>
        <w:spacing w:after="100"/>
      </w:pPr>
      <w:r>
        <w:rPr>
          <w:rFonts w:ascii="Arial" w:cs="Arial" w:eastAsia="Arial" w:hAnsi="Arial"/>
          <w:b w:val="false"/>
          <w:bCs w:val="false"/>
          <w:i w:val="false"/>
          <w:iCs w:val="false"/>
          <w:color w:val="333333"/>
          <w:sz w:val="20"/>
          <w:szCs w:val="20"/>
        </w:rPr>
        <w:t xml:space="preserve">Nine named categories: A–H and J. Each is an acceptance criterion for Phase 3.</w:t>
      </w:r>
    </w:p>
    <w:p>
      <w:pPr>
        <w:spacing w:after="100"/>
      </w:pPr>
      <w:r>
        <w:rPr>
          <w:rFonts w:ascii="Arial" w:cs="Arial" w:eastAsia="Arial" w:hAnsi="Arial"/>
          <w:b w:val="false"/>
          <w:bCs w:val="false"/>
          <w:i w:val="false"/>
          <w:iCs w:val="false"/>
          <w:color w:val="333333"/>
          <w:sz w:val="20"/>
          <w:szCs w:val="20"/>
        </w:rPr>
        <w:t xml:space="preserve"/>
      </w:r>
    </w:p>
    <w:p>
      <w:pPr>
        <w:pStyle w:val="Heading3"/>
      </w:pPr>
      <w:r>
        <w:t xml:space="preserve">A: Complete, Likely Acceptable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Invariant</w:t>
            </w:r>
          </w:p>
        </w:tc>
        <w:tc>
          <w:tcPr>
            <w:tcW w:type="dxa" w:w="62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Expected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processing_state</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full_assessment</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data_quality / validation / merits</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clean / valid / pass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decision_mode / confidence</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likely_support / high</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Required rules</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A1.1.2, A1.2.1, A1.2.7, A1.3.1, A1.3.3 trigger and pass.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Prohibited</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No cannot_assess. No manual_review_flags unless site-specific.</w:t>
            </w:r>
          </w:p>
        </w:tc>
      </w:tr>
    </w:tbl>
    <w:p>
      <w:pPr>
        <w:spacing w:after="100"/>
      </w:pPr>
      <w:r>
        <w:rPr>
          <w:rFonts w:ascii="Arial" w:cs="Arial" w:eastAsia="Arial" w:hAnsi="Arial"/>
          <w:b w:val="false"/>
          <w:bCs w:val="false"/>
          <w:i w:val="false"/>
          <w:iCs w:val="false"/>
          <w:color w:val="333333"/>
          <w:sz w:val="20"/>
          <w:szCs w:val="20"/>
        </w:rPr>
        <w:t xml:space="preserve"/>
      </w:r>
    </w:p>
    <w:p>
      <w:pPr>
        <w:pStyle w:val="Heading3"/>
      </w:pPr>
      <w:r>
        <w:t xml:space="preserve">B: Complete, Likely Refusal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Invariant</w:t>
            </w:r>
          </w:p>
        </w:tc>
        <w:tc>
          <w:tcPr>
            <w:tcW w:type="dxa" w:w="62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Expected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merits / decision_mode</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fail / likely_refusal</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Required</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At least one “must” rule = fail with policy citation.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Prohibited</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No likely_support or balanced_judgement.</w:t>
            </w:r>
          </w:p>
        </w:tc>
      </w:tr>
    </w:tbl>
    <w:p>
      <w:pPr>
        <w:spacing w:after="100"/>
      </w:pPr>
      <w:r>
        <w:rPr>
          <w:rFonts w:ascii="Arial" w:cs="Arial" w:eastAsia="Arial" w:hAnsi="Arial"/>
          <w:b w:val="false"/>
          <w:bCs w:val="false"/>
          <w:i w:val="false"/>
          <w:iCs w:val="false"/>
          <w:color w:val="333333"/>
          <w:sz w:val="20"/>
          <w:szCs w:val="20"/>
        </w:rPr>
        <w:t xml:space="preserve"/>
      </w:r>
    </w:p>
    <w:p>
      <w:pPr>
        <w:pStyle w:val="Heading3"/>
      </w:pPr>
      <w:r>
        <w:t xml:space="preserve">C: Incomplete, Validation Blocked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Invariant</w:t>
            </w:r>
          </w:p>
        </w:tc>
        <w:tc>
          <w:tcPr>
            <w:tcW w:type="dxa" w:w="62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Expected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processing_state (strict)</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validation_blocked</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merits (strict) / decision_mode</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not_run / insufficient_information or invalid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Prohibited</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No likely_support, likely_refusal, balanced_judgement.</w:t>
            </w:r>
          </w:p>
        </w:tc>
      </w:tr>
    </w:tbl>
    <w:p>
      <w:pPr>
        <w:spacing w:after="100"/>
      </w:pPr>
      <w:r>
        <w:rPr>
          <w:rFonts w:ascii="Arial" w:cs="Arial" w:eastAsia="Arial" w:hAnsi="Arial"/>
          <w:b w:val="false"/>
          <w:bCs w:val="false"/>
          <w:i w:val="false"/>
          <w:iCs w:val="false"/>
          <w:color w:val="333333"/>
          <w:sz w:val="20"/>
          <w:szCs w:val="20"/>
        </w:rPr>
        <w:t xml:space="preserve"/>
      </w:r>
    </w:p>
    <w:p>
      <w:pPr>
        <w:pStyle w:val="Heading3"/>
      </w:pPr>
      <w:r>
        <w:t xml:space="preserve">D: Prior Approval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Invariant</w:t>
            </w:r>
          </w:p>
        </w:tc>
        <w:tc>
          <w:tcPr>
            <w:tcW w:type="dxa" w:w="62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Expected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modules_applied</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Includes prior_notification. Excludes policy_A1.</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decision_mode</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prior_approval_not_required / granted / refused.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Prohibited</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No likely_support or likely_refusal.</w:t>
            </w:r>
          </w:p>
        </w:tc>
      </w:tr>
    </w:tbl>
    <w:p>
      <w:pPr>
        <w:spacing w:after="100"/>
      </w:pPr>
      <w:r>
        <w:rPr>
          <w:rFonts w:ascii="Arial" w:cs="Arial" w:eastAsia="Arial" w:hAnsi="Arial"/>
          <w:b w:val="false"/>
          <w:bCs w:val="false"/>
          <w:i w:val="false"/>
          <w:iCs w:val="false"/>
          <w:color w:val="333333"/>
          <w:sz w:val="20"/>
          <w:szCs w:val="20"/>
        </w:rPr>
        <w:t xml:space="preserve"/>
      </w:r>
    </w:p>
    <w:p>
      <w:pPr>
        <w:pStyle w:val="Heading3"/>
      </w:pPr>
      <w:r>
        <w:t xml:space="preserve">E: Listed Building Overlap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Invariant</w:t>
            </w:r>
          </w:p>
        </w:tc>
        <w:tc>
          <w:tcPr>
            <w:tcW w:type="dxa" w:w="62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Expected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modules_applied</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Includes heritage_review.</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Conservation Officer</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applies, mandatory = true.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A1.7.1 / INFO_007</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Triggers (must) / in informatives.</w:t>
            </w:r>
          </w:p>
        </w:tc>
      </w:tr>
    </w:tbl>
    <w:p>
      <w:pPr>
        <w:spacing w:after="100"/>
      </w:pPr>
      <w:r>
        <w:rPr>
          <w:rFonts w:ascii="Arial" w:cs="Arial" w:eastAsia="Arial" w:hAnsi="Arial"/>
          <w:b w:val="false"/>
          <w:bCs w:val="false"/>
          <w:i w:val="false"/>
          <w:iCs w:val="false"/>
          <w:color w:val="333333"/>
          <w:sz w:val="20"/>
          <w:szCs w:val="20"/>
        </w:rPr>
        <w:t xml:space="preserve"/>
      </w:r>
    </w:p>
    <w:p>
      <w:pPr>
        <w:pStyle w:val="Heading3"/>
      </w:pPr>
      <w:r>
        <w:t xml:space="preserve">F: Conservation Area + Heritage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Invariant</w:t>
            </w:r>
          </w:p>
        </w:tc>
        <w:tc>
          <w:tcPr>
            <w:tcW w:type="dxa" w:w="62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Expected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A7 / B28</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Both: applicability = applies.</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A1.7.2</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Triggers. officer_judgement_required = true.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Prohibited</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Narrative must not state heritage conclusions.</w:t>
            </w:r>
          </w:p>
        </w:tc>
      </w:tr>
    </w:tbl>
    <w:p>
      <w:pPr>
        <w:spacing w:after="100"/>
      </w:pPr>
      <w:r>
        <w:rPr>
          <w:rFonts w:ascii="Arial" w:cs="Arial" w:eastAsia="Arial" w:hAnsi="Arial"/>
          <w:b w:val="false"/>
          <w:bCs w:val="false"/>
          <w:i w:val="false"/>
          <w:iCs w:val="false"/>
          <w:color w:val="333333"/>
          <w:sz w:val="20"/>
          <w:szCs w:val="20"/>
        </w:rPr>
        <w:t xml:space="preserve"/>
      </w:r>
    </w:p>
    <w:p>
      <w:pPr>
        <w:pStyle w:val="Heading3"/>
      </w:pPr>
      <w:r>
        <w:t xml:space="preserve">G: Local Practice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Invariant</w:t>
            </w:r>
          </w:p>
        </w:tc>
        <w:tc>
          <w:tcPr>
            <w:tcW w:type="dxa" w:w="62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Expected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A1.2.7</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threshold_status = unconfirmed, policy_source_status = local_practice.</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Narrative</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“Locally applied” / “not formally adopted.” NOT “adopted standard.”</w:t>
            </w:r>
          </w:p>
        </w:tc>
      </w:tr>
    </w:tbl>
    <w:p>
      <w:pPr>
        <w:spacing w:after="100"/>
      </w:pPr>
      <w:r>
        <w:rPr>
          <w:rFonts w:ascii="Arial" w:cs="Arial" w:eastAsia="Arial" w:hAnsi="Arial"/>
          <w:b w:val="false"/>
          <w:bCs w:val="false"/>
          <w:i w:val="false"/>
          <w:iCs w:val="false"/>
          <w:color w:val="333333"/>
          <w:sz w:val="20"/>
          <w:szCs w:val="20"/>
        </w:rPr>
        <w:t xml:space="preserve"/>
      </w:r>
    </w:p>
    <w:p>
      <w:pPr>
        <w:pStyle w:val="Heading3"/>
      </w:pPr>
      <w:r>
        <w:t xml:space="preserve">H: Contradictory Evidence — Route Blocked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Invariant</w:t>
            </w:r>
          </w:p>
        </w:tc>
        <w:tc>
          <w:tcPr>
            <w:tcW w:type="dxa" w:w="62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Expected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data_quality.status</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conflicted, at least one blocking issue.</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decision_mode (strict)</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insufficient_information.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Prohibited</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No silent resolution. No likely_support/refusal.</w:t>
            </w:r>
          </w:p>
        </w:tc>
      </w:tr>
    </w:tbl>
    <w:p>
      <w:pPr>
        <w:spacing w:after="100"/>
      </w:pPr>
      <w:r>
        <w:rPr>
          <w:rFonts w:ascii="Arial" w:cs="Arial" w:eastAsia="Arial" w:hAnsi="Arial"/>
          <w:b w:val="false"/>
          <w:bCs w:val="false"/>
          <w:i w:val="false"/>
          <w:iCs w:val="false"/>
          <w:color w:val="333333"/>
          <w:sz w:val="20"/>
          <w:szCs w:val="20"/>
        </w:rPr>
        <w:t xml:space="preserve"/>
      </w:r>
    </w:p>
    <w:p>
      <w:pPr>
        <w:pStyle w:val="Heading3"/>
      </w:pPr>
      <w:r>
        <w:t xml:space="preserve">J: Contradictory Evidence — Route Recoverable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Invariant</w:t>
            </w:r>
          </w:p>
        </w:tc>
        <w:tc>
          <w:tcPr>
            <w:tcW w:type="dxa" w:w="62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Expected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Scenario</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Dwelling type conflict only (no route-blocking facts contradicted).</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data_quality / dwelling_type</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warnings / “unknown”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processing_state</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partial_assessment</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Rules needing dwelling_type</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cannot_assess, facts_missing includes dwelling_type.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Other rules</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Evaluate normally.</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decision_mode</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Depends on substantive outcomes. NOT insufficient_information.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confidence</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medium. NOT high.</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Prohibited</w:t>
            </w:r>
          </w:p>
        </w:tc>
        <w:tc>
          <w:tcPr>
            <w:tcW w:type="dxa" w:w="6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No silent dwelling type assumption. No high confidence.</w:t>
            </w:r>
          </w:p>
        </w:tc>
      </w:tr>
    </w:tbl>
    <w:p>
      <w:pPr>
        <w:spacing w:after="100"/>
      </w:pPr>
      <w:r>
        <w:rPr>
          <w:rFonts w:ascii="Arial" w:cs="Arial" w:eastAsia="Arial" w:hAnsi="Arial"/>
          <w:b w:val="false"/>
          <w:bCs w:val="false"/>
          <w:i w:val="false"/>
          <w:iCs w:val="false"/>
          <w:color w:val="333333"/>
          <w:sz w:val="20"/>
          <w:szCs w:val="20"/>
        </w:rPr>
        <w:t xml:space="preserve"/>
      </w:r>
    </w:p>
    <w:p>
      <w:pPr>
        <w:pStyle w:val="Heading2"/>
      </w:pPr>
      <w:r>
        <w:t xml:space="preserve">11.2 Case Mapping</w:t>
      </w:r>
    </w:p>
    <w:p>
      <w:pPr>
        <w:spacing w:after="100"/>
      </w:pPr>
      <w:r>
        <w:rPr>
          <w:rFonts w:ascii="Arial" w:cs="Arial" w:eastAsia="Arial" w:hAnsi="Arial"/>
          <w:b w:val="false"/>
          <w:bCs w:val="false"/>
          <w:i w:val="false"/>
          <w:iCs w:val="false"/>
          <w:color w:val="333333"/>
          <w:sz w:val="20"/>
          <w:szCs w:val="20"/>
        </w:rPr>
        <w:t xml:space="preserve">11 Brunswick Road: C, F, H. New cases for A, B, D, E, G, J before Phase 3.</w:t>
      </w:r>
    </w:p>
    <w:p>
      <w:r>
        <w:br w:type="page"/>
      </w:r>
    </w:p>
    <w:p>
      <w:pPr>
        <w:pStyle w:val="Heading1"/>
      </w:pPr>
      <w:r>
        <w:t xml:space="preserve">12. Hosting</w:t>
      </w:r>
    </w:p>
    <w:p>
      <w:pPr>
        <w:spacing w:after="100"/>
      </w:pPr>
      <w:r>
        <w:rPr>
          <w:rFonts w:ascii="Arial" w:cs="Arial" w:eastAsia="Arial" w:hAnsi="Arial"/>
          <w:b w:val="false"/>
          <w:bCs w:val="false"/>
          <w:i w:val="false"/>
          <w:iCs w:val="false"/>
          <w:color w:val="333333"/>
          <w:sz w:val="20"/>
          <w:szCs w:val="20"/>
        </w:rPr>
        <w:t xml:space="preserve">Stateless JSON-RPC 2.0 over HTTP POST. POST /api/mcp/planning. No SSE. Existing Azure Function App. Existing auth. Log every call.</w:t>
      </w:r>
    </w:p>
    <w:p>
      <w:pPr>
        <w:pStyle w:val="Heading1"/>
      </w:pPr>
      <w:r>
        <w:t xml:space="preserve">13. Storage</w:t>
      </w:r>
    </w:p>
    <w:p>
      <w:pPr>
        <w:spacing w:after="80"/>
      </w:pPr>
      <w:r>
        <w:rPr>
          <w:rFonts w:ascii="Arial" w:cs="Arial" w:eastAsia="Arial" w:hAnsi="Arial"/>
          <w:b w:val="false"/>
          <w:bCs w:val="false"/>
          <w:i w:val="false"/>
          <w:iCs w:val="false"/>
          <w:color w:val="333333"/>
          <w:sz w:val="20"/>
          <w:szCs w:val="20"/>
        </w:rPr>
        <w:t xml:space="preserve">Submission revisioning: result records submission_revision_id. Previous results superseded. rerun_reason. Must answer “which document set?” and “current?”</w:t>
      </w:r>
    </w:p>
    <w:p>
      <w:pPr>
        <w:spacing w:after="80"/>
      </w:pPr>
      <w:r>
        <w:rPr>
          <w:rFonts w:ascii="Arial" w:cs="Arial" w:eastAsia="Arial" w:hAnsi="Arial"/>
          <w:b w:val="false"/>
          <w:bCs w:val="false"/>
          <w:i w:val="false"/>
          <w:iCs w:val="false"/>
          <w:color w:val="333333"/>
          <w:sz w:val="20"/>
          <w:szCs w:val="20"/>
        </w:rPr>
        <w:t xml:space="preserve">Diagnostics persisted alongside case artefact. Not auditable result. Same retention as logs.</w:t>
      </w:r>
    </w:p>
    <w:p>
      <w:pPr>
        <w:spacing w:after="80"/>
      </w:pPr>
      <w:r>
        <w:rPr>
          <w:rFonts w:ascii="Arial" w:cs="Arial" w:eastAsia="Arial" w:hAnsi="Arial"/>
          <w:b w:val="false"/>
          <w:bCs w:val="false"/>
          <w:i w:val="false"/>
          <w:iCs w:val="false"/>
          <w:color w:val="333333"/>
          <w:sz w:val="20"/>
          <w:szCs w:val="20"/>
        </w:rPr>
        <w:t xml:space="preserve">Schema/enums versioning: immutable once published. Results record all versions used.</w:t>
      </w:r>
    </w:p>
    <w:p>
      <w:pPr>
        <w:spacing w:after="100"/>
      </w:pPr>
      <w:r>
        <w:rPr>
          <w:rFonts w:ascii="Arial" w:cs="Arial" w:eastAsia="Arial" w:hAnsi="Arial"/>
          <w:b w:val="false"/>
          <w:bCs w:val="false"/>
          <w:i w:val="false"/>
          <w:iCs w:val="false"/>
          <w:color w:val="333333"/>
          <w:sz w:val="20"/>
          <w:szCs w:val="20"/>
        </w:rPr>
        <w:t xml:space="preserve">Audit: structured result is the auditable artefact.</w:t>
      </w:r>
    </w:p>
    <w:p>
      <w:pPr>
        <w:pStyle w:val="Heading1"/>
      </w:pPr>
      <w:r>
        <w:t xml:space="preserve">14. Rollout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526"/>
      </w:tblGrid>
      <w:tr>
        <w:tc>
          <w:tcPr>
            <w:tcW w:type="dxa" w:w="7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1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Deliverables</w:t>
            </w:r>
          </w:p>
        </w:tc>
        <w:tc>
          <w:tcPr>
            <w:tcW w:type="dxa" w:w="6526"/>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Test Categories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Foundation</w:t>
            </w:r>
          </w:p>
        </w:tc>
        <w:tc>
          <w:tcPr>
            <w:tcW w:type="dxa" w:w="6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Schema + enums resources. validate_application_facts. detect_case_route. C, H.</w:t>
            </w:r>
          </w:p>
        </w:tc>
      </w:tr>
      <w:tr>
        <w:tc>
          <w:tcPr>
            <w:tcW w:type="dxa" w:w="7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Validation</w:t>
            </w:r>
          </w:p>
        </w:tc>
        <w:tc>
          <w:tcPr>
            <w:tcW w:type="dxa" w:w="65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check_validation_requirements. list_applicable_modules. explain_rule. C, F.</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bCs/>
                <w:color w:val="333333"/>
                <w:sz w:val="18"/>
                <w:szCs w:val="18"/>
              </w:rPr>
              <w:t xml:space="preserve">Full pipeline</w:t>
            </w:r>
          </w:p>
        </w:tc>
        <w:tc>
          <w:tcPr>
            <w:tcW w:type="dxa" w:w="6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assess_planning_merits. build_assessment_result. All nine categories (A–J).</w:t>
            </w:r>
          </w:p>
        </w:tc>
      </w:tr>
      <w:tr>
        <w:tc>
          <w:tcPr>
            <w:tcW w:type="dxa" w:w="7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bCs/>
                <w:color w:val="333333"/>
                <w:sz w:val="18"/>
                <w:szCs w:val="18"/>
              </w:rPr>
              <w:t xml:space="preserve">Narrative</w:t>
            </w:r>
          </w:p>
        </w:tc>
        <w:tc>
          <w:tcPr>
            <w:tcW w:type="dxa" w:w="65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333333"/>
                <w:sz w:val="18"/>
                <w:szCs w:val="18"/>
              </w:rPr>
              <w:t xml:space="preserve">build_report_payload. All five styles. Eight grounding rules. Officer review.</w:t>
            </w:r>
          </w:p>
        </w:tc>
      </w:tr>
    </w:tbl>
    <w:p>
      <w:pPr>
        <w:pStyle w:val="Heading1"/>
      </w:pPr>
      <w:r>
        <w:t xml:space="preserve">15. Build-Start Checklist</w:t>
      </w:r>
    </w:p>
    <w:p>
      <w:pPr>
        <w:spacing w:after="100"/>
      </w:pPr>
      <w:r>
        <w:rPr>
          <w:rFonts w:ascii="Arial" w:cs="Arial" w:eastAsia="Arial" w:hAnsi="Arial"/>
          <w:sz w:val="20"/>
          <w:szCs w:val="20"/>
        </w:rPr>
        <w:t xml:space="preserve">These items must be resolved before engineering begins. They are operational readiness checks, not design changes.</w:t>
      </w:r>
    </w:p>
    <w:p>
      <w:pPr>
        <w:pStyle w:val="Heading2"/>
      </w:pPr>
      <w:r>
        <w:t xml:space="preserve">15.1 Enums File Operational Enforcement</w:t>
      </w:r>
    </w:p>
    <w:p>
      <w:pPr>
        <w:spacing w:after="100"/>
      </w:pPr>
      <w:r>
        <w:rPr>
          <w:rFonts w:ascii="Arial" w:cs="Arial" w:eastAsia="Arial" w:hAnsi="Arial"/>
          <w:sz w:val="20"/>
          <w:szCs w:val="20"/>
        </w:rPr>
        <w:t xml:space="preserve">The enums file is declared as the source of truth but this must be made operationally true, not just documentarily true. Before build starts, set up:</w:t>
      </w:r>
    </w:p>
    <w:p>
      <w:pPr>
        <w:numPr>
          <w:ilvl w:val="0"/>
          <w:numId w:val="2"/>
        </w:numPr>
        <w:spacing w:after="80"/>
      </w:pPr>
      <w:r>
        <w:rPr>
          <w:rFonts w:ascii="Arial" w:cs="Arial" w:eastAsia="Arial" w:hAnsi="Arial"/>
          <w:b/>
          <w:sz w:val="20"/>
          <w:szCs w:val="20"/>
        </w:rPr>
        <w:t xml:space="preserve">Schema build checks: </w:t>
      </w:r>
      <w:r>
        <w:rPr>
          <w:rFonts w:ascii="Arial" w:cs="Arial" w:eastAsia="Arial" w:hAnsi="Arial"/>
          <w:sz w:val="20"/>
          <w:szCs w:val="20"/>
        </w:rPr>
        <w:t xml:space="preserve">CI pipeline step that validates all enum declarations in the facts and result schemas against the enums file. Any value in a schema not present in the enums file fails the build.</w:t>
      </w:r>
    </w:p>
    <w:p>
      <w:pPr>
        <w:numPr>
          <w:ilvl w:val="0"/>
          <w:numId w:val="2"/>
        </w:numPr>
        <w:spacing w:after="80"/>
      </w:pPr>
      <w:r>
        <w:rPr>
          <w:rFonts w:ascii="Arial" w:cs="Arial" w:eastAsia="Arial" w:hAnsi="Arial"/>
          <w:b/>
          <w:sz w:val="20"/>
          <w:szCs w:val="20"/>
        </w:rPr>
        <w:t xml:space="preserve">Contract tests: </w:t>
      </w:r>
      <w:r>
        <w:rPr>
          <w:rFonts w:ascii="Arial" w:cs="Arial" w:eastAsia="Arial" w:hAnsi="Arial"/>
          <w:sz w:val="20"/>
          <w:szCs w:val="20"/>
        </w:rPr>
        <w:t xml:space="preserve">Each MCP tool’s input/output contracts are tested against the enums file at test time. Any tool returning an enum value not in the file fails.</w:t>
      </w:r>
    </w:p>
    <w:p>
      <w:pPr>
        <w:numPr>
          <w:ilvl w:val="0"/>
          <w:numId w:val="2"/>
        </w:numPr>
        <w:spacing w:after="80"/>
      </w:pPr>
      <w:r>
        <w:rPr>
          <w:rFonts w:ascii="Arial" w:cs="Arial" w:eastAsia="Arial" w:hAnsi="Arial"/>
          <w:b/>
          <w:sz w:val="20"/>
          <w:szCs w:val="20"/>
        </w:rPr>
        <w:t xml:space="preserve">Startup validation: </w:t>
      </w:r>
      <w:r>
        <w:rPr>
          <w:rFonts w:ascii="Arial" w:cs="Arial" w:eastAsia="Arial" w:hAnsi="Arial"/>
          <w:sz w:val="20"/>
          <w:szCs w:val="20"/>
        </w:rPr>
        <w:t xml:space="preserve">The SchemaRegistry service loads the enums file at startup and exposes it for runtime validation. Tool handlers validate their outputs against it before returning.</w:t>
      </w:r>
    </w:p>
    <w:p>
      <w:pPr>
        <w:pStyle w:val="Heading2"/>
      </w:pPr>
      <w:r>
        <w:t xml:space="preserve">15.2 Confidence for likely_refusal</w:t>
      </w:r>
    </w:p>
    <w:p>
      <w:pPr>
        <w:spacing w:after="100"/>
      </w:pPr>
      <w:r>
        <w:rPr>
          <w:rFonts w:ascii="Arial" w:cs="Arial" w:eastAsia="Arial" w:hAnsi="Arial"/>
          <w:sz w:val="20"/>
          <w:szCs w:val="20"/>
        </w:rPr>
        <w:t xml:space="preserve">The precedence table now states “high if full_assessment; medium if partial_assessment.” This is the implementation rule: if processing_state = full_assessment when the must-rule failure is detected, confidence = high. If processing_state = partial_assessment (some rules returned cannot_assess), confidence = medium because undecided rules might have offset the failure. No other states can reach row 7.</w:t>
      </w:r>
    </w:p>
    <w:p>
      <w:pPr>
        <w:pStyle w:val="Heading2"/>
      </w:pPr>
      <w:r>
        <w:t xml:space="preserve">15.3 Multiple-Concerns Rule: Known Tuning Point</w:t>
      </w:r>
    </w:p>
    <w:p>
      <w:pPr>
        <w:spacing w:after="100"/>
      </w:pPr>
      <w:r>
        <w:rPr>
          <w:rFonts w:ascii="Arial" w:cs="Arial" w:eastAsia="Arial" w:hAnsi="Arial"/>
          <w:sz w:val="20"/>
          <w:szCs w:val="20"/>
        </w:rPr>
        <w:t xml:space="preserve">The simple-count rule (2+ should/should_not concerns = balanced_judgement) is acceptable as a first cut. It is explicitly flagged as a known tuning point. After the first batch of real cases through the pipeline, review whether the threshold should be weighted by topic, adjusted to 3+, or replaced with a more nuanced heuristic. Track this as a Phase 3 review item.</w:t>
      </w:r>
    </w:p>
    <w:p>
      <w:pPr>
        <w:pStyle w:val="Heading2"/>
      </w:pPr>
      <w:r>
        <w:t xml:space="preserve">15.4 Enums vs Schemas: Developer Documentation Note</w:t>
      </w:r>
    </w:p>
    <w:p>
      <w:pPr>
        <w:spacing w:after="100"/>
      </w:pPr>
      <w:r>
        <w:rPr>
          <w:rFonts w:ascii="Arial" w:cs="Arial" w:eastAsia="Arial" w:hAnsi="Arial"/>
          <w:sz w:val="20"/>
          <w:szCs w:val="20"/>
        </w:rPr>
        <w:t xml:space="preserve">Developer-facing documentation must state plainly: the enums file governs allowed values; the facts and result schemas govern object shape, required fields, and structural relationships. They are complementary contracts, not alternatives. The enums file does not replace the schemas and is not sufficient on its own to validate a facts or result object. Both must be used together.</w:t>
      </w:r>
    </w:p>
    <w:p>
      <w:pPr>
        <w:pBdr>
          <w:top w:val="single" w:color="CCCCCC" w:sz="4" w:space="1"/>
        </w:pBdr>
        <w:spacing w:before="400" w:after="60"/>
      </w:pPr>
      <w:r>
        <w:rPr>
          <w:rFonts w:ascii="Arial" w:cs="Arial" w:eastAsia="Arial" w:hAnsi="Arial"/>
          <w:i/>
          <w:iCs/>
          <w:color w:val="999999"/>
          <w:sz w:val="16"/>
          <w:szCs w:val="16"/>
        </w:rPr>
        <w:t xml:space="preserve">Planning Assist MCP Server Implementation Plan v1.5.1 | March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4B"/>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B3A4B"/>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3A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2026-03-25T08:43:07.334Z</dcterms:created>
  <dcterms:modified xsi:type="dcterms:W3CDTF">2026-03-25T08:43:07.335Z</dcterms:modified>
</cp:coreProperties>
</file>

<file path=docProps/custom.xml><?xml version="1.0" encoding="utf-8"?>
<Properties xmlns="http://schemas.openxmlformats.org/officeDocument/2006/custom-properties" xmlns:vt="http://schemas.openxmlformats.org/officeDocument/2006/docPropsVTypes"/>
</file>