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50DF" w14:textId="606512ED" w:rsidR="00881E8E" w:rsidRPr="00915C2B" w:rsidRDefault="00915C2B">
      <w:pPr>
        <w:rPr>
          <w:lang w:val="en-US"/>
        </w:rPr>
      </w:pPr>
      <w:r>
        <w:rPr>
          <w:lang w:val="en-US"/>
        </w:rPr>
        <w:t>jhgfhgfhgf</w:t>
      </w:r>
    </w:p>
    <w:sectPr w:rsidR="00881E8E" w:rsidRPr="00915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AA"/>
    <w:rsid w:val="00417AAA"/>
    <w:rsid w:val="00881E8E"/>
    <w:rsid w:val="0091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B979"/>
  <w15:chartTrackingRefBased/>
  <w15:docId w15:val="{785EACE2-0DBF-4CD7-AD75-328D169E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Maxienne Ricalaine M. Canicon</dc:creator>
  <cp:keywords/>
  <dc:description/>
  <cp:lastModifiedBy>Maxienne Ricalaine M. Canicon</cp:lastModifiedBy>
  <cp:revision>2</cp:revision>
  <dcterms:created xsi:type="dcterms:W3CDTF">2022-02-07T05:01:00Z</dcterms:created>
  <dcterms:modified xsi:type="dcterms:W3CDTF">2022-02-07T05:01:00Z</dcterms:modified>
</cp:coreProperties>
</file>