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171A" w14:textId="77777777" w:rsidR="00313322" w:rsidRPr="00357238" w:rsidRDefault="00000000" w:rsidP="00357238">
      <w:pPr>
        <w:pStyle w:val="Ttulo1"/>
        <w:jc w:val="both"/>
        <w:rPr>
          <w:rFonts w:cstheme="majorHAnsi"/>
        </w:rPr>
      </w:pPr>
      <w:r w:rsidRPr="00357238">
        <w:rPr>
          <w:rFonts w:cstheme="majorHAnsi"/>
        </w:rPr>
        <w:t>Proposta de Projeto — Quinta do Visconde de Salreu</w:t>
      </w:r>
    </w:p>
    <w:p w14:paraId="57300C32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b/>
        </w:rPr>
        <w:t>Versão:</w:t>
      </w:r>
      <w:r w:rsidRPr="00357238">
        <w:rPr>
          <w:rFonts w:asciiTheme="majorHAnsi" w:hAnsiTheme="majorHAnsi" w:cstheme="majorHAnsi"/>
        </w:rPr>
        <w:t xml:space="preserve"> 4.0</w:t>
      </w:r>
    </w:p>
    <w:p w14:paraId="6950CC81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b/>
        </w:rPr>
        <w:t>Data:</w:t>
      </w:r>
      <w:r w:rsidRPr="00357238">
        <w:rPr>
          <w:rFonts w:asciiTheme="majorHAnsi" w:hAnsiTheme="majorHAnsi" w:cstheme="majorHAnsi"/>
        </w:rPr>
        <w:t xml:space="preserve"> 10 de março de 2026</w:t>
      </w:r>
    </w:p>
    <w:p w14:paraId="5BC251BF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b/>
        </w:rPr>
        <w:t>Investimento Total:</w:t>
      </w:r>
      <w:r w:rsidRPr="00357238">
        <w:rPr>
          <w:rFonts w:asciiTheme="majorHAnsi" w:hAnsiTheme="majorHAnsi" w:cstheme="majorHAnsi"/>
        </w:rPr>
        <w:t xml:space="preserve"> €2.070.000</w:t>
      </w:r>
    </w:p>
    <w:p w14:paraId="23B6C42E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590CC56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1. Sumário Executivo</w:t>
      </w:r>
    </w:p>
    <w:p w14:paraId="0EFBDEDB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 xml:space="preserve">O presente documento constitui a proposta completa para o projeto de restauro, valorização e operação da </w:t>
      </w:r>
      <w:r w:rsidRPr="00357238">
        <w:rPr>
          <w:rFonts w:asciiTheme="majorHAnsi" w:hAnsiTheme="majorHAnsi" w:cstheme="majorHAnsi"/>
          <w:b/>
        </w:rPr>
        <w:t>Quinta do Visconde de Salreu</w:t>
      </w:r>
      <w:r w:rsidRPr="00357238">
        <w:rPr>
          <w:rFonts w:asciiTheme="majorHAnsi" w:hAnsiTheme="majorHAnsi" w:cstheme="majorHAnsi"/>
        </w:rPr>
        <w:t xml:space="preserve">, localizada na Freguesia de Salreu, Concelho de Estarreja, Distrito de Aveiro. O projeto será desenvolvido por uma </w:t>
      </w:r>
      <w:r w:rsidRPr="00357238">
        <w:rPr>
          <w:rFonts w:asciiTheme="majorHAnsi" w:hAnsiTheme="majorHAnsi" w:cstheme="majorHAnsi"/>
          <w:b/>
        </w:rPr>
        <w:t>IPSS própria</w:t>
      </w:r>
      <w:r w:rsidRPr="00357238">
        <w:rPr>
          <w:rFonts w:asciiTheme="majorHAnsi" w:hAnsiTheme="majorHAnsi" w:cstheme="majorHAnsi"/>
        </w:rPr>
        <w:t xml:space="preserve"> — a Associação para a Preservação e Valorização da Quinta do Visconde de Salreu — em parceria estratégica com o Instituto Português de Negócios Sociais (IPNS) como assessor e com a Banda Visconde de Salreu como parceira cultural.</w:t>
      </w:r>
    </w:p>
    <w:p w14:paraId="6FA12257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 xml:space="preserve">O investimento total estimado é de </w:t>
      </w:r>
      <w:r w:rsidRPr="00357238">
        <w:rPr>
          <w:rFonts w:asciiTheme="majorHAnsi" w:hAnsiTheme="majorHAnsi" w:cstheme="majorHAnsi"/>
          <w:b/>
        </w:rPr>
        <w:t>€2.070.000</w:t>
      </w:r>
      <w:r w:rsidRPr="00357238">
        <w:rPr>
          <w:rFonts w:asciiTheme="majorHAnsi" w:hAnsiTheme="majorHAnsi" w:cstheme="majorHAnsi"/>
        </w:rPr>
        <w:t>, distribuído por quatro componentes principais: restauro do solar e anexos (€900.000), recuperação do jardim histórico e sistema hidráulico por gravidade (€350.000), conversão de 14 unidades de alojamento local (€400.000), e instalação de um centro de formação em artes e ofícios (€160.000), acrescidos de custos com projetos, licenciamento e imprevistos (€260.000). Os valores foram validados por pesquisa de mercado extensiva, com base em custos reais de restauro patrimonial em Portugal em 2025-2026, que situam o custo por metro quadrado entre €800 e €2.000 para edifícios classificados [1] [2].</w:t>
      </w:r>
    </w:p>
    <w:p w14:paraId="13AF58F2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A Quinta do Visconde de Salreu é um conjunto patrimonial datado do século XVIII, composto por solar principal (600 m²), jardim histórico com sistema de irrigação por gravidade, lagar de vinho, garagem, casa da lenha e diversos anexos agrícolas. O jardim possui espécies botânicas raras e um sistema hidráulico centenário que constitui um exemplar único de engenharia hidráulica tradicional portuguesa.</w:t>
      </w:r>
    </w:p>
    <w:p w14:paraId="48F400A0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3C8C341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2. Enquadramento Territorial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313322" w:rsidRPr="00357238" w14:paraId="47CD7A35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57F7793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Aspeto</w:t>
            </w:r>
          </w:p>
        </w:tc>
        <w:tc>
          <w:tcPr>
            <w:tcW w:w="4703" w:type="dxa"/>
            <w:shd w:val="clear" w:color="auto" w:fill="1A1A1A"/>
          </w:tcPr>
          <w:p w14:paraId="4BF3173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Detalhe</w:t>
            </w:r>
          </w:p>
        </w:tc>
      </w:tr>
      <w:tr w:rsidR="00313322" w:rsidRPr="00357238" w14:paraId="42E808EC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0D6211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Localização</w:t>
            </w:r>
          </w:p>
        </w:tc>
        <w:tc>
          <w:tcPr>
            <w:tcW w:w="4703" w:type="dxa"/>
            <w:shd w:val="clear" w:color="auto" w:fill="F5F5F5"/>
          </w:tcPr>
          <w:p w14:paraId="21BF4C8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Freguesia de Salreu, Concelho de Estarreja, Distrito de Aveiro</w:t>
            </w:r>
          </w:p>
        </w:tc>
      </w:tr>
      <w:tr w:rsidR="00313322" w:rsidRPr="00357238" w14:paraId="2C6E5E44" w14:textId="77777777">
        <w:trPr>
          <w:jc w:val="center"/>
        </w:trPr>
        <w:tc>
          <w:tcPr>
            <w:tcW w:w="4703" w:type="dxa"/>
          </w:tcPr>
          <w:p w14:paraId="5AAB27D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Região NUTS II</w:t>
            </w:r>
          </w:p>
        </w:tc>
        <w:tc>
          <w:tcPr>
            <w:tcW w:w="4703" w:type="dxa"/>
          </w:tcPr>
          <w:p w14:paraId="73234DD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Centro</w:t>
            </w:r>
          </w:p>
        </w:tc>
      </w:tr>
      <w:tr w:rsidR="00313322" w:rsidRPr="00357238" w14:paraId="4C194DB1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12327D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Região NUTS III</w:t>
            </w:r>
          </w:p>
        </w:tc>
        <w:tc>
          <w:tcPr>
            <w:tcW w:w="4703" w:type="dxa"/>
            <w:shd w:val="clear" w:color="auto" w:fill="F5F5F5"/>
          </w:tcPr>
          <w:p w14:paraId="5CBCA52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Região de Aveiro</w:t>
            </w:r>
          </w:p>
        </w:tc>
      </w:tr>
      <w:tr w:rsidR="00313322" w:rsidRPr="00357238" w14:paraId="5DB9A88B" w14:textId="77777777">
        <w:trPr>
          <w:jc w:val="center"/>
        </w:trPr>
        <w:tc>
          <w:tcPr>
            <w:tcW w:w="4703" w:type="dxa"/>
          </w:tcPr>
          <w:p w14:paraId="01C66EC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lastRenderedPageBreak/>
              <w:t>Área do Conjunto</w:t>
            </w:r>
          </w:p>
        </w:tc>
        <w:tc>
          <w:tcPr>
            <w:tcW w:w="4703" w:type="dxa"/>
          </w:tcPr>
          <w:p w14:paraId="3495466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~5.000 m² (edificado + jardim)</w:t>
            </w:r>
          </w:p>
        </w:tc>
      </w:tr>
      <w:tr w:rsidR="00313322" w:rsidRPr="00357238" w14:paraId="5FCD6FBA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683BAE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Classificação</w:t>
            </w:r>
          </w:p>
        </w:tc>
        <w:tc>
          <w:tcPr>
            <w:tcW w:w="4703" w:type="dxa"/>
            <w:shd w:val="clear" w:color="auto" w:fill="F5F5F5"/>
          </w:tcPr>
          <w:p w14:paraId="76A62B0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Imóvel de interesse patrimonial</w:t>
            </w:r>
          </w:p>
        </w:tc>
      </w:tr>
      <w:tr w:rsidR="00313322" w:rsidRPr="00357238" w14:paraId="1404DBEB" w14:textId="77777777">
        <w:trPr>
          <w:jc w:val="center"/>
        </w:trPr>
        <w:tc>
          <w:tcPr>
            <w:tcW w:w="4703" w:type="dxa"/>
          </w:tcPr>
          <w:p w14:paraId="674417A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Acessibilidade</w:t>
            </w:r>
          </w:p>
        </w:tc>
        <w:tc>
          <w:tcPr>
            <w:tcW w:w="4703" w:type="dxa"/>
          </w:tcPr>
          <w:p w14:paraId="3A4C166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 15 km de Aveiro, a 60 km do Porto, a 250 km de Lisboa</w:t>
            </w:r>
          </w:p>
        </w:tc>
      </w:tr>
      <w:tr w:rsidR="00313322" w:rsidRPr="00357238" w14:paraId="74C1C22D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975801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Contexto</w:t>
            </w:r>
          </w:p>
        </w:tc>
        <w:tc>
          <w:tcPr>
            <w:tcW w:w="4703" w:type="dxa"/>
            <w:shd w:val="clear" w:color="auto" w:fill="F5F5F5"/>
          </w:tcPr>
          <w:p w14:paraId="4BBEE0C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Zona de baixa densidade, elegível para majorações em programas de financiamento</w:t>
            </w:r>
          </w:p>
        </w:tc>
      </w:tr>
    </w:tbl>
    <w:p w14:paraId="484325AB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308EB8F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841B002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3. Orçamento Detalhado</w:t>
      </w:r>
    </w:p>
    <w:p w14:paraId="2B09F526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3.1. Investimento por Rubrica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13322" w:rsidRPr="00357238" w14:paraId="69534784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380E840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Rubrica</w:t>
            </w:r>
          </w:p>
        </w:tc>
        <w:tc>
          <w:tcPr>
            <w:tcW w:w="1881" w:type="dxa"/>
            <w:shd w:val="clear" w:color="auto" w:fill="1A1A1A"/>
          </w:tcPr>
          <w:p w14:paraId="1FEBD67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Área (m²)</w:t>
            </w:r>
          </w:p>
        </w:tc>
        <w:tc>
          <w:tcPr>
            <w:tcW w:w="1881" w:type="dxa"/>
            <w:shd w:val="clear" w:color="auto" w:fill="1A1A1A"/>
          </w:tcPr>
          <w:p w14:paraId="35903A0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Custo/m²</w:t>
            </w:r>
          </w:p>
        </w:tc>
        <w:tc>
          <w:tcPr>
            <w:tcW w:w="1881" w:type="dxa"/>
            <w:shd w:val="clear" w:color="auto" w:fill="1A1A1A"/>
          </w:tcPr>
          <w:p w14:paraId="790DDB8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Valor</w:t>
            </w:r>
          </w:p>
        </w:tc>
        <w:tc>
          <w:tcPr>
            <w:tcW w:w="1881" w:type="dxa"/>
            <w:shd w:val="clear" w:color="auto" w:fill="1A1A1A"/>
          </w:tcPr>
          <w:p w14:paraId="23AAC4F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Justificação</w:t>
            </w:r>
          </w:p>
        </w:tc>
      </w:tr>
      <w:tr w:rsidR="00313322" w:rsidRPr="00357238" w14:paraId="166CCEB7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AEB829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Solar Principal</w:t>
            </w:r>
          </w:p>
        </w:tc>
        <w:tc>
          <w:tcPr>
            <w:tcW w:w="1881" w:type="dxa"/>
            <w:shd w:val="clear" w:color="auto" w:fill="F5F5F5"/>
          </w:tcPr>
          <w:p w14:paraId="77FDF3C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600</w:t>
            </w:r>
          </w:p>
        </w:tc>
        <w:tc>
          <w:tcPr>
            <w:tcW w:w="1881" w:type="dxa"/>
            <w:shd w:val="clear" w:color="auto" w:fill="F5F5F5"/>
          </w:tcPr>
          <w:p w14:paraId="647E357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€1.500</w:t>
            </w:r>
          </w:p>
        </w:tc>
        <w:tc>
          <w:tcPr>
            <w:tcW w:w="1881" w:type="dxa"/>
            <w:shd w:val="clear" w:color="auto" w:fill="F5F5F5"/>
          </w:tcPr>
          <w:p w14:paraId="58D51E9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€900.000</w:t>
            </w:r>
          </w:p>
        </w:tc>
        <w:tc>
          <w:tcPr>
            <w:tcW w:w="1881" w:type="dxa"/>
            <w:shd w:val="clear" w:color="auto" w:fill="F5F5F5"/>
          </w:tcPr>
          <w:p w14:paraId="03029DC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Restauro integral: estrutura, cobertura, caixilharia, revestimentos, instalações técnicas [1]</w:t>
            </w:r>
          </w:p>
        </w:tc>
      </w:tr>
      <w:tr w:rsidR="00313322" w:rsidRPr="00357238" w14:paraId="4FAC634C" w14:textId="77777777">
        <w:trPr>
          <w:jc w:val="center"/>
        </w:trPr>
        <w:tc>
          <w:tcPr>
            <w:tcW w:w="1881" w:type="dxa"/>
          </w:tcPr>
          <w:p w14:paraId="6743050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Jardim Histórico e Sistema Hidráulico</w:t>
            </w:r>
          </w:p>
        </w:tc>
        <w:tc>
          <w:tcPr>
            <w:tcW w:w="1881" w:type="dxa"/>
          </w:tcPr>
          <w:p w14:paraId="112466B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2.000</w:t>
            </w:r>
          </w:p>
        </w:tc>
        <w:tc>
          <w:tcPr>
            <w:tcW w:w="1881" w:type="dxa"/>
          </w:tcPr>
          <w:p w14:paraId="3C84278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—</w:t>
            </w:r>
          </w:p>
        </w:tc>
        <w:tc>
          <w:tcPr>
            <w:tcW w:w="1881" w:type="dxa"/>
          </w:tcPr>
          <w:p w14:paraId="34EE669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€350.000</w:t>
            </w:r>
          </w:p>
        </w:tc>
        <w:tc>
          <w:tcPr>
            <w:tcW w:w="1881" w:type="dxa"/>
          </w:tcPr>
          <w:p w14:paraId="38E1F62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Recuperação do sistema de irrigação por gravidade (€200.000), replantação de espécies botânicas raras (€80.000), muros e caminhos (€70.000) [3]</w:t>
            </w:r>
          </w:p>
        </w:tc>
      </w:tr>
      <w:tr w:rsidR="00313322" w:rsidRPr="00357238" w14:paraId="43EF146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36A387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14 Unidades de Alojamento</w:t>
            </w:r>
          </w:p>
        </w:tc>
        <w:tc>
          <w:tcPr>
            <w:tcW w:w="1881" w:type="dxa"/>
            <w:shd w:val="clear" w:color="auto" w:fill="F5F5F5"/>
          </w:tcPr>
          <w:p w14:paraId="3D062A7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400</w:t>
            </w:r>
          </w:p>
        </w:tc>
        <w:tc>
          <w:tcPr>
            <w:tcW w:w="1881" w:type="dxa"/>
            <w:shd w:val="clear" w:color="auto" w:fill="F5F5F5"/>
          </w:tcPr>
          <w:p w14:paraId="3097F84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€1.000</w:t>
            </w:r>
          </w:p>
        </w:tc>
        <w:tc>
          <w:tcPr>
            <w:tcW w:w="1881" w:type="dxa"/>
            <w:shd w:val="clear" w:color="auto" w:fill="F5F5F5"/>
          </w:tcPr>
          <w:p w14:paraId="511C04C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€400.000</w:t>
            </w:r>
          </w:p>
        </w:tc>
        <w:tc>
          <w:tcPr>
            <w:tcW w:w="1881" w:type="dxa"/>
            <w:shd w:val="clear" w:color="auto" w:fill="F5F5F5"/>
          </w:tcPr>
          <w:p w14:paraId="3AF0D38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Conversão de garagem (3 un.), lagar (3 un.), casa da lenha (2 un.), anexo lateral (4 un.) e outros (2 un.) [2]</w:t>
            </w:r>
          </w:p>
        </w:tc>
      </w:tr>
      <w:tr w:rsidR="00313322" w:rsidRPr="00357238" w14:paraId="3EDDA44A" w14:textId="77777777">
        <w:trPr>
          <w:jc w:val="center"/>
        </w:trPr>
        <w:tc>
          <w:tcPr>
            <w:tcW w:w="1881" w:type="dxa"/>
          </w:tcPr>
          <w:p w14:paraId="45EF1FD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Centro de Formação</w:t>
            </w:r>
          </w:p>
        </w:tc>
        <w:tc>
          <w:tcPr>
            <w:tcW w:w="1881" w:type="dxa"/>
          </w:tcPr>
          <w:p w14:paraId="01A471B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200</w:t>
            </w:r>
          </w:p>
        </w:tc>
        <w:tc>
          <w:tcPr>
            <w:tcW w:w="1881" w:type="dxa"/>
          </w:tcPr>
          <w:p w14:paraId="1CAA41D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€800</w:t>
            </w:r>
          </w:p>
        </w:tc>
        <w:tc>
          <w:tcPr>
            <w:tcW w:w="1881" w:type="dxa"/>
          </w:tcPr>
          <w:p w14:paraId="4AAC5A8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€160.000</w:t>
            </w:r>
          </w:p>
        </w:tc>
        <w:tc>
          <w:tcPr>
            <w:tcW w:w="1881" w:type="dxa"/>
          </w:tcPr>
          <w:p w14:paraId="5118C8D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Adaptação de espaço existente: sala teórica, oficina culinária, oficina têxtil [4]</w:t>
            </w:r>
          </w:p>
        </w:tc>
      </w:tr>
      <w:tr w:rsidR="00313322" w:rsidRPr="00357238" w14:paraId="76DBE43D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7F48FF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Projetos e Licenciamento</w:t>
            </w:r>
          </w:p>
        </w:tc>
        <w:tc>
          <w:tcPr>
            <w:tcW w:w="1881" w:type="dxa"/>
            <w:shd w:val="clear" w:color="auto" w:fill="F5F5F5"/>
          </w:tcPr>
          <w:p w14:paraId="5C43AB7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—</w:t>
            </w:r>
          </w:p>
        </w:tc>
        <w:tc>
          <w:tcPr>
            <w:tcW w:w="1881" w:type="dxa"/>
            <w:shd w:val="clear" w:color="auto" w:fill="F5F5F5"/>
          </w:tcPr>
          <w:p w14:paraId="2B1662B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—</w:t>
            </w:r>
          </w:p>
        </w:tc>
        <w:tc>
          <w:tcPr>
            <w:tcW w:w="1881" w:type="dxa"/>
            <w:shd w:val="clear" w:color="auto" w:fill="F5F5F5"/>
          </w:tcPr>
          <w:p w14:paraId="14D659A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€130.000</w:t>
            </w:r>
          </w:p>
        </w:tc>
        <w:tc>
          <w:tcPr>
            <w:tcW w:w="1881" w:type="dxa"/>
            <w:shd w:val="clear" w:color="auto" w:fill="F5F5F5"/>
          </w:tcPr>
          <w:p w14:paraId="7E394A1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 xml:space="preserve">Projeto de arquitetura, engenharia, paisagismo, licenciamento </w:t>
            </w:r>
            <w:r w:rsidRPr="00357238">
              <w:rPr>
                <w:rFonts w:asciiTheme="majorHAnsi" w:hAnsiTheme="majorHAnsi" w:cstheme="majorHAnsi"/>
                <w:sz w:val="20"/>
              </w:rPr>
              <w:lastRenderedPageBreak/>
              <w:t>municipal e DGPC</w:t>
            </w:r>
          </w:p>
        </w:tc>
      </w:tr>
      <w:tr w:rsidR="00313322" w:rsidRPr="00357238" w14:paraId="7408E424" w14:textId="77777777">
        <w:trPr>
          <w:jc w:val="center"/>
        </w:trPr>
        <w:tc>
          <w:tcPr>
            <w:tcW w:w="1881" w:type="dxa"/>
          </w:tcPr>
          <w:p w14:paraId="6CCFE57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lastRenderedPageBreak/>
              <w:t>Imprevistos (6,3%)</w:t>
            </w:r>
          </w:p>
        </w:tc>
        <w:tc>
          <w:tcPr>
            <w:tcW w:w="1881" w:type="dxa"/>
          </w:tcPr>
          <w:p w14:paraId="7EA37A1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—</w:t>
            </w:r>
          </w:p>
        </w:tc>
        <w:tc>
          <w:tcPr>
            <w:tcW w:w="1881" w:type="dxa"/>
          </w:tcPr>
          <w:p w14:paraId="6090DA6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—</w:t>
            </w:r>
          </w:p>
        </w:tc>
        <w:tc>
          <w:tcPr>
            <w:tcW w:w="1881" w:type="dxa"/>
          </w:tcPr>
          <w:p w14:paraId="3017142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€130.000</w:t>
            </w:r>
          </w:p>
        </w:tc>
        <w:tc>
          <w:tcPr>
            <w:tcW w:w="1881" w:type="dxa"/>
          </w:tcPr>
          <w:p w14:paraId="006D169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Margem de segurança para trabalhos arqueológicos, descobertas em obra e variações de mercado</w:t>
            </w:r>
          </w:p>
        </w:tc>
      </w:tr>
      <w:tr w:rsidR="00313322" w:rsidRPr="00357238" w14:paraId="5E2F5DF2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4251CE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TOTAL</w:t>
            </w:r>
          </w:p>
        </w:tc>
        <w:tc>
          <w:tcPr>
            <w:tcW w:w="1881" w:type="dxa"/>
            <w:shd w:val="clear" w:color="auto" w:fill="F5F5F5"/>
          </w:tcPr>
          <w:p w14:paraId="6ED1ED61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881" w:type="dxa"/>
            <w:shd w:val="clear" w:color="auto" w:fill="F5F5F5"/>
          </w:tcPr>
          <w:p w14:paraId="068C95EE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881" w:type="dxa"/>
            <w:shd w:val="clear" w:color="auto" w:fill="F5F5F5"/>
          </w:tcPr>
          <w:p w14:paraId="5A60905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€2.070.000</w:t>
            </w:r>
          </w:p>
        </w:tc>
        <w:tc>
          <w:tcPr>
            <w:tcW w:w="1881" w:type="dxa"/>
            <w:shd w:val="clear" w:color="auto" w:fill="F5F5F5"/>
          </w:tcPr>
          <w:p w14:paraId="458D70DB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5A33E554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13F1AE3F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3.2. Cronograma de Investimento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13322" w:rsidRPr="00357238" w14:paraId="321C1E3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9B65B7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Fase</w:t>
            </w:r>
          </w:p>
        </w:tc>
        <w:tc>
          <w:tcPr>
            <w:tcW w:w="2351" w:type="dxa"/>
            <w:shd w:val="clear" w:color="auto" w:fill="1A1A1A"/>
          </w:tcPr>
          <w:p w14:paraId="23E0918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Período</w:t>
            </w:r>
          </w:p>
        </w:tc>
        <w:tc>
          <w:tcPr>
            <w:tcW w:w="2351" w:type="dxa"/>
            <w:shd w:val="clear" w:color="auto" w:fill="1A1A1A"/>
          </w:tcPr>
          <w:p w14:paraId="793B5D4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Investimento</w:t>
            </w:r>
          </w:p>
        </w:tc>
        <w:tc>
          <w:tcPr>
            <w:tcW w:w="2351" w:type="dxa"/>
            <w:shd w:val="clear" w:color="auto" w:fill="1A1A1A"/>
          </w:tcPr>
          <w:p w14:paraId="75755A7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% do Total</w:t>
            </w:r>
          </w:p>
        </w:tc>
      </w:tr>
      <w:tr w:rsidR="00313322" w:rsidRPr="00357238" w14:paraId="6776C17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BC0B4A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Fase 1 — Projetos e Licenciamento</w:t>
            </w:r>
          </w:p>
        </w:tc>
        <w:tc>
          <w:tcPr>
            <w:tcW w:w="2351" w:type="dxa"/>
            <w:shd w:val="clear" w:color="auto" w:fill="F5F5F5"/>
          </w:tcPr>
          <w:p w14:paraId="2ADEF76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Meses 1-6</w:t>
            </w:r>
          </w:p>
        </w:tc>
        <w:tc>
          <w:tcPr>
            <w:tcW w:w="2351" w:type="dxa"/>
            <w:shd w:val="clear" w:color="auto" w:fill="F5F5F5"/>
          </w:tcPr>
          <w:p w14:paraId="46C625F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€130.000</w:t>
            </w:r>
          </w:p>
        </w:tc>
        <w:tc>
          <w:tcPr>
            <w:tcW w:w="2351" w:type="dxa"/>
            <w:shd w:val="clear" w:color="auto" w:fill="F5F5F5"/>
          </w:tcPr>
          <w:p w14:paraId="3AABAF7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6,3%</w:t>
            </w:r>
          </w:p>
        </w:tc>
      </w:tr>
      <w:tr w:rsidR="00313322" w:rsidRPr="00357238" w14:paraId="680CDC37" w14:textId="77777777">
        <w:trPr>
          <w:jc w:val="center"/>
        </w:trPr>
        <w:tc>
          <w:tcPr>
            <w:tcW w:w="2351" w:type="dxa"/>
          </w:tcPr>
          <w:p w14:paraId="51E9DC2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Fase 2 — Solar e Infraestruturas</w:t>
            </w:r>
          </w:p>
        </w:tc>
        <w:tc>
          <w:tcPr>
            <w:tcW w:w="2351" w:type="dxa"/>
          </w:tcPr>
          <w:p w14:paraId="13AEEAA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Meses 7-18</w:t>
            </w:r>
          </w:p>
        </w:tc>
        <w:tc>
          <w:tcPr>
            <w:tcW w:w="2351" w:type="dxa"/>
          </w:tcPr>
          <w:p w14:paraId="386BFA0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€900.000</w:t>
            </w:r>
          </w:p>
        </w:tc>
        <w:tc>
          <w:tcPr>
            <w:tcW w:w="2351" w:type="dxa"/>
          </w:tcPr>
          <w:p w14:paraId="2162D83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43,5%</w:t>
            </w:r>
          </w:p>
        </w:tc>
      </w:tr>
      <w:tr w:rsidR="00313322" w:rsidRPr="00357238" w14:paraId="54C3DBA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06912F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Fase 3 — Jardim e Sistema Hidráulico</w:t>
            </w:r>
          </w:p>
        </w:tc>
        <w:tc>
          <w:tcPr>
            <w:tcW w:w="2351" w:type="dxa"/>
            <w:shd w:val="clear" w:color="auto" w:fill="F5F5F5"/>
          </w:tcPr>
          <w:p w14:paraId="6A0906D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Meses 10-22</w:t>
            </w:r>
          </w:p>
        </w:tc>
        <w:tc>
          <w:tcPr>
            <w:tcW w:w="2351" w:type="dxa"/>
            <w:shd w:val="clear" w:color="auto" w:fill="F5F5F5"/>
          </w:tcPr>
          <w:p w14:paraId="775824A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€350.000</w:t>
            </w:r>
          </w:p>
        </w:tc>
        <w:tc>
          <w:tcPr>
            <w:tcW w:w="2351" w:type="dxa"/>
            <w:shd w:val="clear" w:color="auto" w:fill="F5F5F5"/>
          </w:tcPr>
          <w:p w14:paraId="0B83A7A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16,9%</w:t>
            </w:r>
          </w:p>
        </w:tc>
      </w:tr>
      <w:tr w:rsidR="00313322" w:rsidRPr="00357238" w14:paraId="4EE5A423" w14:textId="77777777">
        <w:trPr>
          <w:jc w:val="center"/>
        </w:trPr>
        <w:tc>
          <w:tcPr>
            <w:tcW w:w="2351" w:type="dxa"/>
          </w:tcPr>
          <w:p w14:paraId="78CF818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Fase 4 — Alojamento e Formação</w:t>
            </w:r>
          </w:p>
        </w:tc>
        <w:tc>
          <w:tcPr>
            <w:tcW w:w="2351" w:type="dxa"/>
          </w:tcPr>
          <w:p w14:paraId="4BA8A6F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Meses 16-26</w:t>
            </w:r>
          </w:p>
        </w:tc>
        <w:tc>
          <w:tcPr>
            <w:tcW w:w="2351" w:type="dxa"/>
          </w:tcPr>
          <w:p w14:paraId="2019BE2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€560.000</w:t>
            </w:r>
          </w:p>
        </w:tc>
        <w:tc>
          <w:tcPr>
            <w:tcW w:w="2351" w:type="dxa"/>
          </w:tcPr>
          <w:p w14:paraId="16A18E8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27,1%</w:t>
            </w:r>
          </w:p>
        </w:tc>
      </w:tr>
      <w:tr w:rsidR="00313322" w:rsidRPr="00357238" w14:paraId="25219AA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AD6BD6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Fase 5 — Equipamento e Arranque</w:t>
            </w:r>
          </w:p>
        </w:tc>
        <w:tc>
          <w:tcPr>
            <w:tcW w:w="2351" w:type="dxa"/>
            <w:shd w:val="clear" w:color="auto" w:fill="F5F5F5"/>
          </w:tcPr>
          <w:p w14:paraId="7B2D582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Meses 24-30</w:t>
            </w:r>
          </w:p>
        </w:tc>
        <w:tc>
          <w:tcPr>
            <w:tcW w:w="2351" w:type="dxa"/>
            <w:shd w:val="clear" w:color="auto" w:fill="F5F5F5"/>
          </w:tcPr>
          <w:p w14:paraId="159BEFC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€130.000</w:t>
            </w:r>
          </w:p>
        </w:tc>
        <w:tc>
          <w:tcPr>
            <w:tcW w:w="2351" w:type="dxa"/>
            <w:shd w:val="clear" w:color="auto" w:fill="F5F5F5"/>
          </w:tcPr>
          <w:p w14:paraId="1A4A080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6,3%</w:t>
            </w:r>
          </w:p>
        </w:tc>
      </w:tr>
      <w:tr w:rsidR="00313322" w:rsidRPr="00357238" w14:paraId="76307CD9" w14:textId="77777777">
        <w:trPr>
          <w:jc w:val="center"/>
        </w:trPr>
        <w:tc>
          <w:tcPr>
            <w:tcW w:w="2351" w:type="dxa"/>
          </w:tcPr>
          <w:p w14:paraId="1536CA6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TOTAL</w:t>
            </w:r>
          </w:p>
        </w:tc>
        <w:tc>
          <w:tcPr>
            <w:tcW w:w="2351" w:type="dxa"/>
          </w:tcPr>
          <w:p w14:paraId="720024D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30 meses</w:t>
            </w:r>
          </w:p>
        </w:tc>
        <w:tc>
          <w:tcPr>
            <w:tcW w:w="2351" w:type="dxa"/>
          </w:tcPr>
          <w:p w14:paraId="0A9322C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€2.070.000</w:t>
            </w:r>
          </w:p>
        </w:tc>
        <w:tc>
          <w:tcPr>
            <w:tcW w:w="2351" w:type="dxa"/>
          </w:tcPr>
          <w:p w14:paraId="49A9125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100%</w:t>
            </w:r>
          </w:p>
        </w:tc>
      </w:tr>
    </w:tbl>
    <w:p w14:paraId="3D327F5A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54C7689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16C539D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4. Programa de Formação em Artes e Ofícios</w:t>
      </w:r>
    </w:p>
    <w:p w14:paraId="63D092D0" w14:textId="2DF52C4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 xml:space="preserve">O programa de formação é o elemento diferenciador do projeto, articulando a preservação patrimonial com a capacitação profissional e a inclusão social. As </w:t>
      </w:r>
      <w:proofErr w:type="spellStart"/>
      <w:r w:rsidRPr="00357238">
        <w:rPr>
          <w:rFonts w:asciiTheme="majorHAnsi" w:hAnsiTheme="majorHAnsi" w:cstheme="majorHAnsi"/>
        </w:rPr>
        <w:t>cinco</w:t>
      </w:r>
      <w:proofErr w:type="spellEnd"/>
      <w:r w:rsidRPr="00357238">
        <w:rPr>
          <w:rFonts w:asciiTheme="majorHAnsi" w:hAnsiTheme="majorHAnsi" w:cstheme="majorHAnsi"/>
        </w:rPr>
        <w:t xml:space="preserve"> </w:t>
      </w:r>
      <w:proofErr w:type="spellStart"/>
      <w:r w:rsidRPr="00357238">
        <w:rPr>
          <w:rFonts w:asciiTheme="majorHAnsi" w:hAnsiTheme="majorHAnsi" w:cstheme="majorHAnsi"/>
        </w:rPr>
        <w:t>áreas</w:t>
      </w:r>
      <w:proofErr w:type="spellEnd"/>
      <w:r w:rsidRPr="00357238">
        <w:rPr>
          <w:rFonts w:asciiTheme="majorHAnsi" w:hAnsiTheme="majorHAnsi" w:cstheme="majorHAnsi"/>
        </w:rPr>
        <w:t xml:space="preserve"> de </w:t>
      </w:r>
      <w:proofErr w:type="spellStart"/>
      <w:r w:rsidRPr="00357238">
        <w:rPr>
          <w:rFonts w:asciiTheme="majorHAnsi" w:hAnsiTheme="majorHAnsi" w:cstheme="majorHAnsi"/>
        </w:rPr>
        <w:t>formação</w:t>
      </w:r>
      <w:proofErr w:type="spellEnd"/>
      <w:r w:rsidRPr="00357238">
        <w:rPr>
          <w:rFonts w:asciiTheme="majorHAnsi" w:hAnsiTheme="majorHAnsi" w:cstheme="majorHAnsi"/>
        </w:rPr>
        <w:t xml:space="preserve"> </w:t>
      </w:r>
      <w:proofErr w:type="spellStart"/>
      <w:r w:rsidRPr="00357238">
        <w:rPr>
          <w:rFonts w:asciiTheme="majorHAnsi" w:hAnsiTheme="majorHAnsi" w:cstheme="majorHAnsi"/>
        </w:rPr>
        <w:t>correspondem</w:t>
      </w:r>
      <w:proofErr w:type="spellEnd"/>
      <w:r w:rsidRPr="00357238">
        <w:rPr>
          <w:rFonts w:asciiTheme="majorHAnsi" w:hAnsiTheme="majorHAnsi" w:cstheme="majorHAnsi"/>
        </w:rPr>
        <w:t xml:space="preserve"> </w:t>
      </w:r>
      <w:proofErr w:type="spellStart"/>
      <w:r w:rsidRPr="00357238">
        <w:rPr>
          <w:rFonts w:asciiTheme="majorHAnsi" w:hAnsiTheme="majorHAnsi" w:cstheme="majorHAnsi"/>
        </w:rPr>
        <w:t>às</w:t>
      </w:r>
      <w:proofErr w:type="spellEnd"/>
      <w:r w:rsidRPr="00357238">
        <w:rPr>
          <w:rFonts w:asciiTheme="majorHAnsi" w:hAnsiTheme="majorHAnsi" w:cstheme="majorHAnsi"/>
        </w:rPr>
        <w:t xml:space="preserve"> </w:t>
      </w:r>
      <w:proofErr w:type="spellStart"/>
      <w:r w:rsidRPr="00357238">
        <w:rPr>
          <w:rFonts w:asciiTheme="majorHAnsi" w:hAnsiTheme="majorHAnsi" w:cstheme="majorHAnsi"/>
        </w:rPr>
        <w:t>vocações</w:t>
      </w:r>
      <w:proofErr w:type="spellEnd"/>
      <w:r w:rsidRPr="00357238">
        <w:rPr>
          <w:rFonts w:asciiTheme="majorHAnsi" w:hAnsiTheme="majorHAnsi" w:cstheme="majorHAnsi"/>
        </w:rPr>
        <w:t xml:space="preserve"> </w:t>
      </w:r>
      <w:proofErr w:type="spellStart"/>
      <w:r w:rsidRPr="00357238">
        <w:rPr>
          <w:rFonts w:asciiTheme="majorHAnsi" w:hAnsiTheme="majorHAnsi" w:cstheme="majorHAnsi"/>
        </w:rPr>
        <w:t>históricas</w:t>
      </w:r>
      <w:proofErr w:type="spellEnd"/>
      <w:r w:rsidRPr="00357238">
        <w:rPr>
          <w:rFonts w:asciiTheme="majorHAnsi" w:hAnsiTheme="majorHAnsi" w:cstheme="majorHAnsi"/>
        </w:rPr>
        <w:t xml:space="preserve"> da Quinta e da região.</w:t>
      </w:r>
    </w:p>
    <w:p w14:paraId="539D1B3D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4.1. Áreas de Formação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13322" w:rsidRPr="00357238" w14:paraId="7FB69DFE" w14:textId="77777777" w:rsidTr="00357238">
        <w:trPr>
          <w:jc w:val="center"/>
        </w:trPr>
        <w:tc>
          <w:tcPr>
            <w:tcW w:w="1881" w:type="dxa"/>
            <w:shd w:val="clear" w:color="auto" w:fill="1A1A1A"/>
          </w:tcPr>
          <w:p w14:paraId="4D2ADFA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Área</w:t>
            </w:r>
          </w:p>
        </w:tc>
        <w:tc>
          <w:tcPr>
            <w:tcW w:w="1881" w:type="dxa"/>
            <w:shd w:val="clear" w:color="auto" w:fill="1A1A1A"/>
          </w:tcPr>
          <w:p w14:paraId="00D30A7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Descrição</w:t>
            </w:r>
          </w:p>
        </w:tc>
        <w:tc>
          <w:tcPr>
            <w:tcW w:w="1881" w:type="dxa"/>
            <w:shd w:val="clear" w:color="auto" w:fill="1A1A1A"/>
          </w:tcPr>
          <w:p w14:paraId="3B4580A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Parceiro</w:t>
            </w:r>
          </w:p>
        </w:tc>
        <w:tc>
          <w:tcPr>
            <w:tcW w:w="1881" w:type="dxa"/>
            <w:shd w:val="clear" w:color="auto" w:fill="1A1A1A"/>
          </w:tcPr>
          <w:p w14:paraId="74653F1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6B32320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Formandos/Ano</w:t>
            </w:r>
          </w:p>
        </w:tc>
      </w:tr>
      <w:tr w:rsidR="00313322" w:rsidRPr="00357238" w14:paraId="2B10DFF6" w14:textId="77777777" w:rsidTr="00357238">
        <w:trPr>
          <w:jc w:val="center"/>
        </w:trPr>
        <w:tc>
          <w:tcPr>
            <w:tcW w:w="1881" w:type="dxa"/>
            <w:shd w:val="clear" w:color="auto" w:fill="F5F5F5"/>
          </w:tcPr>
          <w:p w14:paraId="1BD81CE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Culinária Tradicional Portuguesa</w:t>
            </w:r>
          </w:p>
        </w:tc>
        <w:tc>
          <w:tcPr>
            <w:tcW w:w="1881" w:type="dxa"/>
            <w:shd w:val="clear" w:color="auto" w:fill="F5F5F5"/>
          </w:tcPr>
          <w:p w14:paraId="4CDA691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Técnicas ancestrais, receituário regional, conservação de alimentos, cozinha de autor com raízes tradicionais</w:t>
            </w:r>
          </w:p>
        </w:tc>
        <w:tc>
          <w:tcPr>
            <w:tcW w:w="1881" w:type="dxa"/>
            <w:shd w:val="clear" w:color="auto" w:fill="F5F5F5"/>
          </w:tcPr>
          <w:p w14:paraId="71FF868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Chefs locais, Turismo de Portugal</w:t>
            </w:r>
          </w:p>
        </w:tc>
        <w:tc>
          <w:tcPr>
            <w:tcW w:w="1881" w:type="dxa"/>
            <w:shd w:val="clear" w:color="auto" w:fill="F5F5F5"/>
          </w:tcPr>
          <w:p w14:paraId="72D7DE3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 meses (curso longo) + workshops de 2 dias</w:t>
            </w:r>
          </w:p>
        </w:tc>
        <w:tc>
          <w:tcPr>
            <w:tcW w:w="1881" w:type="dxa"/>
            <w:shd w:val="clear" w:color="auto" w:fill="F5F5F5"/>
          </w:tcPr>
          <w:p w14:paraId="5E74348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15 (curso) + 200 (workshops)</w:t>
            </w:r>
          </w:p>
        </w:tc>
      </w:tr>
      <w:tr w:rsidR="00313322" w:rsidRPr="00357238" w14:paraId="01714AF6" w14:textId="77777777" w:rsidTr="00357238">
        <w:trPr>
          <w:jc w:val="center"/>
        </w:trPr>
        <w:tc>
          <w:tcPr>
            <w:tcW w:w="1881" w:type="dxa"/>
          </w:tcPr>
          <w:p w14:paraId="416CB8E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lastRenderedPageBreak/>
              <w:t>Jardinismo e Botânica</w:t>
            </w:r>
          </w:p>
        </w:tc>
        <w:tc>
          <w:tcPr>
            <w:tcW w:w="1881" w:type="dxa"/>
          </w:tcPr>
          <w:p w14:paraId="02FF772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Jardinagem histórica, identificação de espécies raras, manutenção de sistemas hidráulicos, paisagismo sustentável</w:t>
            </w:r>
          </w:p>
        </w:tc>
        <w:tc>
          <w:tcPr>
            <w:tcW w:w="1881" w:type="dxa"/>
          </w:tcPr>
          <w:p w14:paraId="1D89D95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Universidade de Aveiro, Jardim Botânico</w:t>
            </w:r>
          </w:p>
        </w:tc>
        <w:tc>
          <w:tcPr>
            <w:tcW w:w="1881" w:type="dxa"/>
          </w:tcPr>
          <w:p w14:paraId="4C63F33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 meses (curso longo) + workshops de 1 dia</w:t>
            </w:r>
          </w:p>
        </w:tc>
        <w:tc>
          <w:tcPr>
            <w:tcW w:w="1881" w:type="dxa"/>
          </w:tcPr>
          <w:p w14:paraId="317570B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10 (curso) + 150 (workshops)</w:t>
            </w:r>
          </w:p>
        </w:tc>
      </w:tr>
      <w:tr w:rsidR="00313322" w:rsidRPr="00357238" w14:paraId="2638543D" w14:textId="77777777" w:rsidTr="00357238">
        <w:trPr>
          <w:jc w:val="center"/>
        </w:trPr>
        <w:tc>
          <w:tcPr>
            <w:tcW w:w="1881" w:type="dxa"/>
            <w:shd w:val="clear" w:color="auto" w:fill="F5F5F5"/>
          </w:tcPr>
          <w:p w14:paraId="7255813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Música e Artes Performativas</w:t>
            </w:r>
          </w:p>
        </w:tc>
        <w:tc>
          <w:tcPr>
            <w:tcW w:w="1881" w:type="dxa"/>
            <w:shd w:val="clear" w:color="auto" w:fill="F5F5F5"/>
          </w:tcPr>
          <w:p w14:paraId="554B814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Aprendizagem de instrumentos de sopro e percussão, teoria musical, prática de conjunto, concertos ao vivo</w:t>
            </w:r>
          </w:p>
        </w:tc>
        <w:tc>
          <w:tcPr>
            <w:tcW w:w="1881" w:type="dxa"/>
            <w:shd w:val="clear" w:color="auto" w:fill="F5F5F5"/>
          </w:tcPr>
          <w:p w14:paraId="4CACA70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Banda Visconde de Salreu</w:t>
            </w:r>
          </w:p>
        </w:tc>
        <w:tc>
          <w:tcPr>
            <w:tcW w:w="1881" w:type="dxa"/>
            <w:shd w:val="clear" w:color="auto" w:fill="F5F5F5"/>
          </w:tcPr>
          <w:p w14:paraId="16900CD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Contínuo (escola de música)</w:t>
            </w:r>
          </w:p>
        </w:tc>
        <w:tc>
          <w:tcPr>
            <w:tcW w:w="1881" w:type="dxa"/>
            <w:shd w:val="clear" w:color="auto" w:fill="F5F5F5"/>
          </w:tcPr>
          <w:p w14:paraId="2F49330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30-50 alunos</w:t>
            </w:r>
          </w:p>
        </w:tc>
      </w:tr>
      <w:tr w:rsidR="00313322" w:rsidRPr="00357238" w14:paraId="17095C97" w14:textId="77777777" w:rsidTr="00357238">
        <w:trPr>
          <w:jc w:val="center"/>
        </w:trPr>
        <w:tc>
          <w:tcPr>
            <w:tcW w:w="1881" w:type="dxa"/>
          </w:tcPr>
          <w:p w14:paraId="5A046BD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Bordados, Rendados e Artes Têxteis</w:t>
            </w:r>
          </w:p>
        </w:tc>
        <w:tc>
          <w:tcPr>
            <w:tcW w:w="1881" w:type="dxa"/>
          </w:tcPr>
          <w:p w14:paraId="76A931F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Técnicas de bordado de Viana, renda de bilros, tecelagem manual, design têxtil contemporâneo</w:t>
            </w:r>
          </w:p>
        </w:tc>
        <w:tc>
          <w:tcPr>
            <w:tcW w:w="1881" w:type="dxa"/>
          </w:tcPr>
          <w:p w14:paraId="53EE2F3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Escola de Laceiras</w:t>
            </w:r>
          </w:p>
        </w:tc>
        <w:tc>
          <w:tcPr>
            <w:tcW w:w="1881" w:type="dxa"/>
          </w:tcPr>
          <w:p w14:paraId="739709A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 meses (curso longo) + workshops de 2 dias</w:t>
            </w:r>
          </w:p>
        </w:tc>
        <w:tc>
          <w:tcPr>
            <w:tcW w:w="1881" w:type="dxa"/>
          </w:tcPr>
          <w:p w14:paraId="045A4B5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12 (curso) + 180 (workshops)</w:t>
            </w:r>
          </w:p>
        </w:tc>
      </w:tr>
      <w:tr w:rsidR="00313322" w:rsidRPr="00357238" w14:paraId="2BD47D3D" w14:textId="77777777" w:rsidTr="00357238">
        <w:trPr>
          <w:jc w:val="center"/>
        </w:trPr>
        <w:tc>
          <w:tcPr>
            <w:tcW w:w="1881" w:type="dxa"/>
            <w:shd w:val="clear" w:color="auto" w:fill="F5F5F5"/>
          </w:tcPr>
          <w:p w14:paraId="5D31DCB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Decoração e Artes Aplicadas</w:t>
            </w:r>
          </w:p>
        </w:tc>
        <w:tc>
          <w:tcPr>
            <w:tcW w:w="1881" w:type="dxa"/>
            <w:shd w:val="clear" w:color="auto" w:fill="F5F5F5"/>
          </w:tcPr>
          <w:p w14:paraId="5CEDBD8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Restauro de mobiliário, pintura decorativa, cerâmica, azulejaria, trabalhos em madeira</w:t>
            </w:r>
          </w:p>
        </w:tc>
        <w:tc>
          <w:tcPr>
            <w:tcW w:w="1881" w:type="dxa"/>
            <w:shd w:val="clear" w:color="auto" w:fill="F5F5F5"/>
          </w:tcPr>
          <w:p w14:paraId="278D152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Artesãos certificados</w:t>
            </w:r>
          </w:p>
        </w:tc>
        <w:tc>
          <w:tcPr>
            <w:tcW w:w="1881" w:type="dxa"/>
            <w:shd w:val="clear" w:color="auto" w:fill="F5F5F5"/>
          </w:tcPr>
          <w:p w14:paraId="6A72221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 meses (curso longo) + workshops de 2 dias</w:t>
            </w:r>
          </w:p>
        </w:tc>
        <w:tc>
          <w:tcPr>
            <w:tcW w:w="1881" w:type="dxa"/>
            <w:shd w:val="clear" w:color="auto" w:fill="F5F5F5"/>
          </w:tcPr>
          <w:p w14:paraId="37935FF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10 (curso) + 150 (workshops)</w:t>
            </w:r>
          </w:p>
        </w:tc>
      </w:tr>
    </w:tbl>
    <w:p w14:paraId="11D55B17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4114313C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4.2. Certificação</w:t>
      </w:r>
    </w:p>
    <w:p w14:paraId="3EB1A742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Os cursos longos serão certificados pelo IEFP (Instituto de Emprego e Formação Profissional), mediante protocolo com a entidade formadora. Os workshops serão certificados pela Associação, com reconhecimento do Turismo de Portugal para efeitos de turismo de experiência.</w:t>
      </w:r>
    </w:p>
    <w:p w14:paraId="406A6E5C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E18A207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5. Programa Turístico</w:t>
      </w:r>
    </w:p>
    <w:p w14:paraId="220CC1E2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5.1. Alojamento Local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13322" w:rsidRPr="00357238" w14:paraId="03EA74E9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E76BEA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Tipo de Unidade</w:t>
            </w:r>
          </w:p>
        </w:tc>
        <w:tc>
          <w:tcPr>
            <w:tcW w:w="1881" w:type="dxa"/>
            <w:shd w:val="clear" w:color="auto" w:fill="1A1A1A"/>
          </w:tcPr>
          <w:p w14:paraId="0C7E39A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Quantidade</w:t>
            </w:r>
          </w:p>
        </w:tc>
        <w:tc>
          <w:tcPr>
            <w:tcW w:w="1881" w:type="dxa"/>
            <w:shd w:val="clear" w:color="auto" w:fill="1A1A1A"/>
          </w:tcPr>
          <w:p w14:paraId="6175D19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Tarifa Baixa</w:t>
            </w:r>
          </w:p>
        </w:tc>
        <w:tc>
          <w:tcPr>
            <w:tcW w:w="1881" w:type="dxa"/>
            <w:shd w:val="clear" w:color="auto" w:fill="1A1A1A"/>
          </w:tcPr>
          <w:p w14:paraId="7FF5A01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Tarifa Alta</w:t>
            </w:r>
          </w:p>
        </w:tc>
        <w:tc>
          <w:tcPr>
            <w:tcW w:w="1881" w:type="dxa"/>
            <w:shd w:val="clear" w:color="auto" w:fill="1A1A1A"/>
          </w:tcPr>
          <w:p w14:paraId="0D0B41D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Ocupação Estimada (Ano 3)</w:t>
            </w:r>
          </w:p>
        </w:tc>
      </w:tr>
      <w:tr w:rsidR="00313322" w:rsidRPr="00357238" w14:paraId="63AAD5F4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493B5E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Estúdio (T0)</w:t>
            </w:r>
          </w:p>
        </w:tc>
        <w:tc>
          <w:tcPr>
            <w:tcW w:w="1881" w:type="dxa"/>
            <w:shd w:val="clear" w:color="auto" w:fill="F5F5F5"/>
          </w:tcPr>
          <w:p w14:paraId="41B6660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</w:t>
            </w:r>
          </w:p>
        </w:tc>
        <w:tc>
          <w:tcPr>
            <w:tcW w:w="1881" w:type="dxa"/>
            <w:shd w:val="clear" w:color="auto" w:fill="F5F5F5"/>
          </w:tcPr>
          <w:p w14:paraId="0D746E0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€55/noite</w:t>
            </w:r>
          </w:p>
        </w:tc>
        <w:tc>
          <w:tcPr>
            <w:tcW w:w="1881" w:type="dxa"/>
            <w:shd w:val="clear" w:color="auto" w:fill="F5F5F5"/>
          </w:tcPr>
          <w:p w14:paraId="46AE2D2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€85/noite</w:t>
            </w:r>
          </w:p>
        </w:tc>
        <w:tc>
          <w:tcPr>
            <w:tcW w:w="1881" w:type="dxa"/>
            <w:shd w:val="clear" w:color="auto" w:fill="F5F5F5"/>
          </w:tcPr>
          <w:p w14:paraId="230721D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45%</w:t>
            </w:r>
          </w:p>
        </w:tc>
      </w:tr>
      <w:tr w:rsidR="00313322" w:rsidRPr="00357238" w14:paraId="2696B81E" w14:textId="77777777">
        <w:trPr>
          <w:jc w:val="center"/>
        </w:trPr>
        <w:tc>
          <w:tcPr>
            <w:tcW w:w="1881" w:type="dxa"/>
          </w:tcPr>
          <w:p w14:paraId="2BDED41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Apartamento (T1)</w:t>
            </w:r>
          </w:p>
        </w:tc>
        <w:tc>
          <w:tcPr>
            <w:tcW w:w="1881" w:type="dxa"/>
          </w:tcPr>
          <w:p w14:paraId="1E7B907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</w:t>
            </w:r>
          </w:p>
        </w:tc>
        <w:tc>
          <w:tcPr>
            <w:tcW w:w="1881" w:type="dxa"/>
          </w:tcPr>
          <w:p w14:paraId="0562B0E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€75/noite</w:t>
            </w:r>
          </w:p>
        </w:tc>
        <w:tc>
          <w:tcPr>
            <w:tcW w:w="1881" w:type="dxa"/>
          </w:tcPr>
          <w:p w14:paraId="3628545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€110/noite</w:t>
            </w:r>
          </w:p>
        </w:tc>
        <w:tc>
          <w:tcPr>
            <w:tcW w:w="1881" w:type="dxa"/>
          </w:tcPr>
          <w:p w14:paraId="4437AA8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45%</w:t>
            </w:r>
          </w:p>
        </w:tc>
      </w:tr>
      <w:tr w:rsidR="00313322" w:rsidRPr="00357238" w14:paraId="2B6B44D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F22290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Suite (T2)</w:t>
            </w:r>
          </w:p>
        </w:tc>
        <w:tc>
          <w:tcPr>
            <w:tcW w:w="1881" w:type="dxa"/>
            <w:shd w:val="clear" w:color="auto" w:fill="F5F5F5"/>
          </w:tcPr>
          <w:p w14:paraId="5C8C81A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</w:t>
            </w:r>
          </w:p>
        </w:tc>
        <w:tc>
          <w:tcPr>
            <w:tcW w:w="1881" w:type="dxa"/>
            <w:shd w:val="clear" w:color="auto" w:fill="F5F5F5"/>
          </w:tcPr>
          <w:p w14:paraId="1556BF9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€95/noite</w:t>
            </w:r>
          </w:p>
        </w:tc>
        <w:tc>
          <w:tcPr>
            <w:tcW w:w="1881" w:type="dxa"/>
            <w:shd w:val="clear" w:color="auto" w:fill="F5F5F5"/>
          </w:tcPr>
          <w:p w14:paraId="3C01724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€120/noite</w:t>
            </w:r>
          </w:p>
        </w:tc>
        <w:tc>
          <w:tcPr>
            <w:tcW w:w="1881" w:type="dxa"/>
            <w:shd w:val="clear" w:color="auto" w:fill="F5F5F5"/>
          </w:tcPr>
          <w:p w14:paraId="1E89E6E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50%</w:t>
            </w:r>
          </w:p>
        </w:tc>
      </w:tr>
      <w:tr w:rsidR="00313322" w:rsidRPr="00357238" w14:paraId="3E1E6A77" w14:textId="77777777">
        <w:trPr>
          <w:jc w:val="center"/>
        </w:trPr>
        <w:tc>
          <w:tcPr>
            <w:tcW w:w="1881" w:type="dxa"/>
          </w:tcPr>
          <w:p w14:paraId="4D3BE22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lastRenderedPageBreak/>
              <w:t>Total</w:t>
            </w:r>
          </w:p>
        </w:tc>
        <w:tc>
          <w:tcPr>
            <w:tcW w:w="1881" w:type="dxa"/>
          </w:tcPr>
          <w:p w14:paraId="0D602FB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14</w:t>
            </w:r>
          </w:p>
        </w:tc>
        <w:tc>
          <w:tcPr>
            <w:tcW w:w="1881" w:type="dxa"/>
          </w:tcPr>
          <w:p w14:paraId="3E142E44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881" w:type="dxa"/>
          </w:tcPr>
          <w:p w14:paraId="273FC0EB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881" w:type="dxa"/>
          </w:tcPr>
          <w:p w14:paraId="53D8C585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2FE72755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1DCA206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 xml:space="preserve">A tarifa média ponderada estimada é de </w:t>
      </w:r>
      <w:r w:rsidRPr="00357238">
        <w:rPr>
          <w:rFonts w:asciiTheme="majorHAnsi" w:hAnsiTheme="majorHAnsi" w:cstheme="majorHAnsi"/>
          <w:b/>
        </w:rPr>
        <w:t>€78/noite</w:t>
      </w:r>
      <w:r w:rsidRPr="00357238">
        <w:rPr>
          <w:rFonts w:asciiTheme="majorHAnsi" w:hAnsiTheme="majorHAnsi" w:cstheme="majorHAnsi"/>
        </w:rPr>
        <w:t>, com base nos dados do mercado Airbnb na região de Aveiro, onde a tarifa média diária (ADR) situa-se entre €65 e €120 para alojamento rural de qualidade [5].</w:t>
      </w:r>
    </w:p>
    <w:p w14:paraId="18409839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5.2. Experiências e Pacotes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13322" w:rsidRPr="00357238" w14:paraId="6ECDBE1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11C869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Pacote</w:t>
            </w:r>
          </w:p>
        </w:tc>
        <w:tc>
          <w:tcPr>
            <w:tcW w:w="2351" w:type="dxa"/>
            <w:shd w:val="clear" w:color="auto" w:fill="1A1A1A"/>
          </w:tcPr>
          <w:p w14:paraId="3E643E6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26BBA0D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Preço</w:t>
            </w:r>
          </w:p>
        </w:tc>
        <w:tc>
          <w:tcPr>
            <w:tcW w:w="2351" w:type="dxa"/>
            <w:shd w:val="clear" w:color="auto" w:fill="1A1A1A"/>
          </w:tcPr>
          <w:p w14:paraId="0715EA6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Inclui</w:t>
            </w:r>
          </w:p>
        </w:tc>
      </w:tr>
      <w:tr w:rsidR="00313322" w:rsidRPr="00357238" w14:paraId="09E3B56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602684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Sabores da Quinta</w:t>
            </w:r>
          </w:p>
        </w:tc>
        <w:tc>
          <w:tcPr>
            <w:tcW w:w="2351" w:type="dxa"/>
            <w:shd w:val="clear" w:color="auto" w:fill="F5F5F5"/>
          </w:tcPr>
          <w:p w14:paraId="056813B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 dia</w:t>
            </w:r>
          </w:p>
        </w:tc>
        <w:tc>
          <w:tcPr>
            <w:tcW w:w="2351" w:type="dxa"/>
            <w:shd w:val="clear" w:color="auto" w:fill="F5F5F5"/>
          </w:tcPr>
          <w:p w14:paraId="04C805E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€85/pessoa</w:t>
            </w:r>
          </w:p>
        </w:tc>
        <w:tc>
          <w:tcPr>
            <w:tcW w:w="2351" w:type="dxa"/>
            <w:shd w:val="clear" w:color="auto" w:fill="F5F5F5"/>
          </w:tcPr>
          <w:p w14:paraId="0896526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Workshop culinária + almoço + visita guiada</w:t>
            </w:r>
          </w:p>
        </w:tc>
      </w:tr>
      <w:tr w:rsidR="00313322" w:rsidRPr="00357238" w14:paraId="7FFCC755" w14:textId="77777777">
        <w:trPr>
          <w:jc w:val="center"/>
        </w:trPr>
        <w:tc>
          <w:tcPr>
            <w:tcW w:w="2351" w:type="dxa"/>
          </w:tcPr>
          <w:p w14:paraId="7FB1DEB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Jardins e Botânica</w:t>
            </w:r>
          </w:p>
        </w:tc>
        <w:tc>
          <w:tcPr>
            <w:tcW w:w="2351" w:type="dxa"/>
          </w:tcPr>
          <w:p w14:paraId="65B91CB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½ dia</w:t>
            </w:r>
          </w:p>
        </w:tc>
        <w:tc>
          <w:tcPr>
            <w:tcW w:w="2351" w:type="dxa"/>
          </w:tcPr>
          <w:p w14:paraId="098E9DD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€45/pessoa</w:t>
            </w:r>
          </w:p>
        </w:tc>
        <w:tc>
          <w:tcPr>
            <w:tcW w:w="2351" w:type="dxa"/>
          </w:tcPr>
          <w:p w14:paraId="3F49743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Visita guiada ao jardim + workshop de jardinagem</w:t>
            </w:r>
          </w:p>
        </w:tc>
      </w:tr>
      <w:tr w:rsidR="00313322" w:rsidRPr="00357238" w14:paraId="2854323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F78082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Música nos Jardins</w:t>
            </w:r>
          </w:p>
        </w:tc>
        <w:tc>
          <w:tcPr>
            <w:tcW w:w="2351" w:type="dxa"/>
            <w:shd w:val="clear" w:color="auto" w:fill="F5F5F5"/>
          </w:tcPr>
          <w:p w14:paraId="5ADDBF2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 noite</w:t>
            </w:r>
          </w:p>
        </w:tc>
        <w:tc>
          <w:tcPr>
            <w:tcW w:w="2351" w:type="dxa"/>
            <w:shd w:val="clear" w:color="auto" w:fill="F5F5F5"/>
          </w:tcPr>
          <w:p w14:paraId="07FBD04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€120/pessoa</w:t>
            </w:r>
          </w:p>
        </w:tc>
        <w:tc>
          <w:tcPr>
            <w:tcW w:w="2351" w:type="dxa"/>
            <w:shd w:val="clear" w:color="auto" w:fill="F5F5F5"/>
          </w:tcPr>
          <w:p w14:paraId="62711C3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Concerto ao vivo + jantar + alojamento</w:t>
            </w:r>
          </w:p>
        </w:tc>
      </w:tr>
      <w:tr w:rsidR="00313322" w:rsidRPr="00357238" w14:paraId="0A098B69" w14:textId="77777777">
        <w:trPr>
          <w:jc w:val="center"/>
        </w:trPr>
        <w:tc>
          <w:tcPr>
            <w:tcW w:w="2351" w:type="dxa"/>
          </w:tcPr>
          <w:p w14:paraId="41171F5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Artes e Ofícios</w:t>
            </w:r>
          </w:p>
        </w:tc>
        <w:tc>
          <w:tcPr>
            <w:tcW w:w="2351" w:type="dxa"/>
          </w:tcPr>
          <w:p w14:paraId="2F1AA27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 dias</w:t>
            </w:r>
          </w:p>
        </w:tc>
        <w:tc>
          <w:tcPr>
            <w:tcW w:w="2351" w:type="dxa"/>
          </w:tcPr>
          <w:p w14:paraId="2BD6FF0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€180/pessoa</w:t>
            </w:r>
          </w:p>
        </w:tc>
        <w:tc>
          <w:tcPr>
            <w:tcW w:w="2351" w:type="dxa"/>
          </w:tcPr>
          <w:p w14:paraId="7203776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Workshop têxtil ou decoração + alojamento + refeições</w:t>
            </w:r>
          </w:p>
        </w:tc>
      </w:tr>
    </w:tbl>
    <w:p w14:paraId="2B35E388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4D66AE93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4412E4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6. Modelo de Receitas e Sustentabilidade</w:t>
      </w:r>
    </w:p>
    <w:p w14:paraId="0995BEB3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6.1. Projeção de Receitas (Ano 3 — 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13322" w:rsidRPr="00357238" w14:paraId="6B6FD8D4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0C194E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Fonte de Receita</w:t>
            </w:r>
          </w:p>
        </w:tc>
        <w:tc>
          <w:tcPr>
            <w:tcW w:w="3135" w:type="dxa"/>
            <w:shd w:val="clear" w:color="auto" w:fill="1A1A1A"/>
          </w:tcPr>
          <w:p w14:paraId="2D79F40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1A1A1A"/>
          </w:tcPr>
          <w:p w14:paraId="3A946EE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Valor Anual</w:t>
            </w:r>
          </w:p>
        </w:tc>
      </w:tr>
      <w:tr w:rsidR="00313322" w:rsidRPr="00357238" w14:paraId="62CE944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CDE245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Alojamento (14 un. × €78 × 365 × 45%)</w:t>
            </w:r>
          </w:p>
        </w:tc>
        <w:tc>
          <w:tcPr>
            <w:tcW w:w="3135" w:type="dxa"/>
            <w:shd w:val="clear" w:color="auto" w:fill="F5F5F5"/>
          </w:tcPr>
          <w:p w14:paraId="31250A0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14 × €78 × 164 dias</w:t>
            </w:r>
          </w:p>
        </w:tc>
        <w:tc>
          <w:tcPr>
            <w:tcW w:w="3135" w:type="dxa"/>
            <w:shd w:val="clear" w:color="auto" w:fill="F5F5F5"/>
          </w:tcPr>
          <w:p w14:paraId="74FE820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€179.088</w:t>
            </w:r>
          </w:p>
        </w:tc>
      </w:tr>
      <w:tr w:rsidR="00313322" w:rsidRPr="00357238" w14:paraId="271C48E3" w14:textId="77777777">
        <w:trPr>
          <w:jc w:val="center"/>
        </w:trPr>
        <w:tc>
          <w:tcPr>
            <w:tcW w:w="3135" w:type="dxa"/>
          </w:tcPr>
          <w:p w14:paraId="2A1AD33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Formação — Cursos longos (47 formandos × €1.500)</w:t>
            </w:r>
          </w:p>
        </w:tc>
        <w:tc>
          <w:tcPr>
            <w:tcW w:w="3135" w:type="dxa"/>
          </w:tcPr>
          <w:p w14:paraId="6224B426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3135" w:type="dxa"/>
          </w:tcPr>
          <w:p w14:paraId="351FFC3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€70.500</w:t>
            </w:r>
          </w:p>
        </w:tc>
      </w:tr>
      <w:tr w:rsidR="00313322" w:rsidRPr="00357238" w14:paraId="4A2BFC0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325040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Formação — Workshops (680 participantes × €85 média)</w:t>
            </w:r>
          </w:p>
        </w:tc>
        <w:tc>
          <w:tcPr>
            <w:tcW w:w="3135" w:type="dxa"/>
            <w:shd w:val="clear" w:color="auto" w:fill="F5F5F5"/>
          </w:tcPr>
          <w:p w14:paraId="3E1973E3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3135" w:type="dxa"/>
            <w:shd w:val="clear" w:color="auto" w:fill="F5F5F5"/>
          </w:tcPr>
          <w:p w14:paraId="717FAD6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€57.800</w:t>
            </w:r>
          </w:p>
        </w:tc>
      </w:tr>
      <w:tr w:rsidR="00313322" w:rsidRPr="00357238" w14:paraId="58441698" w14:textId="77777777">
        <w:trPr>
          <w:jc w:val="center"/>
        </w:trPr>
        <w:tc>
          <w:tcPr>
            <w:tcW w:w="3135" w:type="dxa"/>
          </w:tcPr>
          <w:p w14:paraId="147111A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Visitas guiadas (7.000 visitantes × €8)</w:t>
            </w:r>
          </w:p>
        </w:tc>
        <w:tc>
          <w:tcPr>
            <w:tcW w:w="3135" w:type="dxa"/>
          </w:tcPr>
          <w:p w14:paraId="50C01853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3135" w:type="dxa"/>
          </w:tcPr>
          <w:p w14:paraId="7472195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€56.000</w:t>
            </w:r>
          </w:p>
        </w:tc>
      </w:tr>
      <w:tr w:rsidR="00313322" w:rsidRPr="00357238" w14:paraId="79A3DFF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723B13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Eventos culturais (35 eventos × €2.500 média)</w:t>
            </w:r>
          </w:p>
        </w:tc>
        <w:tc>
          <w:tcPr>
            <w:tcW w:w="3135" w:type="dxa"/>
            <w:shd w:val="clear" w:color="auto" w:fill="F5F5F5"/>
          </w:tcPr>
          <w:p w14:paraId="3F5174D3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3135" w:type="dxa"/>
            <w:shd w:val="clear" w:color="auto" w:fill="F5F5F5"/>
          </w:tcPr>
          <w:p w14:paraId="32FB9C3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€87.500</w:t>
            </w:r>
          </w:p>
        </w:tc>
      </w:tr>
      <w:tr w:rsidR="00313322" w:rsidRPr="00357238" w14:paraId="7F89BBEA" w14:textId="77777777">
        <w:trPr>
          <w:jc w:val="center"/>
        </w:trPr>
        <w:tc>
          <w:tcPr>
            <w:tcW w:w="3135" w:type="dxa"/>
          </w:tcPr>
          <w:p w14:paraId="1ED3CA3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Loja de artesanato e produtos locais</w:t>
            </w:r>
          </w:p>
        </w:tc>
        <w:tc>
          <w:tcPr>
            <w:tcW w:w="3135" w:type="dxa"/>
          </w:tcPr>
          <w:p w14:paraId="3E027953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3135" w:type="dxa"/>
          </w:tcPr>
          <w:p w14:paraId="7FF545F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€38.612</w:t>
            </w:r>
          </w:p>
        </w:tc>
      </w:tr>
      <w:tr w:rsidR="00313322" w:rsidRPr="00357238" w14:paraId="7B06D68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1FB003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TOTAL RECEITAS (Ano 3)</w:t>
            </w:r>
          </w:p>
        </w:tc>
        <w:tc>
          <w:tcPr>
            <w:tcW w:w="3135" w:type="dxa"/>
            <w:shd w:val="clear" w:color="auto" w:fill="F5F5F5"/>
          </w:tcPr>
          <w:p w14:paraId="7543E95C" w14:textId="77777777" w:rsidR="00313322" w:rsidRPr="00357238" w:rsidRDefault="00313322" w:rsidP="00357238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3135" w:type="dxa"/>
            <w:shd w:val="clear" w:color="auto" w:fill="F5F5F5"/>
          </w:tcPr>
          <w:p w14:paraId="495C752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€489.500</w:t>
            </w:r>
          </w:p>
        </w:tc>
      </w:tr>
    </w:tbl>
    <w:p w14:paraId="506184FC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4837A65E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lastRenderedPageBreak/>
        <w:t>6.2. Custos Operacionais (Ano 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313322" w:rsidRPr="00357238" w14:paraId="3CE9234F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19F6306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Rubrica</w:t>
            </w:r>
          </w:p>
        </w:tc>
        <w:tc>
          <w:tcPr>
            <w:tcW w:w="4703" w:type="dxa"/>
            <w:shd w:val="clear" w:color="auto" w:fill="1A1A1A"/>
          </w:tcPr>
          <w:p w14:paraId="14AC9BF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Valor Anual</w:t>
            </w:r>
          </w:p>
        </w:tc>
      </w:tr>
      <w:tr w:rsidR="00313322" w:rsidRPr="00357238" w14:paraId="6A81D62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6FC64D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Pessoal (12 colaboradores)</w:t>
            </w:r>
          </w:p>
        </w:tc>
        <w:tc>
          <w:tcPr>
            <w:tcW w:w="4703" w:type="dxa"/>
            <w:shd w:val="clear" w:color="auto" w:fill="F5F5F5"/>
          </w:tcPr>
          <w:p w14:paraId="2BB56F7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€144.000</w:t>
            </w:r>
          </w:p>
        </w:tc>
      </w:tr>
      <w:tr w:rsidR="00313322" w:rsidRPr="00357238" w14:paraId="7C7BBF21" w14:textId="77777777">
        <w:trPr>
          <w:jc w:val="center"/>
        </w:trPr>
        <w:tc>
          <w:tcPr>
            <w:tcW w:w="4703" w:type="dxa"/>
          </w:tcPr>
          <w:p w14:paraId="1201CA0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Manutenção e conservação</w:t>
            </w:r>
          </w:p>
        </w:tc>
        <w:tc>
          <w:tcPr>
            <w:tcW w:w="4703" w:type="dxa"/>
          </w:tcPr>
          <w:p w14:paraId="69AF131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€36.000</w:t>
            </w:r>
          </w:p>
        </w:tc>
      </w:tr>
      <w:tr w:rsidR="00313322" w:rsidRPr="00357238" w14:paraId="6210E15C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2603F2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Energia, água e comunicações</w:t>
            </w:r>
          </w:p>
        </w:tc>
        <w:tc>
          <w:tcPr>
            <w:tcW w:w="4703" w:type="dxa"/>
            <w:shd w:val="clear" w:color="auto" w:fill="F5F5F5"/>
          </w:tcPr>
          <w:p w14:paraId="3163F09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€18.000</w:t>
            </w:r>
          </w:p>
        </w:tc>
      </w:tr>
      <w:tr w:rsidR="00313322" w:rsidRPr="00357238" w14:paraId="7898D03D" w14:textId="77777777">
        <w:trPr>
          <w:jc w:val="center"/>
        </w:trPr>
        <w:tc>
          <w:tcPr>
            <w:tcW w:w="4703" w:type="dxa"/>
          </w:tcPr>
          <w:p w14:paraId="3CA27BD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Marketing e promoção</w:t>
            </w:r>
          </w:p>
        </w:tc>
        <w:tc>
          <w:tcPr>
            <w:tcW w:w="4703" w:type="dxa"/>
          </w:tcPr>
          <w:p w14:paraId="40758C6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€12.000</w:t>
            </w:r>
          </w:p>
        </w:tc>
      </w:tr>
      <w:tr w:rsidR="00313322" w:rsidRPr="00357238" w14:paraId="41EA749A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979BF8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Seguros</w:t>
            </w:r>
          </w:p>
        </w:tc>
        <w:tc>
          <w:tcPr>
            <w:tcW w:w="4703" w:type="dxa"/>
            <w:shd w:val="clear" w:color="auto" w:fill="F5F5F5"/>
          </w:tcPr>
          <w:p w14:paraId="6EB5722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€8.000</w:t>
            </w:r>
          </w:p>
        </w:tc>
      </w:tr>
      <w:tr w:rsidR="00313322" w:rsidRPr="00357238" w14:paraId="2B372C2A" w14:textId="77777777">
        <w:trPr>
          <w:jc w:val="center"/>
        </w:trPr>
        <w:tc>
          <w:tcPr>
            <w:tcW w:w="4703" w:type="dxa"/>
          </w:tcPr>
          <w:p w14:paraId="5A8817A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Consumíveis e materiais</w:t>
            </w:r>
          </w:p>
        </w:tc>
        <w:tc>
          <w:tcPr>
            <w:tcW w:w="4703" w:type="dxa"/>
          </w:tcPr>
          <w:p w14:paraId="31FF539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€14.080</w:t>
            </w:r>
          </w:p>
        </w:tc>
      </w:tr>
      <w:tr w:rsidR="00313322" w:rsidRPr="00357238" w14:paraId="492A6ADD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EA60C5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TOTAL CUSTOS OPERACIONAIS</w:t>
            </w:r>
          </w:p>
        </w:tc>
        <w:tc>
          <w:tcPr>
            <w:tcW w:w="4703" w:type="dxa"/>
            <w:shd w:val="clear" w:color="auto" w:fill="F5F5F5"/>
          </w:tcPr>
          <w:p w14:paraId="4334519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€232.080</w:t>
            </w:r>
          </w:p>
        </w:tc>
      </w:tr>
    </w:tbl>
    <w:p w14:paraId="7B5280CA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2723C3CA" w14:textId="77777777" w:rsidR="00313322" w:rsidRPr="00357238" w:rsidRDefault="00000000" w:rsidP="00357238">
      <w:pPr>
        <w:pStyle w:val="Ttulo3"/>
        <w:jc w:val="both"/>
        <w:rPr>
          <w:rFonts w:cstheme="majorHAnsi"/>
        </w:rPr>
      </w:pPr>
      <w:r w:rsidRPr="00357238">
        <w:rPr>
          <w:rFonts w:cstheme="majorHAnsi"/>
        </w:rPr>
        <w:t>6.3. Resultado Operacional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313322" w:rsidRPr="00357238" w14:paraId="0DFE2C8F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221AE05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7C1D602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Valor</w:t>
            </w:r>
          </w:p>
        </w:tc>
      </w:tr>
      <w:tr w:rsidR="00313322" w:rsidRPr="00357238" w14:paraId="6A83DCFB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B00179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Receita total (Ano 3)</w:t>
            </w:r>
          </w:p>
        </w:tc>
        <w:tc>
          <w:tcPr>
            <w:tcW w:w="4703" w:type="dxa"/>
            <w:shd w:val="clear" w:color="auto" w:fill="F5F5F5"/>
          </w:tcPr>
          <w:p w14:paraId="7D957A5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€489.500</w:t>
            </w:r>
          </w:p>
        </w:tc>
      </w:tr>
      <w:tr w:rsidR="00313322" w:rsidRPr="00357238" w14:paraId="0E47461B" w14:textId="77777777">
        <w:trPr>
          <w:jc w:val="center"/>
        </w:trPr>
        <w:tc>
          <w:tcPr>
            <w:tcW w:w="4703" w:type="dxa"/>
          </w:tcPr>
          <w:p w14:paraId="5FC186F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Custos operacionais</w:t>
            </w:r>
          </w:p>
        </w:tc>
        <w:tc>
          <w:tcPr>
            <w:tcW w:w="4703" w:type="dxa"/>
          </w:tcPr>
          <w:p w14:paraId="1E6470C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€232.080</w:t>
            </w:r>
          </w:p>
        </w:tc>
      </w:tr>
      <w:tr w:rsidR="00313322" w:rsidRPr="00357238" w14:paraId="1BEE7CA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F593C0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Resultado operacional</w:t>
            </w:r>
          </w:p>
        </w:tc>
        <w:tc>
          <w:tcPr>
            <w:tcW w:w="4703" w:type="dxa"/>
            <w:shd w:val="clear" w:color="auto" w:fill="F5F5F5"/>
          </w:tcPr>
          <w:p w14:paraId="7D6161B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€257.420</w:t>
            </w:r>
          </w:p>
        </w:tc>
      </w:tr>
      <w:tr w:rsidR="00313322" w:rsidRPr="00357238" w14:paraId="277BFA28" w14:textId="77777777">
        <w:trPr>
          <w:jc w:val="center"/>
        </w:trPr>
        <w:tc>
          <w:tcPr>
            <w:tcW w:w="4703" w:type="dxa"/>
          </w:tcPr>
          <w:p w14:paraId="2730DDF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Margem operacional</w:t>
            </w:r>
          </w:p>
        </w:tc>
        <w:tc>
          <w:tcPr>
            <w:tcW w:w="4703" w:type="dxa"/>
          </w:tcPr>
          <w:p w14:paraId="18C061F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52,6%</w:t>
            </w:r>
          </w:p>
        </w:tc>
      </w:tr>
      <w:tr w:rsidR="00313322" w:rsidRPr="00357238" w14:paraId="7833AD81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A38A2C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Retorno do investimento (com 50% fundo perdido)</w:t>
            </w:r>
          </w:p>
        </w:tc>
        <w:tc>
          <w:tcPr>
            <w:tcW w:w="4703" w:type="dxa"/>
            <w:shd w:val="clear" w:color="auto" w:fill="F5F5F5"/>
          </w:tcPr>
          <w:p w14:paraId="49CA7D3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~4 anos</w:t>
            </w:r>
          </w:p>
        </w:tc>
      </w:tr>
    </w:tbl>
    <w:p w14:paraId="719422F9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B0EA710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C2BED59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7. Fontes de Financiamento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13322" w:rsidRPr="00357238" w14:paraId="053A3E3F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C3D55B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Fonte</w:t>
            </w:r>
          </w:p>
        </w:tc>
        <w:tc>
          <w:tcPr>
            <w:tcW w:w="2351" w:type="dxa"/>
            <w:shd w:val="clear" w:color="auto" w:fill="1A1A1A"/>
          </w:tcPr>
          <w:p w14:paraId="780CF90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Programa</w:t>
            </w:r>
          </w:p>
        </w:tc>
        <w:tc>
          <w:tcPr>
            <w:tcW w:w="2351" w:type="dxa"/>
            <w:shd w:val="clear" w:color="auto" w:fill="1A1A1A"/>
          </w:tcPr>
          <w:p w14:paraId="24BB902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Valor Estimado</w:t>
            </w:r>
          </w:p>
        </w:tc>
        <w:tc>
          <w:tcPr>
            <w:tcW w:w="2351" w:type="dxa"/>
            <w:shd w:val="clear" w:color="auto" w:fill="1A1A1A"/>
          </w:tcPr>
          <w:p w14:paraId="4A965B5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Taxa de Apoio</w:t>
            </w:r>
          </w:p>
        </w:tc>
      </w:tr>
      <w:tr w:rsidR="00313322" w:rsidRPr="00357238" w14:paraId="11C3928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672A81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Portugal 2030</w:t>
            </w:r>
          </w:p>
        </w:tc>
        <w:tc>
          <w:tcPr>
            <w:tcW w:w="2351" w:type="dxa"/>
            <w:shd w:val="clear" w:color="auto" w:fill="F5F5F5"/>
          </w:tcPr>
          <w:p w14:paraId="17A8475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Programa Regional do Centro — Património e Cultura</w:t>
            </w:r>
          </w:p>
        </w:tc>
        <w:tc>
          <w:tcPr>
            <w:tcW w:w="2351" w:type="dxa"/>
            <w:shd w:val="clear" w:color="auto" w:fill="F5F5F5"/>
          </w:tcPr>
          <w:p w14:paraId="2DC5902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€600.000-€800.000</w:t>
            </w:r>
          </w:p>
        </w:tc>
        <w:tc>
          <w:tcPr>
            <w:tcW w:w="2351" w:type="dxa"/>
            <w:shd w:val="clear" w:color="auto" w:fill="F5F5F5"/>
          </w:tcPr>
          <w:p w14:paraId="0F38D15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65-85% (zona baixa densidade)</w:t>
            </w:r>
          </w:p>
        </w:tc>
      </w:tr>
      <w:tr w:rsidR="00313322" w:rsidRPr="00357238" w14:paraId="223FC5D3" w14:textId="77777777">
        <w:trPr>
          <w:jc w:val="center"/>
        </w:trPr>
        <w:tc>
          <w:tcPr>
            <w:tcW w:w="2351" w:type="dxa"/>
          </w:tcPr>
          <w:p w14:paraId="16DA21E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PRR</w:t>
            </w:r>
          </w:p>
        </w:tc>
        <w:tc>
          <w:tcPr>
            <w:tcW w:w="2351" w:type="dxa"/>
          </w:tcPr>
          <w:p w14:paraId="4953B6B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Componente 16 — Cultura</w:t>
            </w:r>
          </w:p>
        </w:tc>
        <w:tc>
          <w:tcPr>
            <w:tcW w:w="2351" w:type="dxa"/>
          </w:tcPr>
          <w:p w14:paraId="2B94965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€300.000-€500.000</w:t>
            </w:r>
          </w:p>
        </w:tc>
        <w:tc>
          <w:tcPr>
            <w:tcW w:w="2351" w:type="dxa"/>
          </w:tcPr>
          <w:p w14:paraId="7E5872F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100% (fundo perdido)</w:t>
            </w:r>
          </w:p>
        </w:tc>
      </w:tr>
      <w:tr w:rsidR="00313322" w:rsidRPr="00357238" w14:paraId="4AD2D08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39503C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IEFP</w:t>
            </w:r>
          </w:p>
        </w:tc>
        <w:tc>
          <w:tcPr>
            <w:tcW w:w="2351" w:type="dxa"/>
            <w:shd w:val="clear" w:color="auto" w:fill="F5F5F5"/>
          </w:tcPr>
          <w:p w14:paraId="06BF824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Programas de Formação Profissional</w:t>
            </w:r>
          </w:p>
        </w:tc>
        <w:tc>
          <w:tcPr>
            <w:tcW w:w="2351" w:type="dxa"/>
            <w:shd w:val="clear" w:color="auto" w:fill="F5F5F5"/>
          </w:tcPr>
          <w:p w14:paraId="7BF5971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€80.000-€150.000</w:t>
            </w:r>
          </w:p>
        </w:tc>
        <w:tc>
          <w:tcPr>
            <w:tcW w:w="2351" w:type="dxa"/>
            <w:shd w:val="clear" w:color="auto" w:fill="F5F5F5"/>
          </w:tcPr>
          <w:p w14:paraId="17B30BA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75-100%</w:t>
            </w:r>
          </w:p>
        </w:tc>
      </w:tr>
      <w:tr w:rsidR="00313322" w:rsidRPr="00357238" w14:paraId="5B301311" w14:textId="77777777">
        <w:trPr>
          <w:jc w:val="center"/>
        </w:trPr>
        <w:tc>
          <w:tcPr>
            <w:tcW w:w="2351" w:type="dxa"/>
          </w:tcPr>
          <w:p w14:paraId="149669C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Turismo de Portugal</w:t>
            </w:r>
          </w:p>
        </w:tc>
        <w:tc>
          <w:tcPr>
            <w:tcW w:w="2351" w:type="dxa"/>
          </w:tcPr>
          <w:p w14:paraId="696449C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Linha de Apoio ao Turismo Rural</w:t>
            </w:r>
          </w:p>
        </w:tc>
        <w:tc>
          <w:tcPr>
            <w:tcW w:w="2351" w:type="dxa"/>
          </w:tcPr>
          <w:p w14:paraId="4770809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€100.000-€200.000</w:t>
            </w:r>
          </w:p>
        </w:tc>
        <w:tc>
          <w:tcPr>
            <w:tcW w:w="2351" w:type="dxa"/>
          </w:tcPr>
          <w:p w14:paraId="4201D40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50-75%</w:t>
            </w:r>
          </w:p>
        </w:tc>
      </w:tr>
      <w:tr w:rsidR="00313322" w:rsidRPr="00357238" w14:paraId="3A5EB3C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E585D0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Câmara Municipal de Estarreja</w:t>
            </w:r>
          </w:p>
        </w:tc>
        <w:tc>
          <w:tcPr>
            <w:tcW w:w="2351" w:type="dxa"/>
            <w:shd w:val="clear" w:color="auto" w:fill="F5F5F5"/>
          </w:tcPr>
          <w:p w14:paraId="7EF6887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Apoio a projetos culturais</w:t>
            </w:r>
          </w:p>
        </w:tc>
        <w:tc>
          <w:tcPr>
            <w:tcW w:w="2351" w:type="dxa"/>
            <w:shd w:val="clear" w:color="auto" w:fill="F5F5F5"/>
          </w:tcPr>
          <w:p w14:paraId="52DD7D9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€20.000-€50.000</w:t>
            </w:r>
          </w:p>
        </w:tc>
        <w:tc>
          <w:tcPr>
            <w:tcW w:w="2351" w:type="dxa"/>
            <w:shd w:val="clear" w:color="auto" w:fill="F5F5F5"/>
          </w:tcPr>
          <w:p w14:paraId="1628E82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Variável</w:t>
            </w:r>
          </w:p>
        </w:tc>
      </w:tr>
      <w:tr w:rsidR="00313322" w:rsidRPr="00357238" w14:paraId="17F3FD86" w14:textId="77777777">
        <w:trPr>
          <w:jc w:val="center"/>
        </w:trPr>
        <w:tc>
          <w:tcPr>
            <w:tcW w:w="2351" w:type="dxa"/>
          </w:tcPr>
          <w:p w14:paraId="5E248993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Mecenato Cultural</w:t>
            </w:r>
          </w:p>
        </w:tc>
        <w:tc>
          <w:tcPr>
            <w:tcW w:w="2351" w:type="dxa"/>
          </w:tcPr>
          <w:p w14:paraId="3ABEBEE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Lei do Mecenato (DL 74/99)</w:t>
            </w:r>
          </w:p>
        </w:tc>
        <w:tc>
          <w:tcPr>
            <w:tcW w:w="2351" w:type="dxa"/>
          </w:tcPr>
          <w:p w14:paraId="42AE1FA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€50.000-€100.000</w:t>
            </w:r>
          </w:p>
        </w:tc>
        <w:tc>
          <w:tcPr>
            <w:tcW w:w="2351" w:type="dxa"/>
          </w:tcPr>
          <w:p w14:paraId="2D00EF9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Benefício fiscal ao mecenas</w:t>
            </w:r>
          </w:p>
        </w:tc>
      </w:tr>
      <w:tr w:rsidR="00313322" w:rsidRPr="00357238" w14:paraId="5926F4E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651C1B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lastRenderedPageBreak/>
              <w:t>Capitais Próprios / Empréstimo</w:t>
            </w:r>
          </w:p>
        </w:tc>
        <w:tc>
          <w:tcPr>
            <w:tcW w:w="2351" w:type="dxa"/>
            <w:shd w:val="clear" w:color="auto" w:fill="F5F5F5"/>
          </w:tcPr>
          <w:p w14:paraId="098160A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Investimento dos promotores</w:t>
            </w:r>
          </w:p>
        </w:tc>
        <w:tc>
          <w:tcPr>
            <w:tcW w:w="2351" w:type="dxa"/>
            <w:shd w:val="clear" w:color="auto" w:fill="F5F5F5"/>
          </w:tcPr>
          <w:p w14:paraId="4364971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€200.000-€400.000</w:t>
            </w:r>
          </w:p>
        </w:tc>
        <w:tc>
          <w:tcPr>
            <w:tcW w:w="2351" w:type="dxa"/>
            <w:shd w:val="clear" w:color="auto" w:fill="F5F5F5"/>
          </w:tcPr>
          <w:p w14:paraId="05062E3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—</w:t>
            </w:r>
          </w:p>
        </w:tc>
      </w:tr>
    </w:tbl>
    <w:p w14:paraId="468E195C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46FB749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CD755B1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BFF4FE6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9. Parceria com a Banda Visconde de Salreu</w:t>
      </w:r>
    </w:p>
    <w:p w14:paraId="1CA91A46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A Banda Visconde de Salreu, fundada em 1925, é parceira cultural estratégica do projeto. A integração entre a Banda e a Quinta cria um polo cultural e formativo único na região, com as seguintes componentes: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13322" w:rsidRPr="00357238" w14:paraId="4DAB2FE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E61C29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A1A1A"/>
          </w:tcPr>
          <w:p w14:paraId="2773594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Papel da Banda</w:t>
            </w:r>
          </w:p>
        </w:tc>
        <w:tc>
          <w:tcPr>
            <w:tcW w:w="3135" w:type="dxa"/>
            <w:shd w:val="clear" w:color="auto" w:fill="1A1A1A"/>
          </w:tcPr>
          <w:p w14:paraId="0F33B4C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Resultado Esperado</w:t>
            </w:r>
          </w:p>
        </w:tc>
      </w:tr>
      <w:tr w:rsidR="00313322" w:rsidRPr="00357238" w14:paraId="1C1EDCE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B59833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Concertos nos Jardins</w:t>
            </w:r>
          </w:p>
        </w:tc>
        <w:tc>
          <w:tcPr>
            <w:tcW w:w="3135" w:type="dxa"/>
            <w:shd w:val="clear" w:color="auto" w:fill="F5F5F5"/>
          </w:tcPr>
          <w:p w14:paraId="740AB33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Programação e execução musical</w:t>
            </w:r>
          </w:p>
        </w:tc>
        <w:tc>
          <w:tcPr>
            <w:tcW w:w="3135" w:type="dxa"/>
            <w:shd w:val="clear" w:color="auto" w:fill="F5F5F5"/>
          </w:tcPr>
          <w:p w14:paraId="5989F23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Eventos sazonais (primavera, verão, Natal)</w:t>
            </w:r>
          </w:p>
        </w:tc>
      </w:tr>
      <w:tr w:rsidR="00313322" w:rsidRPr="00357238" w14:paraId="2FEB3416" w14:textId="77777777">
        <w:trPr>
          <w:jc w:val="center"/>
        </w:trPr>
        <w:tc>
          <w:tcPr>
            <w:tcW w:w="3135" w:type="dxa"/>
          </w:tcPr>
          <w:p w14:paraId="670DACC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Escola de Música</w:t>
            </w:r>
          </w:p>
        </w:tc>
        <w:tc>
          <w:tcPr>
            <w:tcW w:w="3135" w:type="dxa"/>
          </w:tcPr>
          <w:p w14:paraId="12AB7D0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Ensino musical para todas as idades</w:t>
            </w:r>
          </w:p>
        </w:tc>
        <w:tc>
          <w:tcPr>
            <w:tcW w:w="3135" w:type="dxa"/>
          </w:tcPr>
          <w:p w14:paraId="57E9659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30-50 alunos/ano</w:t>
            </w:r>
          </w:p>
        </w:tc>
      </w:tr>
      <w:tr w:rsidR="00313322" w:rsidRPr="00357238" w14:paraId="4388B23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D3A0ED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Turismo Cultural</w:t>
            </w:r>
          </w:p>
        </w:tc>
        <w:tc>
          <w:tcPr>
            <w:tcW w:w="3135" w:type="dxa"/>
            <w:shd w:val="clear" w:color="auto" w:fill="F5F5F5"/>
          </w:tcPr>
          <w:p w14:paraId="67589962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Apresentações para visitantes</w:t>
            </w:r>
          </w:p>
        </w:tc>
        <w:tc>
          <w:tcPr>
            <w:tcW w:w="3135" w:type="dxa"/>
            <w:shd w:val="clear" w:color="auto" w:fill="F5F5F5"/>
          </w:tcPr>
          <w:p w14:paraId="4D013CD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Receita adicional e diferenciação</w:t>
            </w:r>
          </w:p>
        </w:tc>
      </w:tr>
      <w:tr w:rsidR="00313322" w:rsidRPr="00357238" w14:paraId="2DBC3BA2" w14:textId="77777777">
        <w:trPr>
          <w:jc w:val="center"/>
        </w:trPr>
        <w:tc>
          <w:tcPr>
            <w:tcW w:w="3135" w:type="dxa"/>
          </w:tcPr>
          <w:p w14:paraId="6E29D03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Formação em Artes</w:t>
            </w:r>
          </w:p>
        </w:tc>
        <w:tc>
          <w:tcPr>
            <w:tcW w:w="3135" w:type="dxa"/>
          </w:tcPr>
          <w:p w14:paraId="55254E2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Espaço e comunidade local</w:t>
            </w:r>
          </w:p>
        </w:tc>
        <w:tc>
          <w:tcPr>
            <w:tcW w:w="3135" w:type="dxa"/>
          </w:tcPr>
          <w:p w14:paraId="13332FC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Programas certificados IEFP</w:t>
            </w:r>
          </w:p>
        </w:tc>
      </w:tr>
    </w:tbl>
    <w:p w14:paraId="29488FFE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FC8CA74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A Banda poderá, no futuro, candidatar-se ao estatuto de IPSS, ampliando as possibilidades de financiamento e gestão partilhada do projeto. O IPNS assessorará este processo nos termos de protocolo específico.</w:t>
      </w:r>
    </w:p>
    <w:p w14:paraId="350BB369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CEE92DF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10. Indicadores de Sucesso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13322" w:rsidRPr="00357238" w14:paraId="62E711E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78532A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1BF6037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Meta (Ano 1)</w:t>
            </w:r>
          </w:p>
        </w:tc>
        <w:tc>
          <w:tcPr>
            <w:tcW w:w="2351" w:type="dxa"/>
            <w:shd w:val="clear" w:color="auto" w:fill="1A1A1A"/>
          </w:tcPr>
          <w:p w14:paraId="47F0E12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Meta (Ano 2)</w:t>
            </w:r>
          </w:p>
        </w:tc>
        <w:tc>
          <w:tcPr>
            <w:tcW w:w="2351" w:type="dxa"/>
            <w:shd w:val="clear" w:color="auto" w:fill="1A1A1A"/>
          </w:tcPr>
          <w:p w14:paraId="7EFA499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Meta (Ano 3)</w:t>
            </w:r>
          </w:p>
        </w:tc>
      </w:tr>
      <w:tr w:rsidR="00313322" w:rsidRPr="00357238" w14:paraId="6DB1C9B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5A7C81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Taxa de ocupação (alojamento)</w:t>
            </w:r>
          </w:p>
        </w:tc>
        <w:tc>
          <w:tcPr>
            <w:tcW w:w="2351" w:type="dxa"/>
            <w:shd w:val="clear" w:color="auto" w:fill="F5F5F5"/>
          </w:tcPr>
          <w:p w14:paraId="20B3815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30%</w:t>
            </w:r>
          </w:p>
        </w:tc>
        <w:tc>
          <w:tcPr>
            <w:tcW w:w="2351" w:type="dxa"/>
            <w:shd w:val="clear" w:color="auto" w:fill="F5F5F5"/>
          </w:tcPr>
          <w:p w14:paraId="21755A1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40%</w:t>
            </w:r>
          </w:p>
        </w:tc>
        <w:tc>
          <w:tcPr>
            <w:tcW w:w="2351" w:type="dxa"/>
            <w:shd w:val="clear" w:color="auto" w:fill="F5F5F5"/>
          </w:tcPr>
          <w:p w14:paraId="2E0E17B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45%+</w:t>
            </w:r>
          </w:p>
        </w:tc>
      </w:tr>
      <w:tr w:rsidR="00313322" w:rsidRPr="00357238" w14:paraId="64576FCC" w14:textId="77777777">
        <w:trPr>
          <w:jc w:val="center"/>
        </w:trPr>
        <w:tc>
          <w:tcPr>
            <w:tcW w:w="2351" w:type="dxa"/>
          </w:tcPr>
          <w:p w14:paraId="589518D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N.º de formandos (cursos longos)</w:t>
            </w:r>
          </w:p>
        </w:tc>
        <w:tc>
          <w:tcPr>
            <w:tcW w:w="2351" w:type="dxa"/>
          </w:tcPr>
          <w:p w14:paraId="6AE717B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30</w:t>
            </w:r>
          </w:p>
        </w:tc>
        <w:tc>
          <w:tcPr>
            <w:tcW w:w="2351" w:type="dxa"/>
          </w:tcPr>
          <w:p w14:paraId="3E85D45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50</w:t>
            </w:r>
          </w:p>
        </w:tc>
        <w:tc>
          <w:tcPr>
            <w:tcW w:w="2351" w:type="dxa"/>
          </w:tcPr>
          <w:p w14:paraId="2F30206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80</w:t>
            </w:r>
          </w:p>
        </w:tc>
      </w:tr>
      <w:tr w:rsidR="00313322" w:rsidRPr="00357238" w14:paraId="2F61B7C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968CC4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N.º de participantes (workshops)</w:t>
            </w:r>
          </w:p>
        </w:tc>
        <w:tc>
          <w:tcPr>
            <w:tcW w:w="2351" w:type="dxa"/>
            <w:shd w:val="clear" w:color="auto" w:fill="F5F5F5"/>
          </w:tcPr>
          <w:p w14:paraId="1471EAE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500</w:t>
            </w:r>
          </w:p>
        </w:tc>
        <w:tc>
          <w:tcPr>
            <w:tcW w:w="2351" w:type="dxa"/>
            <w:shd w:val="clear" w:color="auto" w:fill="F5F5F5"/>
          </w:tcPr>
          <w:p w14:paraId="714E813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1.200</w:t>
            </w:r>
          </w:p>
        </w:tc>
        <w:tc>
          <w:tcPr>
            <w:tcW w:w="2351" w:type="dxa"/>
            <w:shd w:val="clear" w:color="auto" w:fill="F5F5F5"/>
          </w:tcPr>
          <w:p w14:paraId="6BBF927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2.500</w:t>
            </w:r>
          </w:p>
        </w:tc>
      </w:tr>
      <w:tr w:rsidR="00313322" w:rsidRPr="00357238" w14:paraId="72C9DD51" w14:textId="77777777">
        <w:trPr>
          <w:jc w:val="center"/>
        </w:trPr>
        <w:tc>
          <w:tcPr>
            <w:tcW w:w="2351" w:type="dxa"/>
          </w:tcPr>
          <w:p w14:paraId="52D3B56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N.º de visitantes (visitas guiadas)</w:t>
            </w:r>
          </w:p>
        </w:tc>
        <w:tc>
          <w:tcPr>
            <w:tcW w:w="2351" w:type="dxa"/>
          </w:tcPr>
          <w:p w14:paraId="1EE2995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2.000</w:t>
            </w:r>
          </w:p>
        </w:tc>
        <w:tc>
          <w:tcPr>
            <w:tcW w:w="2351" w:type="dxa"/>
          </w:tcPr>
          <w:p w14:paraId="76217A8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4.000</w:t>
            </w:r>
          </w:p>
        </w:tc>
        <w:tc>
          <w:tcPr>
            <w:tcW w:w="2351" w:type="dxa"/>
          </w:tcPr>
          <w:p w14:paraId="7D66FB7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7.000</w:t>
            </w:r>
          </w:p>
        </w:tc>
      </w:tr>
      <w:tr w:rsidR="00313322" w:rsidRPr="00357238" w14:paraId="197E4E4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53C6B9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N.º de eventos culturais</w:t>
            </w:r>
          </w:p>
        </w:tc>
        <w:tc>
          <w:tcPr>
            <w:tcW w:w="2351" w:type="dxa"/>
            <w:shd w:val="clear" w:color="auto" w:fill="F5F5F5"/>
          </w:tcPr>
          <w:p w14:paraId="39F7F00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15</w:t>
            </w:r>
          </w:p>
        </w:tc>
        <w:tc>
          <w:tcPr>
            <w:tcW w:w="2351" w:type="dxa"/>
            <w:shd w:val="clear" w:color="auto" w:fill="F5F5F5"/>
          </w:tcPr>
          <w:p w14:paraId="77C0C9A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25</w:t>
            </w:r>
          </w:p>
        </w:tc>
        <w:tc>
          <w:tcPr>
            <w:tcW w:w="2351" w:type="dxa"/>
            <w:shd w:val="clear" w:color="auto" w:fill="F5F5F5"/>
          </w:tcPr>
          <w:p w14:paraId="3A0629C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35+</w:t>
            </w:r>
          </w:p>
        </w:tc>
      </w:tr>
      <w:tr w:rsidR="00313322" w:rsidRPr="00357238" w14:paraId="4487F156" w14:textId="77777777">
        <w:trPr>
          <w:jc w:val="center"/>
        </w:trPr>
        <w:tc>
          <w:tcPr>
            <w:tcW w:w="2351" w:type="dxa"/>
          </w:tcPr>
          <w:p w14:paraId="1D8CD09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Receita total</w:t>
            </w:r>
          </w:p>
        </w:tc>
        <w:tc>
          <w:tcPr>
            <w:tcW w:w="2351" w:type="dxa"/>
          </w:tcPr>
          <w:p w14:paraId="3E2B9E9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€200.000</w:t>
            </w:r>
          </w:p>
        </w:tc>
        <w:tc>
          <w:tcPr>
            <w:tcW w:w="2351" w:type="dxa"/>
          </w:tcPr>
          <w:p w14:paraId="2A70610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€350.000</w:t>
            </w:r>
          </w:p>
        </w:tc>
        <w:tc>
          <w:tcPr>
            <w:tcW w:w="2351" w:type="dxa"/>
          </w:tcPr>
          <w:p w14:paraId="3447E0C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€489.500</w:t>
            </w:r>
          </w:p>
        </w:tc>
      </w:tr>
      <w:tr w:rsidR="00313322" w:rsidRPr="00357238" w14:paraId="7A58A34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E425A6B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Satisfação dos hóspedes (1-5)</w:t>
            </w:r>
          </w:p>
        </w:tc>
        <w:tc>
          <w:tcPr>
            <w:tcW w:w="2351" w:type="dxa"/>
            <w:shd w:val="clear" w:color="auto" w:fill="F5F5F5"/>
          </w:tcPr>
          <w:p w14:paraId="42937D1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4,2</w:t>
            </w:r>
          </w:p>
        </w:tc>
        <w:tc>
          <w:tcPr>
            <w:tcW w:w="2351" w:type="dxa"/>
            <w:shd w:val="clear" w:color="auto" w:fill="F5F5F5"/>
          </w:tcPr>
          <w:p w14:paraId="2F336487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4,5</w:t>
            </w:r>
          </w:p>
        </w:tc>
        <w:tc>
          <w:tcPr>
            <w:tcW w:w="2351" w:type="dxa"/>
            <w:shd w:val="clear" w:color="auto" w:fill="F5F5F5"/>
          </w:tcPr>
          <w:p w14:paraId="61A4623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4,7+</w:t>
            </w:r>
          </w:p>
        </w:tc>
      </w:tr>
      <w:tr w:rsidR="00313322" w:rsidRPr="00357238" w14:paraId="154C18A6" w14:textId="77777777">
        <w:trPr>
          <w:jc w:val="center"/>
        </w:trPr>
        <w:tc>
          <w:tcPr>
            <w:tcW w:w="2351" w:type="dxa"/>
          </w:tcPr>
          <w:p w14:paraId="357CF00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lastRenderedPageBreak/>
              <w:t>Postos de trabalho criados</w:t>
            </w:r>
          </w:p>
        </w:tc>
        <w:tc>
          <w:tcPr>
            <w:tcW w:w="2351" w:type="dxa"/>
          </w:tcPr>
          <w:p w14:paraId="1511F5F9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8</w:t>
            </w:r>
          </w:p>
        </w:tc>
        <w:tc>
          <w:tcPr>
            <w:tcW w:w="2351" w:type="dxa"/>
          </w:tcPr>
          <w:p w14:paraId="6D15FD5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10</w:t>
            </w:r>
          </w:p>
        </w:tc>
        <w:tc>
          <w:tcPr>
            <w:tcW w:w="2351" w:type="dxa"/>
          </w:tcPr>
          <w:p w14:paraId="7FA5C38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12+</w:t>
            </w:r>
          </w:p>
        </w:tc>
      </w:tr>
    </w:tbl>
    <w:p w14:paraId="235A47BD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97ED04F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10A5ECE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11. Contactos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13322" w:rsidRPr="00357238" w14:paraId="45BE6670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5E40B8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Entidade</w:t>
            </w:r>
          </w:p>
        </w:tc>
        <w:tc>
          <w:tcPr>
            <w:tcW w:w="3135" w:type="dxa"/>
            <w:shd w:val="clear" w:color="auto" w:fill="1A1A1A"/>
          </w:tcPr>
          <w:p w14:paraId="089C370F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Contacto</w:t>
            </w:r>
          </w:p>
        </w:tc>
        <w:tc>
          <w:tcPr>
            <w:tcW w:w="3135" w:type="dxa"/>
            <w:shd w:val="clear" w:color="auto" w:fill="1A1A1A"/>
          </w:tcPr>
          <w:p w14:paraId="6BF8E03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color w:val="FFFFFF"/>
                <w:sz w:val="20"/>
              </w:rPr>
              <w:t>Papel</w:t>
            </w:r>
          </w:p>
        </w:tc>
      </w:tr>
      <w:tr w:rsidR="00313322" w:rsidRPr="00357238" w14:paraId="47D2C1B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46CA30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IPNS — Instituto Português de Negócios Sociais</w:t>
            </w:r>
          </w:p>
        </w:tc>
        <w:tc>
          <w:tcPr>
            <w:tcW w:w="3135" w:type="dxa"/>
            <w:shd w:val="clear" w:color="auto" w:fill="F5F5F5"/>
          </w:tcPr>
          <w:p w14:paraId="46B793F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Diego Rocha, dmrdiego@gmail.com, +351 931 721 901</w:t>
            </w:r>
          </w:p>
        </w:tc>
        <w:tc>
          <w:tcPr>
            <w:tcW w:w="3135" w:type="dxa"/>
            <w:shd w:val="clear" w:color="auto" w:fill="F5F5F5"/>
          </w:tcPr>
          <w:p w14:paraId="0BB55D8E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Assessor estratégico</w:t>
            </w:r>
          </w:p>
        </w:tc>
      </w:tr>
      <w:tr w:rsidR="00313322" w:rsidRPr="00357238" w14:paraId="4CCEBB52" w14:textId="77777777">
        <w:trPr>
          <w:jc w:val="center"/>
        </w:trPr>
        <w:tc>
          <w:tcPr>
            <w:tcW w:w="3135" w:type="dxa"/>
          </w:tcPr>
          <w:p w14:paraId="7B5F4F7D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Banda Visconde de Salreu</w:t>
            </w:r>
          </w:p>
        </w:tc>
        <w:tc>
          <w:tcPr>
            <w:tcW w:w="3135" w:type="dxa"/>
          </w:tcPr>
          <w:p w14:paraId="12797AD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Sede: Salreu, Estarreja</w:t>
            </w:r>
          </w:p>
        </w:tc>
        <w:tc>
          <w:tcPr>
            <w:tcW w:w="3135" w:type="dxa"/>
          </w:tcPr>
          <w:p w14:paraId="5969D9A0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Parceira cultural</w:t>
            </w:r>
          </w:p>
        </w:tc>
      </w:tr>
      <w:tr w:rsidR="00313322" w:rsidRPr="00357238" w14:paraId="1555BEC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1F51DB8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Câmara Municipal de Estarreja</w:t>
            </w:r>
          </w:p>
        </w:tc>
        <w:tc>
          <w:tcPr>
            <w:tcW w:w="3135" w:type="dxa"/>
            <w:shd w:val="clear" w:color="auto" w:fill="F5F5F5"/>
          </w:tcPr>
          <w:p w14:paraId="2381E906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www.cm-estarreja.pt</w:t>
            </w:r>
          </w:p>
        </w:tc>
        <w:tc>
          <w:tcPr>
            <w:tcW w:w="3135" w:type="dxa"/>
            <w:shd w:val="clear" w:color="auto" w:fill="F5F5F5"/>
          </w:tcPr>
          <w:p w14:paraId="49D5421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Parceiro municipal</w:t>
            </w:r>
          </w:p>
        </w:tc>
      </w:tr>
      <w:tr w:rsidR="00313322" w:rsidRPr="00357238" w14:paraId="125A5C4F" w14:textId="77777777">
        <w:trPr>
          <w:jc w:val="center"/>
        </w:trPr>
        <w:tc>
          <w:tcPr>
            <w:tcW w:w="3135" w:type="dxa"/>
          </w:tcPr>
          <w:p w14:paraId="1583CDC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IEFP — Centro de Emprego de Aveiro</w:t>
            </w:r>
          </w:p>
        </w:tc>
        <w:tc>
          <w:tcPr>
            <w:tcW w:w="3135" w:type="dxa"/>
          </w:tcPr>
          <w:p w14:paraId="7C791E35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www.iefp.pt</w:t>
            </w:r>
          </w:p>
        </w:tc>
        <w:tc>
          <w:tcPr>
            <w:tcW w:w="3135" w:type="dxa"/>
          </w:tcPr>
          <w:p w14:paraId="4D88C0D4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Parceiro institucional</w:t>
            </w:r>
          </w:p>
        </w:tc>
      </w:tr>
      <w:tr w:rsidR="00313322" w:rsidRPr="00357238" w14:paraId="67C941F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F940DA1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b/>
                <w:sz w:val="20"/>
              </w:rPr>
              <w:t>Universidade de Aveiro</w:t>
            </w:r>
          </w:p>
        </w:tc>
        <w:tc>
          <w:tcPr>
            <w:tcW w:w="3135" w:type="dxa"/>
            <w:shd w:val="clear" w:color="auto" w:fill="F5F5F5"/>
          </w:tcPr>
          <w:p w14:paraId="5DDBA58A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www.ua.pt</w:t>
            </w:r>
          </w:p>
        </w:tc>
        <w:tc>
          <w:tcPr>
            <w:tcW w:w="3135" w:type="dxa"/>
            <w:shd w:val="clear" w:color="auto" w:fill="F5F5F5"/>
          </w:tcPr>
          <w:p w14:paraId="4E6A86FC" w14:textId="77777777" w:rsidR="00313322" w:rsidRPr="00357238" w:rsidRDefault="00000000" w:rsidP="00357238">
            <w:pPr>
              <w:jc w:val="both"/>
              <w:rPr>
                <w:rFonts w:asciiTheme="majorHAnsi" w:hAnsiTheme="majorHAnsi" w:cstheme="majorHAnsi"/>
              </w:rPr>
            </w:pPr>
            <w:r w:rsidRPr="00357238">
              <w:rPr>
                <w:rFonts w:asciiTheme="majorHAnsi" w:hAnsiTheme="majorHAnsi" w:cstheme="majorHAnsi"/>
                <w:sz w:val="20"/>
              </w:rPr>
              <w:t>Parceiro académico</w:t>
            </w:r>
          </w:p>
        </w:tc>
      </w:tr>
    </w:tbl>
    <w:p w14:paraId="2EF3B6EF" w14:textId="77777777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p w14:paraId="56BDB661" w14:textId="77777777" w:rsidR="00313322" w:rsidRPr="00357238" w:rsidRDefault="00000000" w:rsidP="00357238">
      <w:pPr>
        <w:spacing w:before="120"/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70A92FC" w14:textId="77777777" w:rsidR="00313322" w:rsidRPr="00357238" w:rsidRDefault="00000000" w:rsidP="00357238">
      <w:pPr>
        <w:pStyle w:val="Ttulo2"/>
        <w:jc w:val="both"/>
        <w:rPr>
          <w:rFonts w:cstheme="majorHAnsi"/>
        </w:rPr>
      </w:pPr>
      <w:r w:rsidRPr="00357238">
        <w:rPr>
          <w:rFonts w:cstheme="majorHAnsi"/>
        </w:rPr>
        <w:t>Referências</w:t>
      </w:r>
    </w:p>
    <w:p w14:paraId="7BB5AF06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[1]: AC Arquitetos — "Custos Padrão na Reabilitação: Quanto Custa Reabilitar por Metro Quadrado" (https://www.ac-arquitetos.com)</w:t>
      </w:r>
    </w:p>
    <w:p w14:paraId="04088573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[2]: PortugalProperty — "Hidden Costs of Renovating a Historic Building in Portugal 2025" (https://www.portugalproperty.com)</w:t>
      </w:r>
    </w:p>
    <w:p w14:paraId="55F44173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[3]: Rede Portuguesa de Jardins Históricos — Brochura de Restauro de Jardins Históricos (https://www.jardinshistoricos.pt)</w:t>
      </w:r>
    </w:p>
    <w:p w14:paraId="167FCD38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[4]: IEFP — Custos de referência para centros de formação profissional (https://www.iefp.pt)</w:t>
      </w:r>
    </w:p>
    <w:p w14:paraId="3FF09B29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[5]: AirDNA / Investropa — Dados de rendimento Airbnb em Portugal 2025-2026 (https://investropa.com)</w:t>
      </w:r>
    </w:p>
    <w:p w14:paraId="0C7D481E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[6]: REWARD Consulting — Modelo de honorários para candidaturas a sistemas de incentivos (https://reward.pt)</w:t>
      </w:r>
    </w:p>
    <w:p w14:paraId="3D4460AB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[7]: Comissão Europeia — Simplified Cost Options: taxa de overhead de 5-15% para custos de gestão de projetos financiados por fundos europeus (https://ec.europa.eu)</w:t>
      </w:r>
    </w:p>
    <w:p w14:paraId="033D5BB0" w14:textId="77777777" w:rsidR="00313322" w:rsidRPr="00357238" w:rsidRDefault="00000000" w:rsidP="00357238">
      <w:pPr>
        <w:jc w:val="both"/>
        <w:rPr>
          <w:rFonts w:asciiTheme="majorHAnsi" w:hAnsiTheme="majorHAnsi" w:cstheme="majorHAnsi"/>
        </w:rPr>
      </w:pPr>
      <w:r w:rsidRPr="00357238">
        <w:rPr>
          <w:rFonts w:asciiTheme="majorHAnsi" w:hAnsiTheme="majorHAnsi" w:cstheme="majorHAnsi"/>
        </w:rPr>
        <w:t>[8]: Portugal 2030 — Custos elegíveis incluem consultoria externa e gestão de projeto até 5-7% do custo total (https://portugal2030.pt)</w:t>
      </w:r>
    </w:p>
    <w:p w14:paraId="4E457912" w14:textId="23165081" w:rsidR="00313322" w:rsidRPr="00357238" w:rsidRDefault="00313322" w:rsidP="00357238">
      <w:pPr>
        <w:jc w:val="both"/>
        <w:rPr>
          <w:rFonts w:asciiTheme="majorHAnsi" w:hAnsiTheme="majorHAnsi" w:cstheme="majorHAnsi"/>
        </w:rPr>
      </w:pPr>
    </w:p>
    <w:sectPr w:rsidR="00313322" w:rsidRPr="00357238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FE875" w14:textId="77777777" w:rsidR="006479B6" w:rsidRDefault="006479B6" w:rsidP="00357238">
      <w:pPr>
        <w:spacing w:after="0" w:line="240" w:lineRule="auto"/>
      </w:pPr>
      <w:r>
        <w:separator/>
      </w:r>
    </w:p>
  </w:endnote>
  <w:endnote w:type="continuationSeparator" w:id="0">
    <w:p w14:paraId="4EC3D989" w14:textId="77777777" w:rsidR="006479B6" w:rsidRDefault="006479B6" w:rsidP="0035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9874" w14:textId="77777777" w:rsidR="006479B6" w:rsidRDefault="006479B6" w:rsidP="00357238">
      <w:pPr>
        <w:spacing w:after="0" w:line="240" w:lineRule="auto"/>
      </w:pPr>
      <w:r>
        <w:separator/>
      </w:r>
    </w:p>
  </w:footnote>
  <w:footnote w:type="continuationSeparator" w:id="0">
    <w:p w14:paraId="6E6DFCB9" w14:textId="77777777" w:rsidR="006479B6" w:rsidRDefault="006479B6" w:rsidP="00357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B8E4" w14:textId="39E5B0F9" w:rsidR="00357238" w:rsidRDefault="00357238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C324B6" wp14:editId="3D7AE021">
          <wp:simplePos x="0" y="0"/>
          <wp:positionH relativeFrom="column">
            <wp:posOffset>-992458</wp:posOffset>
          </wp:positionH>
          <wp:positionV relativeFrom="paragraph">
            <wp:posOffset>-769434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318133">
    <w:abstractNumId w:val="8"/>
  </w:num>
  <w:num w:numId="2" w16cid:durableId="2015953014">
    <w:abstractNumId w:val="6"/>
  </w:num>
  <w:num w:numId="3" w16cid:durableId="1348562846">
    <w:abstractNumId w:val="5"/>
  </w:num>
  <w:num w:numId="4" w16cid:durableId="21246335">
    <w:abstractNumId w:val="4"/>
  </w:num>
  <w:num w:numId="5" w16cid:durableId="29041496">
    <w:abstractNumId w:val="7"/>
  </w:num>
  <w:num w:numId="6" w16cid:durableId="1521117047">
    <w:abstractNumId w:val="3"/>
  </w:num>
  <w:num w:numId="7" w16cid:durableId="1168407077">
    <w:abstractNumId w:val="2"/>
  </w:num>
  <w:num w:numId="8" w16cid:durableId="557479525">
    <w:abstractNumId w:val="1"/>
  </w:num>
  <w:num w:numId="9" w16cid:durableId="172198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7A5"/>
    <w:rsid w:val="00313322"/>
    <w:rsid w:val="00326F90"/>
    <w:rsid w:val="00357238"/>
    <w:rsid w:val="006479B6"/>
    <w:rsid w:val="00AA1D8D"/>
    <w:rsid w:val="00B47730"/>
    <w:rsid w:val="00C1247A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B9160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1513</Words>
  <Characters>9688</Characters>
  <Application>Microsoft Office Word</Application>
  <DocSecurity>0</DocSecurity>
  <Lines>569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2026-03-10T19:17:00Z</cp:lastPrinted>
  <dcterms:created xsi:type="dcterms:W3CDTF">2026-03-10T19:17:00Z</dcterms:created>
  <dcterms:modified xsi:type="dcterms:W3CDTF">2026-03-10T19:17:00Z</dcterms:modified>
  <cp:category/>
</cp:coreProperties>
</file>