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7188" w14:textId="77777777" w:rsidR="001A03E2" w:rsidRDefault="00000000" w:rsidP="00995324">
      <w:pPr>
        <w:pStyle w:val="Ttulo1"/>
        <w:spacing w:after="0"/>
        <w:jc w:val="both"/>
      </w:pPr>
      <w:r>
        <w:t>Catálogo de Artes e Ofícios — Quinta do Visconde de Salreu</w:t>
      </w:r>
    </w:p>
    <w:p w14:paraId="32843FEE" w14:textId="77777777" w:rsidR="001A03E2" w:rsidRDefault="00000000" w:rsidP="00995324">
      <w:pPr>
        <w:spacing w:after="0"/>
        <w:jc w:val="both"/>
      </w:pPr>
      <w:r>
        <w:rPr>
          <w:b/>
        </w:rPr>
        <w:t>Versão:</w:t>
      </w:r>
      <w:r>
        <w:t xml:space="preserve"> 1.0</w:t>
      </w:r>
    </w:p>
    <w:p w14:paraId="169558EB" w14:textId="77777777" w:rsidR="001A03E2" w:rsidRDefault="00000000" w:rsidP="00995324">
      <w:pPr>
        <w:spacing w:after="0"/>
        <w:jc w:val="both"/>
      </w:pPr>
      <w:r>
        <w:rPr>
          <w:b/>
        </w:rPr>
        <w:t>Data:</w:t>
      </w:r>
      <w:r>
        <w:t xml:space="preserve"> 05 de março de 2026</w:t>
      </w:r>
    </w:p>
    <w:p w14:paraId="7A80DF79" w14:textId="77777777" w:rsidR="001A03E2" w:rsidRDefault="00000000" w:rsidP="00995324">
      <w:pPr>
        <w:spacing w:after="0"/>
        <w:jc w:val="both"/>
      </w:pPr>
      <w:r>
        <w:rPr>
          <w:b/>
        </w:rPr>
        <w:t>Projeto:</w:t>
      </w:r>
      <w:r>
        <w:t xml:space="preserve"> Quinta do Visconde de Salreu, Estarreja, Aveiro</w:t>
      </w:r>
    </w:p>
    <w:p w14:paraId="3D0A1653" w14:textId="77777777" w:rsidR="001A03E2" w:rsidRDefault="00000000" w:rsidP="00995324">
      <w:pPr>
        <w:spacing w:before="120" w:after="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707413F" w14:textId="77777777" w:rsidR="001A03E2" w:rsidRDefault="00000000" w:rsidP="00995324">
      <w:pPr>
        <w:pStyle w:val="Ttulo2"/>
        <w:spacing w:after="0"/>
        <w:jc w:val="both"/>
      </w:pPr>
      <w:r>
        <w:t>1. Enquadramento</w:t>
      </w:r>
    </w:p>
    <w:p w14:paraId="7C5EF895" w14:textId="77777777" w:rsidR="001A03E2" w:rsidRDefault="00000000" w:rsidP="00995324">
      <w:pPr>
        <w:spacing w:after="0"/>
        <w:jc w:val="both"/>
      </w:pPr>
      <w:r>
        <w:t xml:space="preserve">O programa de Artes e Ofícios da Quinta do Visconde de Salreu foi redesenhado na sequência da reunião de 23 de fevereiro de 2026, abandonando o modelo genérico de formação em "carpintaria e pedreiro" e adotando uma abordagem centrada nas </w:t>
      </w:r>
      <w:r>
        <w:rPr>
          <w:b/>
        </w:rPr>
        <w:t>especificidades culturais da região de Salreu e das Rias de Aveiro</w:t>
      </w:r>
      <w:r>
        <w:t>. O novo catálogo reflete a história da família Visconde de Salreu — maior exportador de azeite da região —, o bioma único das rias (produção de arroz em águas salobras), a tradição musical da filarmónica centenária e o jardim histórico com espécies botânicas raras de todo o mundo.</w:t>
      </w:r>
    </w:p>
    <w:p w14:paraId="62735F24" w14:textId="77777777" w:rsidR="001A03E2" w:rsidRDefault="00000000" w:rsidP="00995324">
      <w:pPr>
        <w:spacing w:before="120" w:after="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F15E162" w14:textId="77777777" w:rsidR="001A03E2" w:rsidRDefault="00000000" w:rsidP="00995324">
      <w:pPr>
        <w:pStyle w:val="Ttulo2"/>
        <w:spacing w:after="0"/>
        <w:jc w:val="both"/>
      </w:pPr>
      <w:r>
        <w:t>2. Programas de Formação</w:t>
      </w:r>
    </w:p>
    <w:p w14:paraId="05746FBB" w14:textId="77777777" w:rsidR="001A03E2" w:rsidRDefault="00000000" w:rsidP="00995324">
      <w:pPr>
        <w:pStyle w:val="Ttulo3"/>
        <w:spacing w:after="0"/>
        <w:jc w:val="both"/>
      </w:pPr>
      <w:r>
        <w:t>2.1. Culinária Tradicional Portuguesa</w:t>
      </w:r>
    </w:p>
    <w:p w14:paraId="5EEF0776" w14:textId="77777777" w:rsidR="001A03E2" w:rsidRDefault="00000000" w:rsidP="00995324">
      <w:pPr>
        <w:spacing w:after="0"/>
        <w:jc w:val="both"/>
      </w:pPr>
      <w:r>
        <w:t xml:space="preserve">A região de Salreu possui uma tradição culinária profundamente ligada aos seus recursos naturais. O programa de culinária abrangerá três vertentes fundamentais: a </w:t>
      </w:r>
      <w:r>
        <w:rPr>
          <w:b/>
        </w:rPr>
        <w:t>panificação artesanal</w:t>
      </w:r>
      <w:r>
        <w:t xml:space="preserve">, aproveitando os 11 moinhos antigos de pão e trigo existentes na região; a </w:t>
      </w:r>
      <w:r>
        <w:rPr>
          <w:b/>
        </w:rPr>
        <w:t>produção de azeite</w:t>
      </w:r>
      <w:r>
        <w:t xml:space="preserve">, recuperando a tradição do Visconde como maior exportador de azeite, com utilização do lagar de azeite existente nos anexos da Quinta; e a </w:t>
      </w:r>
      <w:r>
        <w:rPr>
          <w:b/>
        </w:rPr>
        <w:t>culinária dos arrozes</w:t>
      </w:r>
      <w:r>
        <w:t>, explorando as variedades únicas que crescem nas águas salobras das Rias de Aveiro.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A03E2" w14:paraId="3BC84E63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2FE325B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3CDE8388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3F68D445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w="2351" w:type="dxa"/>
            <w:shd w:val="clear" w:color="auto" w:fill="1A1A1A"/>
          </w:tcPr>
          <w:p w14:paraId="33A42911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Infraestrutura</w:t>
            </w:r>
          </w:p>
        </w:tc>
      </w:tr>
      <w:tr w:rsidR="001A03E2" w14:paraId="07921A8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E74044F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Panificação Artesanal</w:t>
            </w:r>
          </w:p>
        </w:tc>
        <w:tc>
          <w:tcPr>
            <w:tcW w:w="2351" w:type="dxa"/>
            <w:shd w:val="clear" w:color="auto" w:fill="F5F5F5"/>
          </w:tcPr>
          <w:p w14:paraId="13D60419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3 meses</w:t>
            </w:r>
          </w:p>
        </w:tc>
        <w:tc>
          <w:tcPr>
            <w:tcW w:w="2351" w:type="dxa"/>
            <w:shd w:val="clear" w:color="auto" w:fill="F5F5F5"/>
          </w:tcPr>
          <w:p w14:paraId="1467EBCE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Técnicas de moagem, fermentação natural, pães regionais</w:t>
            </w:r>
          </w:p>
        </w:tc>
        <w:tc>
          <w:tcPr>
            <w:tcW w:w="2351" w:type="dxa"/>
            <w:shd w:val="clear" w:color="auto" w:fill="F5F5F5"/>
          </w:tcPr>
          <w:p w14:paraId="71CE0491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Moinhos restaurados, forno a lenha</w:t>
            </w:r>
          </w:p>
        </w:tc>
      </w:tr>
      <w:tr w:rsidR="001A03E2" w14:paraId="5206581F" w14:textId="77777777">
        <w:trPr>
          <w:jc w:val="center"/>
        </w:trPr>
        <w:tc>
          <w:tcPr>
            <w:tcW w:w="2351" w:type="dxa"/>
          </w:tcPr>
          <w:p w14:paraId="0B0F62AA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Produção de Azeite</w:t>
            </w:r>
          </w:p>
        </w:tc>
        <w:tc>
          <w:tcPr>
            <w:tcW w:w="2351" w:type="dxa"/>
          </w:tcPr>
          <w:p w14:paraId="6848D624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3 meses</w:t>
            </w:r>
          </w:p>
        </w:tc>
        <w:tc>
          <w:tcPr>
            <w:tcW w:w="2351" w:type="dxa"/>
          </w:tcPr>
          <w:p w14:paraId="4D4C20BB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Colheita, prensagem, classificação, conservação</w:t>
            </w:r>
          </w:p>
        </w:tc>
        <w:tc>
          <w:tcPr>
            <w:tcW w:w="2351" w:type="dxa"/>
          </w:tcPr>
          <w:p w14:paraId="7C909739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Lagar de azeite nos anexos</w:t>
            </w:r>
          </w:p>
        </w:tc>
      </w:tr>
      <w:tr w:rsidR="001A03E2" w14:paraId="6A9E2A4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86F8530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Arrozes das Rias</w:t>
            </w:r>
          </w:p>
        </w:tc>
        <w:tc>
          <w:tcPr>
            <w:tcW w:w="2351" w:type="dxa"/>
            <w:shd w:val="clear" w:color="auto" w:fill="F5F5F5"/>
          </w:tcPr>
          <w:p w14:paraId="495559CE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2 meses</w:t>
            </w:r>
          </w:p>
        </w:tc>
        <w:tc>
          <w:tcPr>
            <w:tcW w:w="2351" w:type="dxa"/>
            <w:shd w:val="clear" w:color="auto" w:fill="F5F5F5"/>
          </w:tcPr>
          <w:p w14:paraId="6A6305BB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Cultivo em águas salobras, receitas tradicionais, harmonização</w:t>
            </w:r>
          </w:p>
        </w:tc>
        <w:tc>
          <w:tcPr>
            <w:tcW w:w="2351" w:type="dxa"/>
            <w:shd w:val="clear" w:color="auto" w:fill="F5F5F5"/>
          </w:tcPr>
          <w:p w14:paraId="73DFC53A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Cozinha pedagógica</w:t>
            </w:r>
          </w:p>
        </w:tc>
      </w:tr>
      <w:tr w:rsidR="001A03E2" w14:paraId="22EBED1F" w14:textId="77777777">
        <w:trPr>
          <w:jc w:val="center"/>
        </w:trPr>
        <w:tc>
          <w:tcPr>
            <w:tcW w:w="2351" w:type="dxa"/>
          </w:tcPr>
          <w:p w14:paraId="50C9728F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Produção de Vinho</w:t>
            </w:r>
          </w:p>
        </w:tc>
        <w:tc>
          <w:tcPr>
            <w:tcW w:w="2351" w:type="dxa"/>
          </w:tcPr>
          <w:p w14:paraId="5B3CC6B1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3 meses</w:t>
            </w:r>
          </w:p>
        </w:tc>
        <w:tc>
          <w:tcPr>
            <w:tcW w:w="2351" w:type="dxa"/>
          </w:tcPr>
          <w:p w14:paraId="459F5FF9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Vindima, pisagem, fermentação, engarrafamento</w:t>
            </w:r>
          </w:p>
        </w:tc>
        <w:tc>
          <w:tcPr>
            <w:tcW w:w="2351" w:type="dxa"/>
          </w:tcPr>
          <w:p w14:paraId="0E31ADF9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Lagar de vinho nos anexos</w:t>
            </w:r>
          </w:p>
        </w:tc>
      </w:tr>
    </w:tbl>
    <w:p w14:paraId="4FF47290" w14:textId="77777777" w:rsidR="001A03E2" w:rsidRDefault="001A03E2" w:rsidP="00995324">
      <w:pPr>
        <w:spacing w:after="0"/>
        <w:jc w:val="both"/>
      </w:pPr>
    </w:p>
    <w:p w14:paraId="6FDBCFE8" w14:textId="77777777" w:rsidR="001A03E2" w:rsidRDefault="00000000" w:rsidP="00995324">
      <w:pPr>
        <w:pStyle w:val="Ttulo3"/>
        <w:spacing w:after="0"/>
        <w:jc w:val="both"/>
      </w:pPr>
      <w:r>
        <w:t>2.2. Jardinismo e Botânica</w:t>
      </w:r>
    </w:p>
    <w:p w14:paraId="5EC3F010" w14:textId="77777777" w:rsidR="001A03E2" w:rsidRDefault="00000000" w:rsidP="00995324">
      <w:pPr>
        <w:spacing w:after="0"/>
        <w:jc w:val="both"/>
      </w:pPr>
      <w:r>
        <w:t xml:space="preserve">O jardim histórico da Quinta é o elemento central do projeto, com pré-projeto de </w:t>
      </w:r>
      <w:r>
        <w:rPr>
          <w:b/>
        </w:rPr>
        <w:t>Cristina Castelo Branco</w:t>
      </w:r>
      <w:r>
        <w:t xml:space="preserve">. O programa de jardinismo formará profissionais capazes de restaurar e manter jardins históricos, com especial atenção à flora portuguesa documentada pelo naturalista </w:t>
      </w:r>
      <w:r>
        <w:rPr>
          <w:b/>
        </w:rPr>
        <w:t>Brotero</w:t>
      </w:r>
      <w:r>
        <w:t xml:space="preserve"> (Félix de Avelar Brotero, 1744-1828), autor da primeira flora portuguesa sistemática.</w:t>
      </w:r>
    </w:p>
    <w:p w14:paraId="1DDD8E86" w14:textId="77777777" w:rsidR="001A03E2" w:rsidRDefault="00000000" w:rsidP="00995324">
      <w:pPr>
        <w:spacing w:after="0"/>
        <w:jc w:val="both"/>
      </w:pPr>
      <w:r>
        <w:t>O programa abrangerá o restauro de jardins históricos, incluindo técnicas de identificação e propagação de espécies raras, restauro de estruturas paisagísticas (lago, ponte, estufas), gestão de sistemas de irrigação por gravidade e planos de manejo botânico. A vertente de sustentabilidade incluirá sequestro carbónico, biodiversidade e o conceito de "quinta sustentável" como modelo replicável para outras quintas históricas portuguesas.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A03E2" w14:paraId="7070A410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57B1760E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4E0AECF3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1430F568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w="2351" w:type="dxa"/>
            <w:shd w:val="clear" w:color="auto" w:fill="1A1A1A"/>
          </w:tcPr>
          <w:p w14:paraId="35434311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Infraestrutura</w:t>
            </w:r>
          </w:p>
        </w:tc>
      </w:tr>
      <w:tr w:rsidR="001A03E2" w14:paraId="13894112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C52DF31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Restauro de Jardins Históricos</w:t>
            </w:r>
          </w:p>
        </w:tc>
        <w:tc>
          <w:tcPr>
            <w:tcW w:w="2351" w:type="dxa"/>
            <w:shd w:val="clear" w:color="auto" w:fill="F5F5F5"/>
          </w:tcPr>
          <w:p w14:paraId="02492B81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6 meses</w:t>
            </w:r>
          </w:p>
        </w:tc>
        <w:tc>
          <w:tcPr>
            <w:tcW w:w="2351" w:type="dxa"/>
            <w:shd w:val="clear" w:color="auto" w:fill="F5F5F5"/>
          </w:tcPr>
          <w:p w14:paraId="4C169907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Identificação de espécies, propagação, transplante</w:t>
            </w:r>
          </w:p>
        </w:tc>
        <w:tc>
          <w:tcPr>
            <w:tcW w:w="2351" w:type="dxa"/>
            <w:shd w:val="clear" w:color="auto" w:fill="F5F5F5"/>
          </w:tcPr>
          <w:p w14:paraId="19F97EFC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Jardim, estufas, viveiro</w:t>
            </w:r>
          </w:p>
        </w:tc>
      </w:tr>
      <w:tr w:rsidR="001A03E2" w14:paraId="01DFF883" w14:textId="77777777">
        <w:trPr>
          <w:jc w:val="center"/>
        </w:trPr>
        <w:tc>
          <w:tcPr>
            <w:tcW w:w="2351" w:type="dxa"/>
          </w:tcPr>
          <w:p w14:paraId="139219DF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Irrigação por Gravidade</w:t>
            </w:r>
          </w:p>
        </w:tc>
        <w:tc>
          <w:tcPr>
            <w:tcW w:w="2351" w:type="dxa"/>
          </w:tcPr>
          <w:p w14:paraId="66F73AAE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2 meses</w:t>
            </w:r>
          </w:p>
        </w:tc>
        <w:tc>
          <w:tcPr>
            <w:tcW w:w="2351" w:type="dxa"/>
          </w:tcPr>
          <w:p w14:paraId="359307AB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Restauro de dutos históricos, manutenção hidráulica</w:t>
            </w:r>
          </w:p>
        </w:tc>
        <w:tc>
          <w:tcPr>
            <w:tcW w:w="2351" w:type="dxa"/>
          </w:tcPr>
          <w:p w14:paraId="6499F885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Sistema hídrico da Quinta</w:t>
            </w:r>
          </w:p>
        </w:tc>
      </w:tr>
      <w:tr w:rsidR="001A03E2" w14:paraId="1FE755D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84D662D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Paisagismo e Canteiros</w:t>
            </w:r>
          </w:p>
        </w:tc>
        <w:tc>
          <w:tcPr>
            <w:tcW w:w="2351" w:type="dxa"/>
            <w:shd w:val="clear" w:color="auto" w:fill="F5F5F5"/>
          </w:tcPr>
          <w:p w14:paraId="1C5582C0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4 meses</w:t>
            </w:r>
          </w:p>
        </w:tc>
        <w:tc>
          <w:tcPr>
            <w:tcW w:w="2351" w:type="dxa"/>
            <w:shd w:val="clear" w:color="auto" w:fill="F5F5F5"/>
          </w:tcPr>
          <w:p w14:paraId="1785C547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Design de canteiros, história da arte paisagística</w:t>
            </w:r>
          </w:p>
        </w:tc>
        <w:tc>
          <w:tcPr>
            <w:tcW w:w="2351" w:type="dxa"/>
            <w:shd w:val="clear" w:color="auto" w:fill="F5F5F5"/>
          </w:tcPr>
          <w:p w14:paraId="01EDEE9B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Jardim de Monteijo</w:t>
            </w:r>
          </w:p>
        </w:tc>
      </w:tr>
      <w:tr w:rsidR="001A03E2" w14:paraId="657ED238" w14:textId="77777777">
        <w:trPr>
          <w:jc w:val="center"/>
        </w:trPr>
        <w:tc>
          <w:tcPr>
            <w:tcW w:w="2351" w:type="dxa"/>
          </w:tcPr>
          <w:p w14:paraId="08D3CFD1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Horticultura Biológica</w:t>
            </w:r>
          </w:p>
        </w:tc>
        <w:tc>
          <w:tcPr>
            <w:tcW w:w="2351" w:type="dxa"/>
          </w:tcPr>
          <w:p w14:paraId="40D83D16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3 meses</w:t>
            </w:r>
          </w:p>
        </w:tc>
        <w:tc>
          <w:tcPr>
            <w:tcW w:w="2351" w:type="dxa"/>
          </w:tcPr>
          <w:p w14:paraId="42AC4102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Agricultura biológica, horta comunitária, compostagem</w:t>
            </w:r>
          </w:p>
        </w:tc>
        <w:tc>
          <w:tcPr>
            <w:tcW w:w="2351" w:type="dxa"/>
          </w:tcPr>
          <w:p w14:paraId="6546BAF2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Área agrícola da Quinta</w:t>
            </w:r>
          </w:p>
        </w:tc>
      </w:tr>
    </w:tbl>
    <w:p w14:paraId="4D53954B" w14:textId="77777777" w:rsidR="001A03E2" w:rsidRDefault="001A03E2" w:rsidP="00995324">
      <w:pPr>
        <w:spacing w:after="0"/>
        <w:jc w:val="both"/>
      </w:pPr>
    </w:p>
    <w:p w14:paraId="1A934E1E" w14:textId="77777777" w:rsidR="001A03E2" w:rsidRDefault="00000000" w:rsidP="00995324">
      <w:pPr>
        <w:pStyle w:val="Ttulo3"/>
        <w:spacing w:after="0"/>
        <w:jc w:val="both"/>
      </w:pPr>
      <w:r>
        <w:t>2.3. Música e Artes Performativas</w:t>
      </w:r>
    </w:p>
    <w:p w14:paraId="20288FA5" w14:textId="77777777" w:rsidR="001A03E2" w:rsidRDefault="00000000" w:rsidP="00995324">
      <w:pPr>
        <w:spacing w:after="0"/>
        <w:jc w:val="both"/>
      </w:pPr>
      <w:r>
        <w:t xml:space="preserve">Em parceria com a </w:t>
      </w:r>
      <w:r>
        <w:rPr>
          <w:b/>
        </w:rPr>
        <w:t>Banda Visconde de Salreu</w:t>
      </w:r>
      <w:r>
        <w:t xml:space="preserve"> (fundada em 1925), o programa musical integrará a tradição filarmónica centenária com o espaço da Quinta, criando um polo de formação e apresentação artística. A visão inclui concertos sazonais nos jardins — "Vivaldi na primavera, outono no outono" — que trarão vida cultural e turística ao espaço.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A03E2" w14:paraId="67080FCD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F1B7000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6AA49FA4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488D4925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w="2351" w:type="dxa"/>
            <w:shd w:val="clear" w:color="auto" w:fill="1A1A1A"/>
          </w:tcPr>
          <w:p w14:paraId="6F3BDFDD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Parceiro</w:t>
            </w:r>
          </w:p>
        </w:tc>
      </w:tr>
      <w:tr w:rsidR="001A03E2" w14:paraId="00CBF98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B5328AE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Escola de Música</w:t>
            </w:r>
          </w:p>
        </w:tc>
        <w:tc>
          <w:tcPr>
            <w:tcW w:w="2351" w:type="dxa"/>
            <w:shd w:val="clear" w:color="auto" w:fill="F5F5F5"/>
          </w:tcPr>
          <w:p w14:paraId="004C62B2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Contínuo</w:t>
            </w:r>
          </w:p>
        </w:tc>
        <w:tc>
          <w:tcPr>
            <w:tcW w:w="2351" w:type="dxa"/>
            <w:shd w:val="clear" w:color="auto" w:fill="F5F5F5"/>
          </w:tcPr>
          <w:p w14:paraId="0D730515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Instrumentos de sopro, cordas, percussão</w:t>
            </w:r>
          </w:p>
        </w:tc>
        <w:tc>
          <w:tcPr>
            <w:tcW w:w="2351" w:type="dxa"/>
            <w:shd w:val="clear" w:color="auto" w:fill="F5F5F5"/>
          </w:tcPr>
          <w:p w14:paraId="1096B5E0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Banda Visconde de Salreu</w:t>
            </w:r>
          </w:p>
        </w:tc>
      </w:tr>
      <w:tr w:rsidR="001A03E2" w14:paraId="12BFEE30" w14:textId="77777777">
        <w:trPr>
          <w:jc w:val="center"/>
        </w:trPr>
        <w:tc>
          <w:tcPr>
            <w:tcW w:w="2351" w:type="dxa"/>
          </w:tcPr>
          <w:p w14:paraId="2C312B1C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Concertos nos Jardins</w:t>
            </w:r>
          </w:p>
        </w:tc>
        <w:tc>
          <w:tcPr>
            <w:tcW w:w="2351" w:type="dxa"/>
          </w:tcPr>
          <w:p w14:paraId="754FA67F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Sazonal</w:t>
            </w:r>
          </w:p>
        </w:tc>
        <w:tc>
          <w:tcPr>
            <w:tcW w:w="2351" w:type="dxa"/>
          </w:tcPr>
          <w:p w14:paraId="0BB33F0A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Programação temática, música clássica e popular</w:t>
            </w:r>
          </w:p>
        </w:tc>
        <w:tc>
          <w:tcPr>
            <w:tcW w:w="2351" w:type="dxa"/>
          </w:tcPr>
          <w:p w14:paraId="7686217F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Banda Visconde de Salreu</w:t>
            </w:r>
          </w:p>
        </w:tc>
      </w:tr>
      <w:tr w:rsidR="001A03E2" w14:paraId="11C0087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821743D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Canto Coral</w:t>
            </w:r>
          </w:p>
        </w:tc>
        <w:tc>
          <w:tcPr>
            <w:tcW w:w="2351" w:type="dxa"/>
            <w:shd w:val="clear" w:color="auto" w:fill="F5F5F5"/>
          </w:tcPr>
          <w:p w14:paraId="667528F7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6 meses</w:t>
            </w:r>
          </w:p>
        </w:tc>
        <w:tc>
          <w:tcPr>
            <w:tcW w:w="2351" w:type="dxa"/>
            <w:shd w:val="clear" w:color="auto" w:fill="F5F5F5"/>
          </w:tcPr>
          <w:p w14:paraId="37B17FA5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Tradição coral portuguesa, repertório sacro e popular</w:t>
            </w:r>
          </w:p>
        </w:tc>
        <w:tc>
          <w:tcPr>
            <w:tcW w:w="2351" w:type="dxa"/>
            <w:shd w:val="clear" w:color="auto" w:fill="F5F5F5"/>
          </w:tcPr>
          <w:p w14:paraId="2F7AB6B5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Comunidade local</w:t>
            </w:r>
          </w:p>
        </w:tc>
      </w:tr>
    </w:tbl>
    <w:p w14:paraId="0F114E05" w14:textId="77777777" w:rsidR="001A03E2" w:rsidRDefault="001A03E2" w:rsidP="00995324">
      <w:pPr>
        <w:spacing w:after="0"/>
        <w:jc w:val="both"/>
      </w:pPr>
    </w:p>
    <w:p w14:paraId="25EABD4E" w14:textId="77777777" w:rsidR="001A03E2" w:rsidRDefault="00000000" w:rsidP="00995324">
      <w:pPr>
        <w:pStyle w:val="Ttulo3"/>
        <w:spacing w:after="0"/>
        <w:jc w:val="both"/>
      </w:pPr>
      <w:r>
        <w:lastRenderedPageBreak/>
        <w:t>2.4. Bordados, Rendados e Artes Têxteis</w:t>
      </w:r>
    </w:p>
    <w:p w14:paraId="396D289C" w14:textId="77777777" w:rsidR="001A03E2" w:rsidRDefault="00000000" w:rsidP="00995324">
      <w:pPr>
        <w:spacing w:after="0"/>
        <w:jc w:val="both"/>
      </w:pPr>
      <w:r>
        <w:t xml:space="preserve">A região de Aveiro é reconhecida pela tradição de bordados e rendados, com a </w:t>
      </w:r>
      <w:r>
        <w:rPr>
          <w:b/>
        </w:rPr>
        <w:t>Escola de Laceiras</w:t>
      </w:r>
      <w:r>
        <w:t xml:space="preserve"> como parceira estratégica. O programa formará artesãos nas técnicas tradicionais de renda de bilros, bordado de Castelo Branco e outras expressões têxteis da região.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A03E2" w14:paraId="0E4C87DC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BBBC942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5E24A19F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3E5936E4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w="2351" w:type="dxa"/>
            <w:shd w:val="clear" w:color="auto" w:fill="1A1A1A"/>
          </w:tcPr>
          <w:p w14:paraId="7F9B9267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Parceiro</w:t>
            </w:r>
          </w:p>
        </w:tc>
      </w:tr>
      <w:tr w:rsidR="001A03E2" w14:paraId="0F11D0C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904C1F0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Renda de Bilros</w:t>
            </w:r>
          </w:p>
        </w:tc>
        <w:tc>
          <w:tcPr>
            <w:tcW w:w="2351" w:type="dxa"/>
            <w:shd w:val="clear" w:color="auto" w:fill="F5F5F5"/>
          </w:tcPr>
          <w:p w14:paraId="3690E4D0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6 meses</w:t>
            </w:r>
          </w:p>
        </w:tc>
        <w:tc>
          <w:tcPr>
            <w:tcW w:w="2351" w:type="dxa"/>
            <w:shd w:val="clear" w:color="auto" w:fill="F5F5F5"/>
          </w:tcPr>
          <w:p w14:paraId="6FA6C41F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Técnicas tradicionais, padrões regionais, criação contemporânea</w:t>
            </w:r>
          </w:p>
        </w:tc>
        <w:tc>
          <w:tcPr>
            <w:tcW w:w="2351" w:type="dxa"/>
            <w:shd w:val="clear" w:color="auto" w:fill="F5F5F5"/>
          </w:tcPr>
          <w:p w14:paraId="6BBEBAD1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Escola de Laceiras</w:t>
            </w:r>
          </w:p>
        </w:tc>
      </w:tr>
      <w:tr w:rsidR="001A03E2" w14:paraId="7373CD0F" w14:textId="77777777">
        <w:trPr>
          <w:jc w:val="center"/>
        </w:trPr>
        <w:tc>
          <w:tcPr>
            <w:tcW w:w="2351" w:type="dxa"/>
          </w:tcPr>
          <w:p w14:paraId="3983F91A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Bordado Regional</w:t>
            </w:r>
          </w:p>
        </w:tc>
        <w:tc>
          <w:tcPr>
            <w:tcW w:w="2351" w:type="dxa"/>
          </w:tcPr>
          <w:p w14:paraId="16F82FDE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4 meses</w:t>
            </w:r>
          </w:p>
        </w:tc>
        <w:tc>
          <w:tcPr>
            <w:tcW w:w="2351" w:type="dxa"/>
          </w:tcPr>
          <w:p w14:paraId="4A510DD2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Bordado de Castelo Branco, ponto cruz, aplicações</w:t>
            </w:r>
          </w:p>
        </w:tc>
        <w:tc>
          <w:tcPr>
            <w:tcW w:w="2351" w:type="dxa"/>
          </w:tcPr>
          <w:p w14:paraId="228C17A5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Artesãs locais</w:t>
            </w:r>
          </w:p>
        </w:tc>
      </w:tr>
      <w:tr w:rsidR="001A03E2" w14:paraId="3339484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C8EBA86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Tecelagem</w:t>
            </w:r>
          </w:p>
        </w:tc>
        <w:tc>
          <w:tcPr>
            <w:tcW w:w="2351" w:type="dxa"/>
            <w:shd w:val="clear" w:color="auto" w:fill="F5F5F5"/>
          </w:tcPr>
          <w:p w14:paraId="4A968D1B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3 meses</w:t>
            </w:r>
          </w:p>
        </w:tc>
        <w:tc>
          <w:tcPr>
            <w:tcW w:w="2351" w:type="dxa"/>
            <w:shd w:val="clear" w:color="auto" w:fill="F5F5F5"/>
          </w:tcPr>
          <w:p w14:paraId="0CB02A44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Teares manuais, fibras naturais, padrões tradicionais</w:t>
            </w:r>
          </w:p>
        </w:tc>
        <w:tc>
          <w:tcPr>
            <w:tcW w:w="2351" w:type="dxa"/>
            <w:shd w:val="clear" w:color="auto" w:fill="F5F5F5"/>
          </w:tcPr>
          <w:p w14:paraId="5D5223EE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Cooperativas têxteis</w:t>
            </w:r>
          </w:p>
        </w:tc>
      </w:tr>
    </w:tbl>
    <w:p w14:paraId="37961446" w14:textId="77777777" w:rsidR="001A03E2" w:rsidRDefault="001A03E2" w:rsidP="00995324">
      <w:pPr>
        <w:spacing w:after="0"/>
        <w:jc w:val="both"/>
      </w:pPr>
    </w:p>
    <w:p w14:paraId="1394846B" w14:textId="77777777" w:rsidR="001A03E2" w:rsidRDefault="00000000" w:rsidP="00995324">
      <w:pPr>
        <w:pStyle w:val="Ttulo3"/>
        <w:spacing w:after="0"/>
        <w:jc w:val="both"/>
      </w:pPr>
      <w:r>
        <w:t>2.5. Decoração e Artes Aplicadas</w:t>
      </w:r>
    </w:p>
    <w:p w14:paraId="43A8BF2F" w14:textId="77777777" w:rsidR="001A03E2" w:rsidRDefault="00000000" w:rsidP="00995324">
      <w:pPr>
        <w:spacing w:after="0"/>
        <w:jc w:val="both"/>
      </w:pPr>
      <w:r>
        <w:t>O programa de decoração e artes aplicadas aproveitará o contexto do palacete e dos anexos da Quinta para formar profissionais em técnicas de decoração de interiores com influência portuguesa, restauro de mobiliário e artes decorativas.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A03E2" w14:paraId="569E52E0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3BBB3E66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19559E1B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049F3D7D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w="2351" w:type="dxa"/>
            <w:shd w:val="clear" w:color="auto" w:fill="1A1A1A"/>
          </w:tcPr>
          <w:p w14:paraId="6C06A96B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Infraestrutura</w:t>
            </w:r>
          </w:p>
        </w:tc>
      </w:tr>
      <w:tr w:rsidR="001A03E2" w14:paraId="61C9D16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2DE2F86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Decoração de Interiores</w:t>
            </w:r>
          </w:p>
        </w:tc>
        <w:tc>
          <w:tcPr>
            <w:tcW w:w="2351" w:type="dxa"/>
            <w:shd w:val="clear" w:color="auto" w:fill="F5F5F5"/>
          </w:tcPr>
          <w:p w14:paraId="70D1DA7A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4 meses</w:t>
            </w:r>
          </w:p>
        </w:tc>
        <w:tc>
          <w:tcPr>
            <w:tcW w:w="2351" w:type="dxa"/>
            <w:shd w:val="clear" w:color="auto" w:fill="F5F5F5"/>
          </w:tcPr>
          <w:p w14:paraId="3DB7805E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Estilos portugueses, materiais tradicionais, sustentabilidade</w:t>
            </w:r>
          </w:p>
        </w:tc>
        <w:tc>
          <w:tcPr>
            <w:tcW w:w="2351" w:type="dxa"/>
            <w:shd w:val="clear" w:color="auto" w:fill="F5F5F5"/>
          </w:tcPr>
          <w:p w14:paraId="43C46E57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Palacete e anexos</w:t>
            </w:r>
          </w:p>
        </w:tc>
      </w:tr>
      <w:tr w:rsidR="001A03E2" w14:paraId="1BA8100F" w14:textId="77777777">
        <w:trPr>
          <w:jc w:val="center"/>
        </w:trPr>
        <w:tc>
          <w:tcPr>
            <w:tcW w:w="2351" w:type="dxa"/>
          </w:tcPr>
          <w:p w14:paraId="167429ED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Restauro de Mobiliário</w:t>
            </w:r>
          </w:p>
        </w:tc>
        <w:tc>
          <w:tcPr>
            <w:tcW w:w="2351" w:type="dxa"/>
          </w:tcPr>
          <w:p w14:paraId="01792F16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3 meses</w:t>
            </w:r>
          </w:p>
        </w:tc>
        <w:tc>
          <w:tcPr>
            <w:tcW w:w="2351" w:type="dxa"/>
          </w:tcPr>
          <w:p w14:paraId="21100522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Técnicas de restauro, acabamentos, conservação</w:t>
            </w:r>
          </w:p>
        </w:tc>
        <w:tc>
          <w:tcPr>
            <w:tcW w:w="2351" w:type="dxa"/>
          </w:tcPr>
          <w:p w14:paraId="7EA1AE49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Oficina nos anexos</w:t>
            </w:r>
          </w:p>
        </w:tc>
      </w:tr>
      <w:tr w:rsidR="001A03E2" w14:paraId="2F0F2F6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97CCFF7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Cerâmica e Olaria</w:t>
            </w:r>
          </w:p>
        </w:tc>
        <w:tc>
          <w:tcPr>
            <w:tcW w:w="2351" w:type="dxa"/>
            <w:shd w:val="clear" w:color="auto" w:fill="F5F5F5"/>
          </w:tcPr>
          <w:p w14:paraId="6442F944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4 meses</w:t>
            </w:r>
          </w:p>
        </w:tc>
        <w:tc>
          <w:tcPr>
            <w:tcW w:w="2351" w:type="dxa"/>
            <w:shd w:val="clear" w:color="auto" w:fill="F5F5F5"/>
          </w:tcPr>
          <w:p w14:paraId="78618AEE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Técnicas de torno, vidrado, pintura cerâmica</w:t>
            </w:r>
          </w:p>
        </w:tc>
        <w:tc>
          <w:tcPr>
            <w:tcW w:w="2351" w:type="dxa"/>
            <w:shd w:val="clear" w:color="auto" w:fill="F5F5F5"/>
          </w:tcPr>
          <w:p w14:paraId="511BB582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Espaço dedicado</w:t>
            </w:r>
          </w:p>
        </w:tc>
      </w:tr>
    </w:tbl>
    <w:p w14:paraId="7499F022" w14:textId="77777777" w:rsidR="001A03E2" w:rsidRDefault="001A03E2" w:rsidP="00995324">
      <w:pPr>
        <w:spacing w:after="0"/>
        <w:jc w:val="both"/>
      </w:pPr>
    </w:p>
    <w:p w14:paraId="509E3C44" w14:textId="77777777" w:rsidR="001A03E2" w:rsidRDefault="00000000" w:rsidP="00995324">
      <w:pPr>
        <w:spacing w:before="120" w:after="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17AD68A" w14:textId="77777777" w:rsidR="001A03E2" w:rsidRDefault="00000000" w:rsidP="00995324">
      <w:pPr>
        <w:pStyle w:val="Ttulo2"/>
        <w:spacing w:after="0"/>
        <w:jc w:val="both"/>
      </w:pPr>
      <w:r>
        <w:t>3. Modelo de Certificação</w:t>
      </w:r>
    </w:p>
    <w:p w14:paraId="4085642B" w14:textId="77777777" w:rsidR="001A03E2" w:rsidRDefault="00000000" w:rsidP="00995324">
      <w:pPr>
        <w:spacing w:after="0"/>
        <w:jc w:val="both"/>
      </w:pPr>
      <w:r>
        <w:t xml:space="preserve">Todos os programas de formação serão desenvolvidos em parceria com o </w:t>
      </w:r>
      <w:r>
        <w:rPr>
          <w:b/>
        </w:rPr>
        <w:t>IEFP (Instituto do Emprego e Formação Profissional)</w:t>
      </w:r>
      <w:r>
        <w:t xml:space="preserve"> para garantir certificação profissional reconhecida. A estrutura de certificação seguirá o Catálogo Nacional de Qualificações (CNQ), permitindo aos formandos obter qualificações reconhecidas no mercado de trabalho.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A03E2" w14:paraId="3959EBD2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58609F02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w="2351" w:type="dxa"/>
            <w:shd w:val="clear" w:color="auto" w:fill="1A1A1A"/>
          </w:tcPr>
          <w:p w14:paraId="0DC10452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351" w:type="dxa"/>
            <w:shd w:val="clear" w:color="auto" w:fill="1A1A1A"/>
          </w:tcPr>
          <w:p w14:paraId="40CF632E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Duração Mínima</w:t>
            </w:r>
          </w:p>
        </w:tc>
        <w:tc>
          <w:tcPr>
            <w:tcW w:w="2351" w:type="dxa"/>
            <w:shd w:val="clear" w:color="auto" w:fill="1A1A1A"/>
          </w:tcPr>
          <w:p w14:paraId="6F1CA7B0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Exemplo</w:t>
            </w:r>
          </w:p>
        </w:tc>
      </w:tr>
      <w:tr w:rsidR="001A03E2" w14:paraId="1C064DD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9B8ABE2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Nível 2</w:t>
            </w:r>
          </w:p>
        </w:tc>
        <w:tc>
          <w:tcPr>
            <w:tcW w:w="2351" w:type="dxa"/>
            <w:shd w:val="clear" w:color="auto" w:fill="F5F5F5"/>
          </w:tcPr>
          <w:p w14:paraId="4CA6D9B6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Formação básica</w:t>
            </w:r>
          </w:p>
        </w:tc>
        <w:tc>
          <w:tcPr>
            <w:tcW w:w="2351" w:type="dxa"/>
            <w:shd w:val="clear" w:color="auto" w:fill="F5F5F5"/>
          </w:tcPr>
          <w:p w14:paraId="37FB0870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300 horas</w:t>
            </w:r>
          </w:p>
        </w:tc>
        <w:tc>
          <w:tcPr>
            <w:tcW w:w="2351" w:type="dxa"/>
            <w:shd w:val="clear" w:color="auto" w:fill="F5F5F5"/>
          </w:tcPr>
          <w:p w14:paraId="347F8B0D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Auxiliar de jardinagem</w:t>
            </w:r>
          </w:p>
        </w:tc>
      </w:tr>
      <w:tr w:rsidR="001A03E2" w14:paraId="56898082" w14:textId="77777777">
        <w:trPr>
          <w:jc w:val="center"/>
        </w:trPr>
        <w:tc>
          <w:tcPr>
            <w:tcW w:w="2351" w:type="dxa"/>
          </w:tcPr>
          <w:p w14:paraId="38E3E11B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Nível 3</w:t>
            </w:r>
          </w:p>
        </w:tc>
        <w:tc>
          <w:tcPr>
            <w:tcW w:w="2351" w:type="dxa"/>
          </w:tcPr>
          <w:p w14:paraId="193F99A9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Formação intermédia</w:t>
            </w:r>
          </w:p>
        </w:tc>
        <w:tc>
          <w:tcPr>
            <w:tcW w:w="2351" w:type="dxa"/>
          </w:tcPr>
          <w:p w14:paraId="37F69B7F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600 horas</w:t>
            </w:r>
          </w:p>
        </w:tc>
        <w:tc>
          <w:tcPr>
            <w:tcW w:w="2351" w:type="dxa"/>
          </w:tcPr>
          <w:p w14:paraId="0AB82C55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Técnico de culinária</w:t>
            </w:r>
          </w:p>
        </w:tc>
      </w:tr>
      <w:tr w:rsidR="001A03E2" w14:paraId="3A76671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413EDF0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Nível 4</w:t>
            </w:r>
          </w:p>
        </w:tc>
        <w:tc>
          <w:tcPr>
            <w:tcW w:w="2351" w:type="dxa"/>
            <w:shd w:val="clear" w:color="auto" w:fill="F5F5F5"/>
          </w:tcPr>
          <w:p w14:paraId="3B9C13E9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Formação avançada</w:t>
            </w:r>
          </w:p>
        </w:tc>
        <w:tc>
          <w:tcPr>
            <w:tcW w:w="2351" w:type="dxa"/>
            <w:shd w:val="clear" w:color="auto" w:fill="F5F5F5"/>
          </w:tcPr>
          <w:p w14:paraId="6DB4B7EB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1.200 horas</w:t>
            </w:r>
          </w:p>
        </w:tc>
        <w:tc>
          <w:tcPr>
            <w:tcW w:w="2351" w:type="dxa"/>
            <w:shd w:val="clear" w:color="auto" w:fill="F5F5F5"/>
          </w:tcPr>
          <w:p w14:paraId="4900B040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Mestre jardineiro</w:t>
            </w:r>
          </w:p>
        </w:tc>
      </w:tr>
    </w:tbl>
    <w:p w14:paraId="6B5D76AE" w14:textId="77777777" w:rsidR="001A03E2" w:rsidRDefault="001A03E2" w:rsidP="00995324">
      <w:pPr>
        <w:spacing w:after="0"/>
        <w:jc w:val="both"/>
      </w:pPr>
    </w:p>
    <w:p w14:paraId="7B9EDA2F" w14:textId="77777777" w:rsidR="001A03E2" w:rsidRDefault="00000000" w:rsidP="00995324">
      <w:pPr>
        <w:spacing w:before="120" w:after="0"/>
        <w:jc w:val="both"/>
      </w:pPr>
      <w:r>
        <w:rPr>
          <w:color w:val="CCCCCC"/>
          <w:sz w:val="16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18252959" w14:textId="77777777" w:rsidR="001A03E2" w:rsidRDefault="00000000" w:rsidP="00995324">
      <w:pPr>
        <w:pStyle w:val="Ttulo2"/>
        <w:spacing w:after="0"/>
        <w:jc w:val="both"/>
      </w:pPr>
      <w:r>
        <w:t>4. Impacto Esperado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1A03E2" w14:paraId="3D46F9F1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64B000F0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4703" w:type="dxa"/>
            <w:shd w:val="clear" w:color="auto" w:fill="1A1A1A"/>
          </w:tcPr>
          <w:p w14:paraId="4F20ED93" w14:textId="77777777" w:rsidR="001A03E2" w:rsidRDefault="00000000" w:rsidP="00995324">
            <w:pPr>
              <w:spacing w:after="0"/>
              <w:jc w:val="both"/>
            </w:pPr>
            <w:r>
              <w:rPr>
                <w:b/>
                <w:color w:val="FFFFFF"/>
                <w:sz w:val="20"/>
              </w:rPr>
              <w:t>Meta (24 meses)</w:t>
            </w:r>
          </w:p>
        </w:tc>
      </w:tr>
      <w:tr w:rsidR="001A03E2" w14:paraId="17F94E01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66EF6EB6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Formandos capacitados</w:t>
            </w:r>
          </w:p>
        </w:tc>
        <w:tc>
          <w:tcPr>
            <w:tcW w:w="4703" w:type="dxa"/>
            <w:shd w:val="clear" w:color="auto" w:fill="F5F5F5"/>
          </w:tcPr>
          <w:p w14:paraId="0A7725FF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50-80</w:t>
            </w:r>
          </w:p>
        </w:tc>
      </w:tr>
      <w:tr w:rsidR="001A03E2" w14:paraId="50F6D7AF" w14:textId="77777777">
        <w:trPr>
          <w:jc w:val="center"/>
        </w:trPr>
        <w:tc>
          <w:tcPr>
            <w:tcW w:w="4703" w:type="dxa"/>
          </w:tcPr>
          <w:p w14:paraId="52322FD7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Programas certificados</w:t>
            </w:r>
          </w:p>
        </w:tc>
        <w:tc>
          <w:tcPr>
            <w:tcW w:w="4703" w:type="dxa"/>
          </w:tcPr>
          <w:p w14:paraId="6A621CC6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8-12</w:t>
            </w:r>
          </w:p>
        </w:tc>
      </w:tr>
      <w:tr w:rsidR="001A03E2" w14:paraId="6C16230C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28BD22CD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Artesãos em atividade</w:t>
            </w:r>
          </w:p>
        </w:tc>
        <w:tc>
          <w:tcPr>
            <w:tcW w:w="4703" w:type="dxa"/>
            <w:shd w:val="clear" w:color="auto" w:fill="F5F5F5"/>
          </w:tcPr>
          <w:p w14:paraId="7AECDE39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20-30</w:t>
            </w:r>
          </w:p>
        </w:tc>
      </w:tr>
      <w:tr w:rsidR="001A03E2" w14:paraId="22BA2283" w14:textId="77777777">
        <w:trPr>
          <w:jc w:val="center"/>
        </w:trPr>
        <w:tc>
          <w:tcPr>
            <w:tcW w:w="4703" w:type="dxa"/>
          </w:tcPr>
          <w:p w14:paraId="284B643E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Eventos culturais realizados</w:t>
            </w:r>
          </w:p>
        </w:tc>
        <w:tc>
          <w:tcPr>
            <w:tcW w:w="4703" w:type="dxa"/>
          </w:tcPr>
          <w:p w14:paraId="6F51731D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24 (2 por mês)</w:t>
            </w:r>
          </w:p>
        </w:tc>
      </w:tr>
      <w:tr w:rsidR="001A03E2" w14:paraId="6B6A19CB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9CAC28C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Visitantes anuais</w:t>
            </w:r>
          </w:p>
        </w:tc>
        <w:tc>
          <w:tcPr>
            <w:tcW w:w="4703" w:type="dxa"/>
            <w:shd w:val="clear" w:color="auto" w:fill="F5F5F5"/>
          </w:tcPr>
          <w:p w14:paraId="52964F39" w14:textId="77777777" w:rsidR="001A03E2" w:rsidRDefault="00000000" w:rsidP="00995324">
            <w:pPr>
              <w:spacing w:after="0"/>
              <w:jc w:val="both"/>
            </w:pPr>
            <w:r>
              <w:rPr>
                <w:sz w:val="20"/>
              </w:rPr>
              <w:t>5.000-10.000</w:t>
            </w:r>
          </w:p>
        </w:tc>
      </w:tr>
    </w:tbl>
    <w:p w14:paraId="606C63A6" w14:textId="77777777" w:rsidR="001A03E2" w:rsidRDefault="001A03E2" w:rsidP="00995324">
      <w:pPr>
        <w:spacing w:after="0"/>
        <w:jc w:val="both"/>
      </w:pPr>
    </w:p>
    <w:p w14:paraId="2CFA776B" w14:textId="2ACFE230" w:rsidR="001A03E2" w:rsidRDefault="00995324" w:rsidP="00995324">
      <w:pPr>
        <w:spacing w:after="0"/>
        <w:jc w:val="both"/>
      </w:pPr>
      <w:r>
        <w:rPr>
          <w:color w:val="CCCCCC"/>
          <w:sz w:val="16"/>
        </w:rPr>
        <w:t>]</w:t>
      </w:r>
    </w:p>
    <w:sectPr w:rsidR="001A03E2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3340E" w14:textId="77777777" w:rsidR="00AF5FA1" w:rsidRDefault="00AF5FA1" w:rsidP="00995324">
      <w:pPr>
        <w:spacing w:after="0" w:line="240" w:lineRule="auto"/>
      </w:pPr>
      <w:r>
        <w:separator/>
      </w:r>
    </w:p>
  </w:endnote>
  <w:endnote w:type="continuationSeparator" w:id="0">
    <w:p w14:paraId="60B58092" w14:textId="77777777" w:rsidR="00AF5FA1" w:rsidRDefault="00AF5FA1" w:rsidP="00995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8400D" w14:textId="77777777" w:rsidR="00AF5FA1" w:rsidRDefault="00AF5FA1" w:rsidP="00995324">
      <w:pPr>
        <w:spacing w:after="0" w:line="240" w:lineRule="auto"/>
      </w:pPr>
      <w:r>
        <w:separator/>
      </w:r>
    </w:p>
  </w:footnote>
  <w:footnote w:type="continuationSeparator" w:id="0">
    <w:p w14:paraId="24FE5E9C" w14:textId="77777777" w:rsidR="00AF5FA1" w:rsidRDefault="00AF5FA1" w:rsidP="00995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D514" w14:textId="358F18CE" w:rsidR="00995324" w:rsidRDefault="00995324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DB75926" wp14:editId="570277FB">
          <wp:simplePos x="0" y="0"/>
          <wp:positionH relativeFrom="column">
            <wp:posOffset>-970048</wp:posOffset>
          </wp:positionH>
          <wp:positionV relativeFrom="paragraph">
            <wp:posOffset>-791210</wp:posOffset>
          </wp:positionV>
          <wp:extent cx="7860264" cy="10391636"/>
          <wp:effectExtent l="0" t="0" r="1270" b="0"/>
          <wp:wrapNone/>
          <wp:docPr id="205610521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105214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264" cy="1039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641213">
    <w:abstractNumId w:val="8"/>
  </w:num>
  <w:num w:numId="2" w16cid:durableId="1119956146">
    <w:abstractNumId w:val="6"/>
  </w:num>
  <w:num w:numId="3" w16cid:durableId="555354843">
    <w:abstractNumId w:val="5"/>
  </w:num>
  <w:num w:numId="4" w16cid:durableId="1739135526">
    <w:abstractNumId w:val="4"/>
  </w:num>
  <w:num w:numId="5" w16cid:durableId="1164079837">
    <w:abstractNumId w:val="7"/>
  </w:num>
  <w:num w:numId="6" w16cid:durableId="399443890">
    <w:abstractNumId w:val="3"/>
  </w:num>
  <w:num w:numId="7" w16cid:durableId="305665084">
    <w:abstractNumId w:val="2"/>
  </w:num>
  <w:num w:numId="8" w16cid:durableId="357392660">
    <w:abstractNumId w:val="1"/>
  </w:num>
  <w:num w:numId="9" w16cid:durableId="90487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3E2"/>
    <w:rsid w:val="0029639D"/>
    <w:rsid w:val="00326F90"/>
    <w:rsid w:val="00995324"/>
    <w:rsid w:val="00AA1D8D"/>
    <w:rsid w:val="00AF5FA1"/>
    <w:rsid w:val="00B47730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BE9395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835</Words>
  <Characters>5290</Characters>
  <Application>Microsoft Office Word</Application>
  <DocSecurity>0</DocSecurity>
  <Lines>211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3</cp:revision>
  <cp:lastPrinted>2026-03-10T19:20:00Z</cp:lastPrinted>
  <dcterms:created xsi:type="dcterms:W3CDTF">2026-03-10T19:20:00Z</dcterms:created>
  <dcterms:modified xsi:type="dcterms:W3CDTF">2026-03-10T19:20:00Z</dcterms:modified>
  <cp:category/>
</cp:coreProperties>
</file>