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🎓 SOC Analyst Incident Response Methodology</w:t>
      </w:r>
    </w:p>
    <w:p>
      <w:r>
        <w:t>Project Title: Documenting Incident Response for a Phishing Email Incident</w:t>
      </w:r>
    </w:p>
    <w:p>
      <w:r>
        <w:t>Student Name: [Your Name]</w:t>
      </w:r>
    </w:p>
    <w:p>
      <w:r>
        <w:t>Date: [Presentation Date]</w:t>
      </w:r>
    </w:p>
    <w:p>
      <w:r>
        <w:t>Scenario: Employee receives a phishing email with a malicious link intended to harvest credentials.</w:t>
      </w:r>
    </w:p>
    <w:p>
      <w:pPr>
        <w:pStyle w:val="Heading1"/>
      </w:pPr>
      <w:r>
        <w:t>🛡️ 1. Initial Response Protocols</w:t>
      </w:r>
    </w:p>
    <w:p>
      <w:r>
        <w:t>Objective: Define clear, step-by-step actions a SOC Analyst takes upon initial detection.</w:t>
      </w:r>
    </w:p>
    <w:p>
      <w:r>
        <w:t>SOC Analyst Actions:</w:t>
      </w:r>
    </w:p>
    <w:p>
      <w:r>
        <w:t>- Monitor SIEM alerts (e.g., Splunk, QRadar) for anomalous email activity.</w:t>
      </w:r>
    </w:p>
    <w:p>
      <w:r>
        <w:t>- Receive user report via internal phishing alert system or email security platform.</w:t>
      </w:r>
    </w:p>
    <w:p>
      <w:r>
        <w:t>- Begin triage: validate authenticity of the alert, pull related logs, identify affected assets.</w:t>
      </w:r>
    </w:p>
    <w:p>
      <w:r>
        <w:t>Phishing-Specific Actions:</w:t>
      </w:r>
    </w:p>
    <w:p>
      <w:r>
        <w:t>- Analyze email headers, attachments, and embedded links.</w:t>
      </w:r>
    </w:p>
    <w:p>
      <w:r>
        <w:t>- Cross-check indicators of compromise (IOCs) with threat intelligence sources.</w:t>
      </w:r>
    </w:p>
    <w:p>
      <w:r>
        <w:t>- Isolate affected endpoints using EDR (e.g., CrowdStrike, SentinelOne).</w:t>
      </w:r>
    </w:p>
    <w:p>
      <w:pPr>
        <w:pStyle w:val="Heading1"/>
      </w:pPr>
      <w:r>
        <w:t>📁 2. Case Management System Components</w:t>
      </w:r>
    </w:p>
    <w:p>
      <w:r>
        <w:t>Objective: Describe tools used for documentation and workflow tracking.</w:t>
      </w:r>
    </w:p>
    <w:p>
      <w:r>
        <w:t>Tools Used: ServiceNow, TheHive, or Jira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Incident Ticket</w:t>
            </w:r>
          </w:p>
        </w:tc>
        <w:tc>
          <w:tcPr>
            <w:tcW w:type="dxa" w:w="4320"/>
          </w:tcPr>
          <w:p>
            <w:r>
              <w:t>Auto-generated with a unique ID upon detection</w:t>
            </w:r>
          </w:p>
        </w:tc>
      </w:tr>
      <w:tr>
        <w:tc>
          <w:tcPr>
            <w:tcW w:type="dxa" w:w="4320"/>
          </w:tcPr>
          <w:p>
            <w:r>
              <w:t>Categorization</w:t>
            </w:r>
          </w:p>
        </w:tc>
        <w:tc>
          <w:tcPr>
            <w:tcW w:type="dxa" w:w="4320"/>
          </w:tcPr>
          <w:p>
            <w:r>
              <w:t>Labeled as 'Phishing' under 'Social Engineering'</w:t>
            </w:r>
          </w:p>
        </w:tc>
      </w:tr>
      <w:tr>
        <w:tc>
          <w:tcPr>
            <w:tcW w:type="dxa" w:w="4320"/>
          </w:tcPr>
          <w:p>
            <w:r>
              <w:t>Severity Rating</w:t>
            </w:r>
          </w:p>
        </w:tc>
        <w:tc>
          <w:tcPr>
            <w:tcW w:type="dxa" w:w="4320"/>
          </w:tcPr>
          <w:p>
            <w:r>
              <w:t>Based on asset impact, exposure, and spread potential</w:t>
            </w:r>
          </w:p>
        </w:tc>
      </w:tr>
      <w:tr>
        <w:tc>
          <w:tcPr>
            <w:tcW w:type="dxa" w:w="4320"/>
          </w:tcPr>
          <w:p>
            <w:r>
              <w:t>Assignment</w:t>
            </w:r>
          </w:p>
        </w:tc>
        <w:tc>
          <w:tcPr>
            <w:tcW w:type="dxa" w:w="4320"/>
          </w:tcPr>
          <w:p>
            <w:r>
              <w:t>Routed to Tier 2 SOC Analyst for in-depth investigation</w:t>
            </w:r>
          </w:p>
        </w:tc>
      </w:tr>
      <w:tr>
        <w:tc>
          <w:tcPr>
            <w:tcW w:type="dxa" w:w="4320"/>
          </w:tcPr>
          <w:p>
            <w:r>
              <w:t>Time-stamped Actions</w:t>
            </w:r>
          </w:p>
        </w:tc>
        <w:tc>
          <w:tcPr>
            <w:tcW w:type="dxa" w:w="4320"/>
          </w:tcPr>
          <w:p>
            <w:r>
              <w:t>All analyst actions logged (detection, analysis, containment)</w:t>
            </w:r>
          </w:p>
        </w:tc>
      </w:tr>
      <w:tr>
        <w:tc>
          <w:tcPr>
            <w:tcW w:type="dxa" w:w="4320"/>
          </w:tcPr>
          <w:p>
            <w:r>
              <w:t>Final Resolution Report</w:t>
            </w:r>
          </w:p>
        </w:tc>
        <w:tc>
          <w:tcPr>
            <w:tcW w:type="dxa" w:w="4320"/>
          </w:tcPr>
          <w:p>
            <w:r>
              <w:t>Includes summary, remediation steps, and timeline</w:t>
            </w:r>
          </w:p>
        </w:tc>
      </w:tr>
    </w:tbl>
    <w:p>
      <w:pPr>
        <w:pStyle w:val="Heading1"/>
      </w:pPr>
      <w:r>
        <w:t>📈 3. Incident Escalation Criteria</w:t>
      </w:r>
    </w:p>
    <w:p>
      <w:r>
        <w:t>Objective: Define thresholds and procedures for escalation and communication.</w:t>
      </w:r>
    </w:p>
    <w:p>
      <w:r>
        <w:t>Escalation Criteria:</w:t>
      </w:r>
    </w:p>
    <w:p>
      <w:r>
        <w:t>- Affected asset is critical (e.g., executive email account).</w:t>
      </w:r>
    </w:p>
    <w:p>
      <w:r>
        <w:t>- Evidence of data exfiltration or credential use.</w:t>
      </w:r>
    </w:p>
    <w:p>
      <w:r>
        <w:t>- Threat actor is persistent or targeting multiple users.</w:t>
      </w:r>
    </w:p>
    <w:p>
      <w:r>
        <w:t>- Compliance or legal obligations are triggered.</w:t>
      </w:r>
    </w:p>
    <w:p>
      <w:r>
        <w:t>Escalation Path: Tier 1 SOC → Tier 2 SOC → IR Team → Management / Legal / CISO</w:t>
      </w:r>
    </w:p>
    <w:p>
      <w:r>
        <w:t>Communication Protocols:</w:t>
      </w:r>
    </w:p>
    <w:p>
      <w:r>
        <w:t>- Slack/MS Teams (MFA-enabled) for secure internal updates.</w:t>
      </w:r>
    </w:p>
    <w:p>
      <w:r>
        <w:t>- Encrypted email for compliance or legal contact.</w:t>
      </w:r>
    </w:p>
    <w:p>
      <w:r>
        <w:t>- Emergency bridge call if lateral movement or data loss is detected.</w:t>
      </w:r>
    </w:p>
    <w:p>
      <w:pPr>
        <w:pStyle w:val="Heading1"/>
      </w:pPr>
      <w:r>
        <w:t>🧭 4. Decision Points</w:t>
      </w:r>
    </w:p>
    <w:p>
      <w:r>
        <w:t>Objective: Identify and document key moments requiring SOC decisions.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Decision Point</w:t>
            </w:r>
          </w:p>
        </w:tc>
        <w:tc>
          <w:tcPr>
            <w:tcW w:type="dxa" w:w="4320"/>
          </w:tcPr>
          <w:p>
            <w:r>
              <w:t>Action Taken</w:t>
            </w:r>
          </w:p>
        </w:tc>
      </w:tr>
      <w:tr>
        <w:tc>
          <w:tcPr>
            <w:tcW w:type="dxa" w:w="4320"/>
          </w:tcPr>
          <w:p>
            <w:r>
              <w:t>Is the alert a true positive?</w:t>
            </w:r>
          </w:p>
        </w:tc>
        <w:tc>
          <w:tcPr>
            <w:tcW w:type="dxa" w:w="4320"/>
          </w:tcPr>
          <w:p>
            <w:r>
              <w:t>If not, close ticket with documented justification.</w:t>
            </w:r>
          </w:p>
        </w:tc>
      </w:tr>
      <w:tr>
        <w:tc>
          <w:tcPr>
            <w:tcW w:type="dxa" w:w="4320"/>
          </w:tcPr>
          <w:p>
            <w:r>
              <w:t>Is containment required?</w:t>
            </w:r>
          </w:p>
        </w:tc>
        <w:tc>
          <w:tcPr>
            <w:tcW w:type="dxa" w:w="4320"/>
          </w:tcPr>
          <w:p>
            <w:r>
              <w:t>If yes, isolate device, disable affected accounts.</w:t>
            </w:r>
          </w:p>
        </w:tc>
      </w:tr>
      <w:tr>
        <w:tc>
          <w:tcPr>
            <w:tcW w:type="dxa" w:w="4320"/>
          </w:tcPr>
          <w:p>
            <w:r>
              <w:t>Is there external communication?</w:t>
            </w:r>
          </w:p>
        </w:tc>
        <w:tc>
          <w:tcPr>
            <w:tcW w:type="dxa" w:w="4320"/>
          </w:tcPr>
          <w:p>
            <w:r>
              <w:t>Notify Legal/PR for breach communication planning.</w:t>
            </w:r>
          </w:p>
        </w:tc>
      </w:tr>
      <w:tr>
        <w:tc>
          <w:tcPr>
            <w:tcW w:type="dxa" w:w="4320"/>
          </w:tcPr>
          <w:p>
            <w:r>
              <w:t>Is recovery immediately possible?</w:t>
            </w:r>
          </w:p>
        </w:tc>
        <w:tc>
          <w:tcPr>
            <w:tcW w:type="dxa" w:w="4320"/>
          </w:tcPr>
          <w:p>
            <w:r>
              <w:t>If not, escalate to IR team for full remediation.</w:t>
            </w:r>
          </w:p>
        </w:tc>
      </w:tr>
    </w:tbl>
    <w:p>
      <w:pPr>
        <w:pStyle w:val="Heading1"/>
      </w:pPr>
      <w:r>
        <w:t>📋 5. Completed Incident Documentation Template</w:t>
      </w:r>
    </w:p>
    <w:p>
      <w:r>
        <w:t>Incident Type: Phishing Email</w:t>
      </w:r>
    </w:p>
    <w:p>
      <w:r>
        <w:t>Date Detected: April 29, 2025</w:t>
      </w:r>
    </w:p>
    <w:p>
      <w:r>
        <w:t>Detected By: SIEM Alert + User Report</w:t>
      </w:r>
    </w:p>
    <w:p>
      <w:r>
        <w:t>Assets Affected: john.doe@company.com - Workstation ID #2457</w:t>
      </w:r>
    </w:p>
    <w:p>
      <w:r>
        <w:t>Containment Actions:</w:t>
      </w:r>
    </w:p>
    <w:p>
      <w:r>
        <w:t>- Endpoint isolated from the network.</w:t>
      </w:r>
    </w:p>
    <w:p>
      <w:r>
        <w:t>- Malicious sender domain blocked at email gateway and firewall.</w:t>
      </w:r>
    </w:p>
    <w:p>
      <w:r>
        <w:t>Eradication &amp; Recovery:</w:t>
      </w:r>
    </w:p>
    <w:p>
      <w:r>
        <w:t>- Phishing email removed from all user inboxes.</w:t>
      </w:r>
    </w:p>
    <w:p>
      <w:r>
        <w:t>- User coached on recognizing phishing attempts.</w:t>
      </w:r>
    </w:p>
    <w:p>
      <w:r>
        <w:t>Post-Incident Actions:</w:t>
      </w:r>
    </w:p>
    <w:p>
      <w:r>
        <w:t>- IOCs submitted to threat intel platform.</w:t>
      </w:r>
    </w:p>
    <w:p>
      <w:r>
        <w:t>- Weekly metrics updated to include incident.</w:t>
      </w:r>
    </w:p>
    <w:p>
      <w:r>
        <w:t>- Final ticket closed with full resolution report.</w:t>
      </w:r>
    </w:p>
    <w:p>
      <w:pPr>
        <w:pStyle w:val="Heading1"/>
      </w:pPr>
      <w:r>
        <w:t>🧠 6. Incident Response Principles &amp; Best Practices</w:t>
      </w:r>
    </w:p>
    <w:p>
      <w:r>
        <w:t>Framework Used: NIST SP 800-61 Revision 2 — Computer Security Incident Handling Guide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Actions Taken</w:t>
            </w:r>
          </w:p>
        </w:tc>
      </w:tr>
      <w:tr>
        <w:tc>
          <w:tcPr>
            <w:tcW w:type="dxa" w:w="4320"/>
          </w:tcPr>
          <w:p>
            <w:r>
              <w:t>Preparation</w:t>
            </w:r>
          </w:p>
        </w:tc>
        <w:tc>
          <w:tcPr>
            <w:tcW w:type="dxa" w:w="4320"/>
          </w:tcPr>
          <w:p>
            <w:r>
              <w:t>Email filtering enabled; phishing simulation training active</w:t>
            </w:r>
          </w:p>
        </w:tc>
      </w:tr>
      <w:tr>
        <w:tc>
          <w:tcPr>
            <w:tcW w:type="dxa" w:w="4320"/>
          </w:tcPr>
          <w:p>
            <w:r>
              <w:t>Detection &amp; Analysis</w:t>
            </w:r>
          </w:p>
        </w:tc>
        <w:tc>
          <w:tcPr>
            <w:tcW w:type="dxa" w:w="4320"/>
          </w:tcPr>
          <w:p>
            <w:r>
              <w:t>Alert triage, IOC verification, endpoint log analysis</w:t>
            </w:r>
          </w:p>
        </w:tc>
      </w:tr>
      <w:tr>
        <w:tc>
          <w:tcPr>
            <w:tcW w:type="dxa" w:w="4320"/>
          </w:tcPr>
          <w:p>
            <w:r>
              <w:t>Containment &amp; Eradication</w:t>
            </w:r>
          </w:p>
        </w:tc>
        <w:tc>
          <w:tcPr>
            <w:tcW w:type="dxa" w:w="4320"/>
          </w:tcPr>
          <w:p>
            <w:r>
              <w:t>Isolate device, delete malicious email, block domains</w:t>
            </w:r>
          </w:p>
        </w:tc>
      </w:tr>
      <w:tr>
        <w:tc>
          <w:tcPr>
            <w:tcW w:type="dxa" w:w="4320"/>
          </w:tcPr>
          <w:p>
            <w:r>
              <w:t>Recovery</w:t>
            </w:r>
          </w:p>
        </w:tc>
        <w:tc>
          <w:tcPr>
            <w:tcW w:type="dxa" w:w="4320"/>
          </w:tcPr>
          <w:p>
            <w:r>
              <w:t>Restore affected system, monitor user activity</w:t>
            </w:r>
          </w:p>
        </w:tc>
      </w:tr>
      <w:tr>
        <w:tc>
          <w:tcPr>
            <w:tcW w:type="dxa" w:w="4320"/>
          </w:tcPr>
          <w:p>
            <w:r>
              <w:t>Post-Incident Activity</w:t>
            </w:r>
          </w:p>
        </w:tc>
        <w:tc>
          <w:tcPr>
            <w:tcW w:type="dxa" w:w="4320"/>
          </w:tcPr>
          <w:p>
            <w:r>
              <w:t>Conduct review, update playbooks, brief stakeholders</w:t>
            </w:r>
          </w:p>
        </w:tc>
      </w:tr>
    </w:tbl>
    <w:p>
      <w:pPr>
        <w:pStyle w:val="Heading1"/>
      </w:pPr>
      <w:r>
        <w:t>✅ Summary of Submission Goals Met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</w:t>
            </w:r>
          </w:p>
        </w:tc>
        <w:tc>
          <w:tcPr>
            <w:tcW w:type="dxa" w:w="4320"/>
          </w:tcPr>
          <w:p>
            <w:r>
              <w:t>Addressed in Project?</w:t>
            </w:r>
          </w:p>
        </w:tc>
      </w:tr>
      <w:tr>
        <w:tc>
          <w:tcPr>
            <w:tcW w:type="dxa" w:w="4320"/>
          </w:tcPr>
          <w:p>
            <w:r>
              <w:t>Initial Response Protocols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Case Management System Descriptions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Incident Escalation Criteria &amp; Communications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Clear Decision Points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Complete Response Documentation Template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Demonstrated Understanding of IR Principles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