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F93363" w14:textId="77777777" w:rsidR="007A058A" w:rsidRDefault="00000000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工作室周记</w:t>
      </w:r>
    </w:p>
    <w:tbl>
      <w:tblPr>
        <w:tblW w:w="5000" w:type="pct"/>
        <w:tblBorders>
          <w:bottom w:val="thickThinLargeGap" w:sz="12" w:space="0" w:color="000000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7A058A" w14:paraId="195C553B" w14:textId="77777777">
        <w:tc>
          <w:tcPr>
            <w:tcW w:w="1187" w:type="pct"/>
            <w:tcBorders>
              <w:bottom w:val="thickThinLargeGap" w:sz="12" w:space="0" w:color="000000"/>
            </w:tcBorders>
          </w:tcPr>
          <w:p w14:paraId="7A353C32" w14:textId="18EE8F6B" w:rsidR="007A058A" w:rsidRDefault="00000000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姓名：</w:t>
            </w:r>
            <w:r w:rsidR="00477319">
              <w:rPr>
                <w:rFonts w:ascii="微软雅黑" w:eastAsia="微软雅黑" w:hAnsi="微软雅黑" w:hint="eastAsia"/>
                <w:sz w:val="28"/>
                <w:lang w:val="zh-CN"/>
              </w:rPr>
              <w:t>黄锐智</w:t>
            </w:r>
          </w:p>
        </w:tc>
        <w:tc>
          <w:tcPr>
            <w:tcW w:w="1272" w:type="pct"/>
            <w:tcBorders>
              <w:bottom w:val="thickThinLargeGap" w:sz="12" w:space="0" w:color="000000"/>
            </w:tcBorders>
          </w:tcPr>
          <w:p w14:paraId="67534532" w14:textId="3F3A6EBF" w:rsidR="007A058A" w:rsidRDefault="00000000">
            <w:pPr>
              <w:pStyle w:val="a7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</w:rPr>
              <w:t>：</w:t>
            </w:r>
            <w:r w:rsidR="00477319">
              <w:rPr>
                <w:rFonts w:ascii="微软雅黑" w:eastAsia="微软雅黑" w:hAnsi="微软雅黑" w:hint="eastAsia"/>
                <w:sz w:val="28"/>
              </w:rPr>
              <w:t>人工智能</w:t>
            </w:r>
          </w:p>
        </w:tc>
        <w:tc>
          <w:tcPr>
            <w:tcW w:w="1101" w:type="pct"/>
            <w:tcBorders>
              <w:bottom w:val="thickThinLargeGap" w:sz="12" w:space="0" w:color="000000"/>
            </w:tcBorders>
          </w:tcPr>
          <w:p w14:paraId="009272E6" w14:textId="7A61162F" w:rsidR="007A058A" w:rsidRDefault="00000000">
            <w:pPr>
              <w:pStyle w:val="a7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年级：</w:t>
            </w:r>
            <w:r w:rsidR="00477319">
              <w:rPr>
                <w:rFonts w:ascii="微软雅黑" w:eastAsia="微软雅黑" w:hAnsi="微软雅黑" w:hint="eastAsia"/>
                <w:sz w:val="28"/>
                <w:lang w:val="zh-CN"/>
              </w:rPr>
              <w:t>2</w:t>
            </w:r>
            <w:r w:rsidR="00477319">
              <w:rPr>
                <w:rFonts w:ascii="微软雅黑" w:eastAsia="微软雅黑" w:hAnsi="微软雅黑"/>
                <w:sz w:val="28"/>
                <w:lang w:val="zh-CN"/>
              </w:rPr>
              <w:t>1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级</w:t>
            </w:r>
          </w:p>
        </w:tc>
        <w:tc>
          <w:tcPr>
            <w:tcW w:w="1440" w:type="pct"/>
            <w:tcBorders>
              <w:bottom w:val="thickThinLargeGap" w:sz="12" w:space="0" w:color="000000"/>
            </w:tcBorders>
          </w:tcPr>
          <w:p w14:paraId="0D4E8BF8" w14:textId="77C0174E" w:rsidR="007A058A" w:rsidRDefault="00000000">
            <w:pPr>
              <w:pStyle w:val="a7"/>
              <w:ind w:firstLineChars="200" w:firstLine="560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 xml:space="preserve">周次：第 </w:t>
            </w:r>
            <w:r w:rsidR="00477319">
              <w:rPr>
                <w:rFonts w:ascii="微软雅黑" w:eastAsia="微软雅黑" w:hAnsi="微软雅黑"/>
                <w:sz w:val="28"/>
                <w:lang w:val="zh-CN"/>
              </w:rPr>
              <w:t>1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 xml:space="preserve"> 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063E76E4" w14:textId="77777777" w:rsidR="007A058A" w:rsidRDefault="007A058A">
      <w:pPr>
        <w:rPr>
          <w:rFonts w:ascii="微软雅黑" w:eastAsia="微软雅黑" w:hAnsi="微软雅黑"/>
          <w:sz w:val="10"/>
          <w:szCs w:val="10"/>
        </w:rPr>
      </w:pPr>
    </w:p>
    <w:tbl>
      <w:tblPr>
        <w:tblW w:w="9918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1271"/>
        <w:gridCol w:w="8647"/>
      </w:tblGrid>
      <w:tr w:rsidR="007A058A" w14:paraId="7DA4E4CB" w14:textId="77777777">
        <w:trPr>
          <w:trHeight w:val="357"/>
        </w:trPr>
        <w:tc>
          <w:tcPr>
            <w:tcW w:w="9918" w:type="dxa"/>
            <w:gridSpan w:val="2"/>
            <w:tcBorders>
              <w:top w:val="single" w:sz="4" w:space="0" w:color="ED7D31"/>
              <w:left w:val="single" w:sz="4" w:space="0" w:color="ED7D31"/>
              <w:bottom w:val="single" w:sz="4" w:space="0" w:color="ED7D31"/>
              <w:right w:val="single" w:sz="4" w:space="0" w:color="ED7D31"/>
            </w:tcBorders>
            <w:shd w:val="clear" w:color="auto" w:fill="ED7D31"/>
          </w:tcPr>
          <w:p w14:paraId="2563B85F" w14:textId="77777777" w:rsidR="007A058A" w:rsidRDefault="007A058A">
            <w:pPr>
              <w:jc w:val="center"/>
              <w:rPr>
                <w:b/>
                <w:bCs/>
                <w:color w:val="FFFFFF"/>
              </w:rPr>
            </w:pPr>
          </w:p>
        </w:tc>
      </w:tr>
      <w:tr w:rsidR="007A058A" w14:paraId="6C4C914F" w14:textId="77777777">
        <w:trPr>
          <w:trHeight w:val="1383"/>
        </w:trPr>
        <w:tc>
          <w:tcPr>
            <w:tcW w:w="1271" w:type="dxa"/>
            <w:shd w:val="clear" w:color="auto" w:fill="FBE4D5"/>
            <w:vAlign w:val="center"/>
          </w:tcPr>
          <w:p w14:paraId="39EA44DB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生活随记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6A35331D" w14:textId="73DC88D4" w:rsidR="007A058A" w:rsidRDefault="00505176">
            <w:pPr>
              <w:ind w:rightChars="77" w:right="162"/>
              <w:jc w:val="left"/>
            </w:pPr>
            <w:r>
              <w:rPr>
                <w:rFonts w:hint="eastAsia"/>
              </w:rPr>
              <w:t>7</w:t>
            </w:r>
            <w:r>
              <w:t xml:space="preserve">.14 </w:t>
            </w:r>
            <w:r>
              <w:rPr>
                <w:rFonts w:hint="eastAsia"/>
              </w:rPr>
              <w:t>过了四天才想起来要写周记这回事，这四天也是按着师兄给的计划按部就班地学习</w:t>
            </w:r>
            <w:r w:rsidR="009E7620">
              <w:rPr>
                <w:rFonts w:hint="eastAsia"/>
              </w:rPr>
              <w:t>，前四天的任务是看一篇关于多智能体系统的一些基础概念的文章，因为是中文所以看起来还是比较舒服，也挺好懂，有空余时间也解决了一些生活上的杂事（网购一些物资啥的）或者学习准备数模比赛，学习生活还算是很充实。</w:t>
            </w:r>
            <w:r>
              <w:rPr>
                <w:rFonts w:hint="eastAsia"/>
              </w:rPr>
              <w:t>今天应该算是第</w:t>
            </w:r>
            <w:r w:rsidR="00C26722">
              <w:rPr>
                <w:rFonts w:hint="eastAsia"/>
              </w:rPr>
              <w:t>二</w:t>
            </w:r>
            <w:r>
              <w:rPr>
                <w:rFonts w:hint="eastAsia"/>
              </w:rPr>
              <w:t>次康乐，跟工作室的小伙伴去打了好久篮球，大家都很好聊，打球过程也有说有笑的，感觉很快就可以熟悉起来了，就是太久没运动了，这么忽然打一次是真的累瘫了。</w:t>
            </w:r>
          </w:p>
          <w:p w14:paraId="2D6882E6" w14:textId="77777777" w:rsidR="0006033A" w:rsidRDefault="0006033A">
            <w:pPr>
              <w:ind w:rightChars="77" w:right="162"/>
              <w:jc w:val="left"/>
            </w:pPr>
            <w:r>
              <w:rPr>
                <w:rFonts w:hint="eastAsia"/>
              </w:rPr>
              <w:t>7</w:t>
            </w:r>
            <w:r>
              <w:t xml:space="preserve">.16 </w:t>
            </w:r>
            <w:r>
              <w:rPr>
                <w:rFonts w:hint="eastAsia"/>
              </w:rPr>
              <w:t>平常还是有在正常的学习，就是一整天都盯着文献读，晚上回去一个人在宿舍压根没有想睡觉的意思，还习惯晚上学习结束回去做一下运动、吃个宵夜，结果完全没有睡意，老是搞得很晚睡觉，就把自己弄得第二天很困，果然还是应该好好睡觉才算是。</w:t>
            </w:r>
            <w:r w:rsidR="002E1CD2">
              <w:rPr>
                <w:rFonts w:hint="eastAsia"/>
              </w:rPr>
              <w:t>全英论文还是一样看不动，又想锻炼一下不要直接机翻，要什么时候能练到不用翻译工具直接生啃论文就好了。</w:t>
            </w:r>
            <w:r>
              <w:rPr>
                <w:rFonts w:hint="eastAsia"/>
              </w:rPr>
              <w:t>今天小组开组会，我负责做这次的组会会议记录，</w:t>
            </w:r>
            <w:r w:rsidR="00CA5F98">
              <w:rPr>
                <w:rFonts w:hint="eastAsia"/>
              </w:rPr>
              <w:t>大家把自己的这周的学习情况都讲了一遍，感觉大家都好牛，还是比别人学得慢了点，还是应该尽量改改自己的学习习惯。新的培训计划也出来了，现在就不是只学</w:t>
            </w:r>
            <w:r w:rsidR="00CA5F98">
              <w:rPr>
                <w:rFonts w:hint="eastAsia"/>
              </w:rPr>
              <w:t>MAS</w:t>
            </w:r>
            <w:r w:rsidR="00CA5F98">
              <w:rPr>
                <w:rFonts w:hint="eastAsia"/>
              </w:rPr>
              <w:t>了，多方向一起学，而且中期考核和第二阶段的论文复现</w:t>
            </w:r>
            <w:r w:rsidR="002E1CD2">
              <w:rPr>
                <w:rFonts w:hint="eastAsia"/>
              </w:rPr>
              <w:t>，感觉挑战有点大呀，继续加油学吧。</w:t>
            </w:r>
          </w:p>
          <w:p w14:paraId="6B606697" w14:textId="78AD6EA2" w:rsidR="002E1CD2" w:rsidRDefault="002E1CD2">
            <w:pPr>
              <w:ind w:rightChars="77" w:right="162"/>
              <w:jc w:val="left"/>
              <w:rPr>
                <w:rFonts w:hint="eastAsia"/>
              </w:rPr>
            </w:pPr>
            <w:r>
              <w:rPr>
                <w:rFonts w:hint="eastAsia"/>
              </w:rPr>
              <w:t>7</w:t>
            </w:r>
            <w:r>
              <w:t xml:space="preserve">.17 </w:t>
            </w:r>
            <w:r w:rsidR="00C26722">
              <w:rPr>
                <w:rFonts w:hint="eastAsia"/>
              </w:rPr>
              <w:t>现在</w:t>
            </w:r>
            <w:r w:rsidR="00C26722">
              <w:rPr>
                <w:rFonts w:hint="eastAsia"/>
              </w:rPr>
              <w:t>是打算先</w:t>
            </w:r>
            <w:r w:rsidR="00C26722">
              <w:rPr>
                <w:rFonts w:hint="eastAsia"/>
              </w:rPr>
              <w:t>把</w:t>
            </w:r>
            <w:r w:rsidR="00C26722">
              <w:rPr>
                <w:rFonts w:hint="eastAsia"/>
              </w:rPr>
              <w:t>CAV</w:t>
            </w:r>
            <w:r w:rsidR="00C26722">
              <w:rPr>
                <w:rFonts w:hint="eastAsia"/>
              </w:rPr>
              <w:t>第一阶段任务的论文复现一下，之后剩下的时间学</w:t>
            </w:r>
            <w:r w:rsidR="00C26722">
              <w:rPr>
                <w:rFonts w:hint="eastAsia"/>
              </w:rPr>
              <w:t>DP</w:t>
            </w:r>
            <w:r w:rsidR="00C26722">
              <w:rPr>
                <w:rFonts w:hint="eastAsia"/>
              </w:rPr>
              <w:t>。飞池真的学的飞快哈哈，我论文都没啃完，他就已经复现的差不多了。今晚是第三次康乐，和大家打了几把</w:t>
            </w:r>
            <w:r w:rsidR="00C26722">
              <w:rPr>
                <w:rFonts w:hint="eastAsia"/>
              </w:rPr>
              <w:t>UNO</w:t>
            </w:r>
            <w:r w:rsidR="00C26722">
              <w:rPr>
                <w:rFonts w:hint="eastAsia"/>
              </w:rPr>
              <w:t>，后来人就散了各玩各的了，</w:t>
            </w:r>
            <w:r w:rsidR="000B0935">
              <w:rPr>
                <w:rFonts w:hint="eastAsia"/>
              </w:rPr>
              <w:t>我们小组的都在玩王者，插不进去哈哈，只能自己耍了几把单机。还有</w:t>
            </w:r>
            <w:r w:rsidR="00C26722">
              <w:rPr>
                <w:rFonts w:hint="eastAsia"/>
              </w:rPr>
              <w:t>今天终于是按时睡觉了</w:t>
            </w:r>
            <w:r w:rsidR="000B0935">
              <w:rPr>
                <w:rFonts w:hint="eastAsia"/>
              </w:rPr>
              <w:t>，以后也要继续保持。</w:t>
            </w:r>
          </w:p>
        </w:tc>
      </w:tr>
      <w:tr w:rsidR="007A058A" w14:paraId="2C96B093" w14:textId="77777777" w:rsidTr="00143499">
        <w:trPr>
          <w:trHeight w:val="1701"/>
        </w:trPr>
        <w:tc>
          <w:tcPr>
            <w:tcW w:w="1271" w:type="dxa"/>
            <w:vAlign w:val="center"/>
          </w:tcPr>
          <w:p w14:paraId="506F779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学习</w:t>
            </w:r>
          </w:p>
          <w:p w14:paraId="5F4C9BDF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开发</w:t>
            </w:r>
          </w:p>
          <w:p w14:paraId="1904B20D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比赛</w:t>
            </w:r>
          </w:p>
          <w:p w14:paraId="642F4FBF" w14:textId="77777777" w:rsidR="007A058A" w:rsidRDefault="00000000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情况</w:t>
            </w:r>
          </w:p>
        </w:tc>
        <w:tc>
          <w:tcPr>
            <w:tcW w:w="8647" w:type="dxa"/>
            <w:vAlign w:val="center"/>
          </w:tcPr>
          <w:p w14:paraId="178336EC" w14:textId="77777777" w:rsidR="00143499" w:rsidRDefault="00143499">
            <w:pPr>
              <w:rPr>
                <w:sz w:val="24"/>
                <w:szCs w:val="24"/>
              </w:rPr>
            </w:pPr>
          </w:p>
          <w:p w14:paraId="28A7F193" w14:textId="1FDEB3EF" w:rsidR="007A058A" w:rsidRDefault="000B0935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这周主要学习的是</w:t>
            </w:r>
            <w:r>
              <w:rPr>
                <w:rFonts w:hint="eastAsia"/>
                <w:sz w:val="24"/>
                <w:szCs w:val="24"/>
              </w:rPr>
              <w:t>MAS</w:t>
            </w:r>
            <w:r>
              <w:rPr>
                <w:rFonts w:hint="eastAsia"/>
                <w:sz w:val="24"/>
                <w:szCs w:val="24"/>
              </w:rPr>
              <w:t>的基础知识</w:t>
            </w:r>
            <w:r w:rsidR="00B4514F">
              <w:rPr>
                <w:rFonts w:hint="eastAsia"/>
                <w:sz w:val="24"/>
                <w:szCs w:val="24"/>
              </w:rPr>
              <w:t>，主要包括</w:t>
            </w:r>
            <w:r>
              <w:rPr>
                <w:rFonts w:hint="eastAsia"/>
                <w:sz w:val="24"/>
                <w:szCs w:val="24"/>
              </w:rPr>
              <w:t>：</w:t>
            </w:r>
          </w:p>
          <w:p w14:paraId="0F5F5162" w14:textId="4C327FD1" w:rsidR="00D50157" w:rsidRPr="00D50157" w:rsidRDefault="00D50157" w:rsidP="00D50157">
            <w:pPr>
              <w:pStyle w:val="ab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D50157">
              <w:rPr>
                <w:rFonts w:hint="eastAsia"/>
                <w:sz w:val="24"/>
                <w:szCs w:val="24"/>
              </w:rPr>
              <w:t>一些理论框架和研究分析的方法</w:t>
            </w:r>
          </w:p>
          <w:p w14:paraId="56C1D8BB" w14:textId="77777777" w:rsidR="00D50157" w:rsidRPr="00D50157" w:rsidRDefault="00D50157" w:rsidP="00D50157">
            <w:pPr>
              <w:pStyle w:val="ab"/>
              <w:ind w:left="360" w:firstLineChars="0" w:firstLine="0"/>
              <w:rPr>
                <w:rFonts w:hint="eastAsia"/>
                <w:sz w:val="24"/>
                <w:szCs w:val="24"/>
              </w:rPr>
            </w:pPr>
            <w:r w:rsidRPr="00D50157">
              <w:rPr>
                <w:rFonts w:hint="eastAsia"/>
                <w:sz w:val="24"/>
                <w:szCs w:val="24"/>
              </w:rPr>
              <w:t>图论和矩阵论</w:t>
            </w:r>
          </w:p>
          <w:p w14:paraId="65A46200" w14:textId="31B9A081" w:rsidR="00D50157" w:rsidRPr="00D50157" w:rsidRDefault="00D50157" w:rsidP="00D50157">
            <w:pPr>
              <w:pStyle w:val="ab"/>
              <w:ind w:left="360" w:firstLineChars="0" w:firstLine="0"/>
              <w:rPr>
                <w:rFonts w:hint="eastAsia"/>
                <w:sz w:val="24"/>
                <w:szCs w:val="24"/>
              </w:rPr>
            </w:pPr>
            <w:r w:rsidRPr="00D50157">
              <w:rPr>
                <w:rFonts w:hint="eastAsia"/>
                <w:sz w:val="24"/>
                <w:szCs w:val="24"/>
              </w:rPr>
              <w:t>L</w:t>
            </w:r>
            <w:r w:rsidRPr="00D50157">
              <w:rPr>
                <w:rFonts w:hint="eastAsia"/>
                <w:sz w:val="24"/>
                <w:szCs w:val="24"/>
              </w:rPr>
              <w:t>和</w:t>
            </w:r>
            <w:r w:rsidRPr="00D50157">
              <w:rPr>
                <w:rFonts w:hint="eastAsia"/>
                <w:sz w:val="24"/>
                <w:szCs w:val="24"/>
              </w:rPr>
              <w:t>P</w:t>
            </w:r>
            <w:r w:rsidRPr="00D50157">
              <w:rPr>
                <w:rFonts w:hint="eastAsia"/>
                <w:sz w:val="24"/>
                <w:szCs w:val="24"/>
              </w:rPr>
              <w:t>矩阵的性质</w:t>
            </w:r>
            <w:r>
              <w:rPr>
                <w:rFonts w:hint="eastAsia"/>
                <w:sz w:val="24"/>
                <w:szCs w:val="24"/>
              </w:rPr>
              <w:t>（谱特性）</w:t>
            </w:r>
          </w:p>
          <w:p w14:paraId="6E5076E9" w14:textId="355CCE70" w:rsidR="00D50157" w:rsidRPr="00D50157" w:rsidRDefault="00D50157" w:rsidP="00D50157">
            <w:pPr>
              <w:pStyle w:val="ab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D50157">
              <w:rPr>
                <w:rFonts w:hint="eastAsia"/>
                <w:sz w:val="24"/>
                <w:szCs w:val="24"/>
              </w:rPr>
              <w:t>一些最基本的算法</w:t>
            </w:r>
          </w:p>
          <w:p w14:paraId="1FEEAB7A" w14:textId="77777777" w:rsidR="00D50157" w:rsidRPr="00D50157" w:rsidRDefault="00D50157" w:rsidP="00D50157">
            <w:pPr>
              <w:pStyle w:val="ab"/>
              <w:ind w:left="360" w:firstLineChars="0" w:firstLine="0"/>
              <w:rPr>
                <w:rFonts w:hint="eastAsia"/>
                <w:sz w:val="24"/>
                <w:szCs w:val="24"/>
              </w:rPr>
            </w:pPr>
            <w:r w:rsidRPr="00D50157">
              <w:rPr>
                <w:rFonts w:hint="eastAsia"/>
                <w:sz w:val="24"/>
                <w:szCs w:val="24"/>
              </w:rPr>
              <w:t>比较深入学习：</w:t>
            </w:r>
          </w:p>
          <w:p w14:paraId="23677E29" w14:textId="77777777" w:rsidR="00D50157" w:rsidRDefault="00D50157" w:rsidP="00D50157">
            <w:pPr>
              <w:pStyle w:val="ab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D50157">
              <w:rPr>
                <w:rFonts w:hint="eastAsia"/>
                <w:sz w:val="24"/>
                <w:szCs w:val="24"/>
              </w:rPr>
              <w:t>连续时间下的一致性算法</w:t>
            </w:r>
          </w:p>
          <w:p w14:paraId="3C9B9755" w14:textId="77777777" w:rsidR="00D50157" w:rsidRDefault="00D50157" w:rsidP="00D50157">
            <w:pPr>
              <w:pStyle w:val="ab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D50157">
              <w:rPr>
                <w:rFonts w:hint="eastAsia"/>
                <w:sz w:val="24"/>
                <w:szCs w:val="24"/>
              </w:rPr>
              <w:t>离散时间下的一致性算法</w:t>
            </w:r>
          </w:p>
          <w:p w14:paraId="1B074A3F" w14:textId="2F75774B" w:rsidR="00D50157" w:rsidRPr="00D50157" w:rsidRDefault="00D50157" w:rsidP="00D50157">
            <w:pPr>
              <w:pStyle w:val="ab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D50157">
              <w:rPr>
                <w:rFonts w:hint="eastAsia"/>
                <w:sz w:val="24"/>
                <w:szCs w:val="24"/>
              </w:rPr>
              <w:t>切换拓扑的一致性算法</w:t>
            </w:r>
            <w:r>
              <w:rPr>
                <w:rFonts w:hint="eastAsia"/>
                <w:sz w:val="24"/>
                <w:szCs w:val="24"/>
              </w:rPr>
              <w:t>（周期连通）</w:t>
            </w:r>
          </w:p>
          <w:p w14:paraId="01B81E7E" w14:textId="77777777" w:rsidR="00D50157" w:rsidRPr="00D50157" w:rsidRDefault="00D50157" w:rsidP="00D50157">
            <w:pPr>
              <w:pStyle w:val="ab"/>
              <w:ind w:left="360" w:firstLineChars="0" w:firstLine="0"/>
              <w:rPr>
                <w:rFonts w:hint="eastAsia"/>
                <w:sz w:val="24"/>
                <w:szCs w:val="24"/>
              </w:rPr>
            </w:pPr>
            <w:r w:rsidRPr="00D50157">
              <w:rPr>
                <w:rFonts w:hint="eastAsia"/>
                <w:sz w:val="24"/>
                <w:szCs w:val="24"/>
              </w:rPr>
              <w:t>了解：</w:t>
            </w:r>
          </w:p>
          <w:p w14:paraId="4C524679" w14:textId="77777777" w:rsidR="00D50157" w:rsidRDefault="00D50157" w:rsidP="00D50157">
            <w:pPr>
              <w:pStyle w:val="ab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D50157">
              <w:rPr>
                <w:rFonts w:hint="eastAsia"/>
                <w:sz w:val="24"/>
                <w:szCs w:val="24"/>
              </w:rPr>
              <w:t>带约束的一致性算法</w:t>
            </w:r>
          </w:p>
          <w:p w14:paraId="04D907FD" w14:textId="77777777" w:rsidR="00D50157" w:rsidRDefault="00D50157" w:rsidP="00D50157">
            <w:pPr>
              <w:pStyle w:val="ab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D50157">
              <w:rPr>
                <w:rFonts w:hint="eastAsia"/>
                <w:sz w:val="24"/>
                <w:szCs w:val="24"/>
              </w:rPr>
              <w:t>高速一致性算法</w:t>
            </w:r>
          </w:p>
          <w:p w14:paraId="6F580947" w14:textId="77777777" w:rsidR="00D50157" w:rsidRDefault="00D50157" w:rsidP="00D50157">
            <w:pPr>
              <w:pStyle w:val="ab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D50157">
              <w:rPr>
                <w:rFonts w:hint="eastAsia"/>
                <w:sz w:val="24"/>
                <w:szCs w:val="24"/>
              </w:rPr>
              <w:t>基于一般化函数的分布式一致性算法</w:t>
            </w:r>
          </w:p>
          <w:p w14:paraId="7CDFD36C" w14:textId="77777777" w:rsidR="00D50157" w:rsidRDefault="00D50157" w:rsidP="00D50157">
            <w:pPr>
              <w:pStyle w:val="ab"/>
              <w:numPr>
                <w:ilvl w:val="0"/>
                <w:numId w:val="3"/>
              </w:numPr>
              <w:ind w:firstLineChars="0"/>
              <w:rPr>
                <w:sz w:val="24"/>
                <w:szCs w:val="24"/>
              </w:rPr>
            </w:pPr>
            <w:r w:rsidRPr="00D50157">
              <w:rPr>
                <w:rFonts w:hint="eastAsia"/>
                <w:sz w:val="24"/>
                <w:szCs w:val="24"/>
              </w:rPr>
              <w:t>带时滞的一致性算法</w:t>
            </w:r>
          </w:p>
          <w:p w14:paraId="58AD4969" w14:textId="1A6A58DD" w:rsidR="00D50157" w:rsidRPr="00D50157" w:rsidRDefault="00D50157" w:rsidP="00D50157">
            <w:pPr>
              <w:pStyle w:val="ab"/>
              <w:numPr>
                <w:ilvl w:val="0"/>
                <w:numId w:val="3"/>
              </w:numPr>
              <w:ind w:firstLineChars="0"/>
              <w:rPr>
                <w:rFonts w:hint="eastAsia"/>
                <w:sz w:val="24"/>
                <w:szCs w:val="24"/>
              </w:rPr>
            </w:pPr>
            <w:r w:rsidRPr="00D50157">
              <w:rPr>
                <w:rFonts w:hint="eastAsia"/>
                <w:sz w:val="24"/>
                <w:szCs w:val="24"/>
              </w:rPr>
              <w:t>基于一致性的卡尔曼滤波器</w:t>
            </w:r>
          </w:p>
          <w:p w14:paraId="0AE61751" w14:textId="485E49F8" w:rsidR="00D50157" w:rsidRPr="00D50157" w:rsidRDefault="00D50157" w:rsidP="00D50157">
            <w:pPr>
              <w:pStyle w:val="ab"/>
              <w:numPr>
                <w:ilvl w:val="0"/>
                <w:numId w:val="2"/>
              </w:numPr>
              <w:ind w:firstLineChars="0"/>
              <w:rPr>
                <w:sz w:val="24"/>
                <w:szCs w:val="24"/>
              </w:rPr>
            </w:pPr>
            <w:r w:rsidRPr="00D50157">
              <w:rPr>
                <w:rFonts w:hint="eastAsia"/>
                <w:sz w:val="24"/>
                <w:szCs w:val="24"/>
              </w:rPr>
              <w:t>一些应用</w:t>
            </w:r>
          </w:p>
          <w:p w14:paraId="0F36D1D5" w14:textId="38192D8E" w:rsidR="000B0935" w:rsidRPr="00B4514F" w:rsidRDefault="00D50157" w:rsidP="00D50157">
            <w:pPr>
              <w:pStyle w:val="ab"/>
              <w:ind w:left="360" w:firstLineChars="0" w:firstLine="0"/>
              <w:rPr>
                <w:rFonts w:hint="eastAsia"/>
                <w:sz w:val="24"/>
                <w:szCs w:val="24"/>
              </w:rPr>
            </w:pPr>
            <w:r w:rsidRPr="00D50157">
              <w:rPr>
                <w:rFonts w:hint="eastAsia"/>
                <w:sz w:val="24"/>
                <w:szCs w:val="24"/>
              </w:rPr>
              <w:t>蜂拥，聚集，编队，同步，</w:t>
            </w:r>
          </w:p>
          <w:p w14:paraId="2734F9E3" w14:textId="77777777" w:rsidR="00143499" w:rsidRDefault="00143499">
            <w:pPr>
              <w:rPr>
                <w:rFonts w:hint="eastAsia"/>
                <w:sz w:val="24"/>
                <w:szCs w:val="24"/>
              </w:rPr>
            </w:pPr>
          </w:p>
          <w:p w14:paraId="061346FB" w14:textId="27F37B71" w:rsidR="005A391F" w:rsidRDefault="005A391F">
            <w:pPr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以及阅读了一篇关于</w:t>
            </w:r>
            <w:r>
              <w:rPr>
                <w:rFonts w:hint="eastAsia"/>
                <w:sz w:val="24"/>
                <w:szCs w:val="24"/>
              </w:rPr>
              <w:t>CAV</w:t>
            </w:r>
            <w:r>
              <w:rPr>
                <w:rFonts w:hint="eastAsia"/>
                <w:sz w:val="24"/>
                <w:szCs w:val="24"/>
              </w:rPr>
              <w:t>的论文——《</w:t>
            </w:r>
            <w:r w:rsidR="00A4531E" w:rsidRPr="00A4531E">
              <w:rPr>
                <w:sz w:val="24"/>
                <w:szCs w:val="24"/>
              </w:rPr>
              <w:t>Feedback-based platoon control for connected autonomous vehicles under different communication network topologies</w:t>
            </w:r>
            <w:r>
              <w:rPr>
                <w:rFonts w:hint="eastAsia"/>
                <w:sz w:val="24"/>
                <w:szCs w:val="24"/>
              </w:rPr>
              <w:t>》</w:t>
            </w:r>
            <w:r w:rsidR="0022045B">
              <w:rPr>
                <w:rFonts w:hint="eastAsia"/>
                <w:sz w:val="24"/>
                <w:szCs w:val="24"/>
              </w:rPr>
              <w:t>，讲述的是一个通过速度位移反馈实现多车辆的编队控制，最终收敛于固定的一列队列的空间结构的算法。</w:t>
            </w:r>
          </w:p>
        </w:tc>
      </w:tr>
      <w:tr w:rsidR="000B0935" w14:paraId="1F5316C8" w14:textId="77777777" w:rsidTr="00143499">
        <w:trPr>
          <w:trHeight w:val="1701"/>
        </w:trPr>
        <w:tc>
          <w:tcPr>
            <w:tcW w:w="1271" w:type="dxa"/>
            <w:shd w:val="clear" w:color="auto" w:fill="FBE4D5"/>
            <w:vAlign w:val="center"/>
          </w:tcPr>
          <w:p w14:paraId="2C00C362" w14:textId="77777777" w:rsidR="000B0935" w:rsidRDefault="000B0935" w:rsidP="000B09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一周总结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38732EB0" w14:textId="77777777" w:rsidR="00143499" w:rsidRDefault="00143499" w:rsidP="000B0935">
            <w:pPr>
              <w:ind w:rightChars="248" w:right="521"/>
              <w:rPr>
                <w:sz w:val="24"/>
                <w:szCs w:val="24"/>
              </w:rPr>
            </w:pPr>
          </w:p>
          <w:p w14:paraId="5EA45001" w14:textId="595C2967" w:rsidR="00143499" w:rsidRDefault="000B0935" w:rsidP="000B0935">
            <w:pPr>
              <w:ind w:rightChars="248" w:right="521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学习上能按照安排的培训任务基本完成，</w:t>
            </w:r>
            <w:r w:rsidR="00A4531E">
              <w:rPr>
                <w:rFonts w:hint="eastAsia"/>
                <w:sz w:val="24"/>
                <w:szCs w:val="24"/>
              </w:rPr>
              <w:t>学习了一些</w:t>
            </w:r>
            <w:r w:rsidR="00A4531E">
              <w:rPr>
                <w:rFonts w:hint="eastAsia"/>
                <w:sz w:val="24"/>
                <w:szCs w:val="24"/>
              </w:rPr>
              <w:t>MAS</w:t>
            </w:r>
            <w:r w:rsidR="00A4531E">
              <w:rPr>
                <w:rFonts w:hint="eastAsia"/>
                <w:sz w:val="24"/>
                <w:szCs w:val="24"/>
              </w:rPr>
              <w:t>的基础知识和阅读了一篇</w:t>
            </w:r>
            <w:r w:rsidR="00A4531E">
              <w:rPr>
                <w:rFonts w:hint="eastAsia"/>
                <w:sz w:val="24"/>
                <w:szCs w:val="24"/>
              </w:rPr>
              <w:t>CAV</w:t>
            </w:r>
            <w:r w:rsidR="00A4531E">
              <w:rPr>
                <w:rFonts w:hint="eastAsia"/>
                <w:sz w:val="24"/>
                <w:szCs w:val="24"/>
              </w:rPr>
              <w:t>的论文</w:t>
            </w:r>
            <w:r w:rsidR="00B4514F">
              <w:rPr>
                <w:rFonts w:hint="eastAsia"/>
                <w:sz w:val="24"/>
                <w:szCs w:val="24"/>
              </w:rPr>
              <w:t>，</w:t>
            </w:r>
            <w:r w:rsidR="00080936">
              <w:rPr>
                <w:rFonts w:hint="eastAsia"/>
                <w:sz w:val="24"/>
                <w:szCs w:val="24"/>
              </w:rPr>
              <w:t>学习生活还是比较充实。</w:t>
            </w:r>
            <w:r>
              <w:rPr>
                <w:rFonts w:hint="eastAsia"/>
                <w:sz w:val="24"/>
                <w:szCs w:val="24"/>
              </w:rPr>
              <w:t>但是跟同组的小伙伴比起来还是是逊色不少，主要是学习习惯还不够好，也因为没好好睡觉导致比较难长时间集中注意力。</w:t>
            </w:r>
            <w:r w:rsidR="00A4531E">
              <w:rPr>
                <w:rFonts w:hint="eastAsia"/>
                <w:sz w:val="24"/>
                <w:szCs w:val="24"/>
              </w:rPr>
              <w:t>学习上的主动性还是差了点，任务之外的东西学的不多</w:t>
            </w:r>
            <w:r w:rsidR="00143499">
              <w:rPr>
                <w:rFonts w:hint="eastAsia"/>
                <w:sz w:val="24"/>
                <w:szCs w:val="24"/>
              </w:rPr>
              <w:t>。</w:t>
            </w:r>
          </w:p>
          <w:p w14:paraId="2AF03420" w14:textId="374AACE7" w:rsidR="000B0935" w:rsidRDefault="00143499" w:rsidP="000B0935">
            <w:pPr>
              <w:ind w:rightChars="248" w:right="521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生活方面，除了生活节奏不太规律其他倒还好，留校一个人</w:t>
            </w:r>
            <w:r w:rsidR="00080936">
              <w:rPr>
                <w:rFonts w:hint="eastAsia"/>
                <w:sz w:val="24"/>
                <w:szCs w:val="24"/>
              </w:rPr>
              <w:t>在宿舍也是挺快乐的，还有这么多人一起在工作室学习。</w:t>
            </w:r>
            <w:r>
              <w:rPr>
                <w:rFonts w:hint="eastAsia"/>
                <w:sz w:val="24"/>
                <w:szCs w:val="24"/>
              </w:rPr>
              <w:t>康乐活动</w:t>
            </w:r>
            <w:r w:rsidR="00080936">
              <w:rPr>
                <w:rFonts w:hint="eastAsia"/>
                <w:sz w:val="24"/>
                <w:szCs w:val="24"/>
              </w:rPr>
              <w:t>也</w:t>
            </w:r>
            <w:r>
              <w:rPr>
                <w:rFonts w:hint="eastAsia"/>
                <w:sz w:val="24"/>
                <w:szCs w:val="24"/>
              </w:rPr>
              <w:t>都有好好参加</w:t>
            </w:r>
            <w:r w:rsidR="00080936">
              <w:rPr>
                <w:rFonts w:hint="eastAsia"/>
                <w:sz w:val="24"/>
                <w:szCs w:val="24"/>
              </w:rPr>
              <w:t>。</w:t>
            </w:r>
          </w:p>
          <w:p w14:paraId="3454411F" w14:textId="51AB1277" w:rsidR="00080936" w:rsidRDefault="00080936" w:rsidP="000B0935">
            <w:pPr>
              <w:ind w:rightChars="248" w:right="521"/>
              <w:rPr>
                <w:rFonts w:hint="eastAsia"/>
              </w:rPr>
            </w:pPr>
          </w:p>
        </w:tc>
      </w:tr>
      <w:tr w:rsidR="000B0935" w14:paraId="4D20FABA" w14:textId="77777777">
        <w:trPr>
          <w:trHeight w:val="1544"/>
        </w:trPr>
        <w:tc>
          <w:tcPr>
            <w:tcW w:w="1271" w:type="dxa"/>
            <w:vAlign w:val="center"/>
          </w:tcPr>
          <w:p w14:paraId="519DCC4C" w14:textId="77777777" w:rsidR="000B0935" w:rsidRDefault="000B0935" w:rsidP="000B09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存在问题</w:t>
            </w:r>
          </w:p>
          <w:p w14:paraId="2DB3710D" w14:textId="77777777" w:rsidR="000B0935" w:rsidRDefault="000B0935" w:rsidP="000B09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未来规划</w:t>
            </w:r>
          </w:p>
        </w:tc>
        <w:tc>
          <w:tcPr>
            <w:tcW w:w="8647" w:type="dxa"/>
            <w:vAlign w:val="center"/>
          </w:tcPr>
          <w:p w14:paraId="1006E316" w14:textId="77777777" w:rsidR="000B0935" w:rsidRDefault="000B0935" w:rsidP="000B0935">
            <w:pPr>
              <w:pStyle w:val="ab"/>
              <w:numPr>
                <w:ilvl w:val="0"/>
                <w:numId w:val="1"/>
              </w:numPr>
              <w:ind w:rightChars="77" w:right="162" w:firstLineChars="0"/>
            </w:pPr>
            <w:r>
              <w:rPr>
                <w:rFonts w:hint="eastAsia"/>
              </w:rPr>
              <w:t>休息问题，晚上回宿舍就不要搞其他了，赶快洗洗睡的好；</w:t>
            </w:r>
          </w:p>
          <w:p w14:paraId="2CBE6ED4" w14:textId="43F70D8D" w:rsidR="000B0935" w:rsidRDefault="000B0935" w:rsidP="000B0935">
            <w:pPr>
              <w:pStyle w:val="ab"/>
              <w:numPr>
                <w:ilvl w:val="0"/>
                <w:numId w:val="1"/>
              </w:numPr>
              <w:ind w:rightChars="77" w:right="162" w:firstLineChars="0"/>
            </w:pPr>
            <w:r>
              <w:rPr>
                <w:rFonts w:hint="eastAsia"/>
              </w:rPr>
              <w:t>不够专注，</w:t>
            </w:r>
            <w:r w:rsidR="005A391F">
              <w:rPr>
                <w:rFonts w:hint="eastAsia"/>
              </w:rPr>
              <w:t>看中文的时候还好，能坚持看上一天，看英文的时候看不懂就偶尔会走神，今后多加锻炼提高自己的文献阅读能力；</w:t>
            </w:r>
          </w:p>
          <w:p w14:paraId="77CFC00C" w14:textId="46D7DFFA" w:rsidR="00A4531E" w:rsidRDefault="00A4531E" w:rsidP="000B0935">
            <w:pPr>
              <w:pStyle w:val="ab"/>
              <w:numPr>
                <w:ilvl w:val="0"/>
                <w:numId w:val="1"/>
              </w:numPr>
              <w:ind w:rightChars="77" w:right="162" w:firstLineChars="0"/>
            </w:pPr>
            <w:r>
              <w:rPr>
                <w:rFonts w:hint="eastAsia"/>
              </w:rPr>
              <w:t>学习的主动性差了点，任务之外的东西学太少了，</w:t>
            </w:r>
            <w:r w:rsidR="00B4514F">
              <w:rPr>
                <w:rFonts w:hint="eastAsia"/>
              </w:rPr>
              <w:t>有时间</w:t>
            </w:r>
            <w:r>
              <w:rPr>
                <w:rFonts w:hint="eastAsia"/>
              </w:rPr>
              <w:t>还是应该像其他人那样多把涉及的数学原理深入学习一下才好；</w:t>
            </w:r>
          </w:p>
          <w:p w14:paraId="62B84D4A" w14:textId="2B15B891" w:rsidR="00080936" w:rsidRDefault="00080936" w:rsidP="000B0935">
            <w:pPr>
              <w:pStyle w:val="ab"/>
              <w:numPr>
                <w:ilvl w:val="0"/>
                <w:numId w:val="1"/>
              </w:numPr>
              <w:ind w:rightChars="77" w:right="162" w:firstLineChars="0"/>
            </w:pPr>
            <w:r>
              <w:rPr>
                <w:rFonts w:hint="eastAsia"/>
              </w:rPr>
              <w:t>和同伴的学习交流少了点，可以多点沟通，向同学和师兄多问点问题；</w:t>
            </w:r>
          </w:p>
          <w:p w14:paraId="5804D9B6" w14:textId="58044358" w:rsidR="005A391F" w:rsidRDefault="005A391F" w:rsidP="000B0935">
            <w:pPr>
              <w:pStyle w:val="ab"/>
              <w:numPr>
                <w:ilvl w:val="0"/>
                <w:numId w:val="1"/>
              </w:numPr>
              <w:ind w:rightChars="77" w:right="162" w:firstLineChars="0"/>
            </w:pPr>
            <w:r>
              <w:rPr>
                <w:rFonts w:hint="eastAsia"/>
              </w:rPr>
              <w:t>运动还是少了点，晚上回宿舍可以适当健健身啥的；</w:t>
            </w:r>
          </w:p>
        </w:tc>
      </w:tr>
      <w:tr w:rsidR="000B0935" w14:paraId="77148BFF" w14:textId="77777777">
        <w:trPr>
          <w:trHeight w:val="1269"/>
        </w:trPr>
        <w:tc>
          <w:tcPr>
            <w:tcW w:w="1271" w:type="dxa"/>
            <w:shd w:val="clear" w:color="auto" w:fill="FBE4D5"/>
            <w:vAlign w:val="center"/>
          </w:tcPr>
          <w:p w14:paraId="053F82B9" w14:textId="77777777" w:rsidR="000B0935" w:rsidRDefault="000B0935" w:rsidP="000B0935">
            <w:pPr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导师评价</w:t>
            </w:r>
          </w:p>
        </w:tc>
        <w:tc>
          <w:tcPr>
            <w:tcW w:w="8647" w:type="dxa"/>
            <w:shd w:val="clear" w:color="auto" w:fill="FBE4D5"/>
            <w:vAlign w:val="center"/>
          </w:tcPr>
          <w:p w14:paraId="70869BD1" w14:textId="77777777" w:rsidR="000B0935" w:rsidRDefault="000B0935" w:rsidP="000B0935"/>
        </w:tc>
      </w:tr>
    </w:tbl>
    <w:p w14:paraId="6A4BA534" w14:textId="77777777" w:rsidR="007A058A" w:rsidRDefault="007A058A"/>
    <w:sectPr w:rsidR="007A058A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BA2567"/>
    <w:multiLevelType w:val="hybridMultilevel"/>
    <w:tmpl w:val="5BF65116"/>
    <w:lvl w:ilvl="0" w:tplc="65AA9A78">
      <w:start w:val="1"/>
      <w:numFmt w:val="bullet"/>
      <w:lvlText w:val="-"/>
      <w:lvlJc w:val="left"/>
      <w:pPr>
        <w:ind w:left="720" w:hanging="360"/>
      </w:pPr>
      <w:rPr>
        <w:rFonts w:ascii="Calibri" w:eastAsia="宋体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1" w15:restartNumberingAfterBreak="0">
    <w:nsid w:val="35FE17C8"/>
    <w:multiLevelType w:val="hybridMultilevel"/>
    <w:tmpl w:val="04569172"/>
    <w:lvl w:ilvl="0" w:tplc="DCFE87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CA66780"/>
    <w:multiLevelType w:val="hybridMultilevel"/>
    <w:tmpl w:val="2CE24F76"/>
    <w:lvl w:ilvl="0" w:tplc="4D1452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918563302">
    <w:abstractNumId w:val="2"/>
  </w:num>
  <w:num w:numId="2" w16cid:durableId="1975527662">
    <w:abstractNumId w:val="1"/>
  </w:num>
  <w:num w:numId="3" w16cid:durableId="1670675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D27"/>
    <w:rsid w:val="000058FA"/>
    <w:rsid w:val="000268EA"/>
    <w:rsid w:val="0006033A"/>
    <w:rsid w:val="00066DE7"/>
    <w:rsid w:val="00080936"/>
    <w:rsid w:val="000B0935"/>
    <w:rsid w:val="000D07C5"/>
    <w:rsid w:val="00105962"/>
    <w:rsid w:val="00121613"/>
    <w:rsid w:val="00143499"/>
    <w:rsid w:val="00151F4C"/>
    <w:rsid w:val="00172BA1"/>
    <w:rsid w:val="00181D70"/>
    <w:rsid w:val="001847C9"/>
    <w:rsid w:val="001A5EB3"/>
    <w:rsid w:val="001D1AE7"/>
    <w:rsid w:val="001D6FCC"/>
    <w:rsid w:val="001E74B2"/>
    <w:rsid w:val="001F003D"/>
    <w:rsid w:val="00205876"/>
    <w:rsid w:val="002121B2"/>
    <w:rsid w:val="002156EB"/>
    <w:rsid w:val="0022045B"/>
    <w:rsid w:val="00235152"/>
    <w:rsid w:val="00250CBA"/>
    <w:rsid w:val="0027250A"/>
    <w:rsid w:val="002A3E99"/>
    <w:rsid w:val="002D2728"/>
    <w:rsid w:val="002E1CD2"/>
    <w:rsid w:val="002E3231"/>
    <w:rsid w:val="00301B66"/>
    <w:rsid w:val="00310990"/>
    <w:rsid w:val="00311B1E"/>
    <w:rsid w:val="00311ECD"/>
    <w:rsid w:val="003351D1"/>
    <w:rsid w:val="003506BA"/>
    <w:rsid w:val="00355C0B"/>
    <w:rsid w:val="00372F07"/>
    <w:rsid w:val="003A3BD6"/>
    <w:rsid w:val="0040674E"/>
    <w:rsid w:val="00414202"/>
    <w:rsid w:val="00424223"/>
    <w:rsid w:val="004430C5"/>
    <w:rsid w:val="00445D82"/>
    <w:rsid w:val="00450FD2"/>
    <w:rsid w:val="00454A3B"/>
    <w:rsid w:val="004609ED"/>
    <w:rsid w:val="00477319"/>
    <w:rsid w:val="004E714E"/>
    <w:rsid w:val="004F6562"/>
    <w:rsid w:val="005035C8"/>
    <w:rsid w:val="00505176"/>
    <w:rsid w:val="005125CE"/>
    <w:rsid w:val="00526899"/>
    <w:rsid w:val="00545BDD"/>
    <w:rsid w:val="0055656D"/>
    <w:rsid w:val="00592A88"/>
    <w:rsid w:val="005A391F"/>
    <w:rsid w:val="005C57C2"/>
    <w:rsid w:val="005D7D3B"/>
    <w:rsid w:val="005E012A"/>
    <w:rsid w:val="005F1195"/>
    <w:rsid w:val="00601390"/>
    <w:rsid w:val="00616DC4"/>
    <w:rsid w:val="006263FA"/>
    <w:rsid w:val="0062721B"/>
    <w:rsid w:val="006476C2"/>
    <w:rsid w:val="00692534"/>
    <w:rsid w:val="006E4AAA"/>
    <w:rsid w:val="00703FA2"/>
    <w:rsid w:val="0071158B"/>
    <w:rsid w:val="00713843"/>
    <w:rsid w:val="0074164E"/>
    <w:rsid w:val="00743DE9"/>
    <w:rsid w:val="0079376C"/>
    <w:rsid w:val="007A058A"/>
    <w:rsid w:val="007C2708"/>
    <w:rsid w:val="007E1927"/>
    <w:rsid w:val="007F0043"/>
    <w:rsid w:val="00800BC3"/>
    <w:rsid w:val="008142F1"/>
    <w:rsid w:val="008B76D2"/>
    <w:rsid w:val="008C7D42"/>
    <w:rsid w:val="008D441F"/>
    <w:rsid w:val="008D63AE"/>
    <w:rsid w:val="008E731F"/>
    <w:rsid w:val="008F258F"/>
    <w:rsid w:val="008F30B9"/>
    <w:rsid w:val="00914915"/>
    <w:rsid w:val="00934D1F"/>
    <w:rsid w:val="009864D0"/>
    <w:rsid w:val="009A7302"/>
    <w:rsid w:val="009C131B"/>
    <w:rsid w:val="009C5183"/>
    <w:rsid w:val="009C6E42"/>
    <w:rsid w:val="009E7620"/>
    <w:rsid w:val="009F31B8"/>
    <w:rsid w:val="009F69A7"/>
    <w:rsid w:val="00A02BBF"/>
    <w:rsid w:val="00A05FBD"/>
    <w:rsid w:val="00A12FA6"/>
    <w:rsid w:val="00A14497"/>
    <w:rsid w:val="00A20F1C"/>
    <w:rsid w:val="00A44165"/>
    <w:rsid w:val="00A4531E"/>
    <w:rsid w:val="00A63225"/>
    <w:rsid w:val="00A83BC4"/>
    <w:rsid w:val="00AB6157"/>
    <w:rsid w:val="00AD230B"/>
    <w:rsid w:val="00AE2638"/>
    <w:rsid w:val="00AE37C8"/>
    <w:rsid w:val="00B12653"/>
    <w:rsid w:val="00B17E0A"/>
    <w:rsid w:val="00B41346"/>
    <w:rsid w:val="00B4514F"/>
    <w:rsid w:val="00B47807"/>
    <w:rsid w:val="00B6281A"/>
    <w:rsid w:val="00B94035"/>
    <w:rsid w:val="00B94BC3"/>
    <w:rsid w:val="00B9511D"/>
    <w:rsid w:val="00BA3F2E"/>
    <w:rsid w:val="00C05458"/>
    <w:rsid w:val="00C10A0B"/>
    <w:rsid w:val="00C26722"/>
    <w:rsid w:val="00C356B4"/>
    <w:rsid w:val="00C40E2F"/>
    <w:rsid w:val="00C5705B"/>
    <w:rsid w:val="00C63934"/>
    <w:rsid w:val="00C65D27"/>
    <w:rsid w:val="00C8457D"/>
    <w:rsid w:val="00CA58CA"/>
    <w:rsid w:val="00CA5F98"/>
    <w:rsid w:val="00CC365D"/>
    <w:rsid w:val="00CC63B5"/>
    <w:rsid w:val="00CC74A5"/>
    <w:rsid w:val="00CC7DF5"/>
    <w:rsid w:val="00CD14B5"/>
    <w:rsid w:val="00CD7341"/>
    <w:rsid w:val="00CF2BE6"/>
    <w:rsid w:val="00D25641"/>
    <w:rsid w:val="00D2715D"/>
    <w:rsid w:val="00D27496"/>
    <w:rsid w:val="00D37414"/>
    <w:rsid w:val="00D50157"/>
    <w:rsid w:val="00D66F83"/>
    <w:rsid w:val="00D74AB7"/>
    <w:rsid w:val="00D90877"/>
    <w:rsid w:val="00DA028A"/>
    <w:rsid w:val="00E75DEE"/>
    <w:rsid w:val="00EB1002"/>
    <w:rsid w:val="00EC585A"/>
    <w:rsid w:val="00ED5D37"/>
    <w:rsid w:val="00F62CD2"/>
    <w:rsid w:val="00F83B80"/>
    <w:rsid w:val="00FA673D"/>
    <w:rsid w:val="00FB64CC"/>
    <w:rsid w:val="00FC02E7"/>
    <w:rsid w:val="00FC41BC"/>
    <w:rsid w:val="00FC6E00"/>
    <w:rsid w:val="00FD78CF"/>
    <w:rsid w:val="00FF672B"/>
    <w:rsid w:val="095667F4"/>
    <w:rsid w:val="199F73F1"/>
    <w:rsid w:val="245243A1"/>
    <w:rsid w:val="2FEB6C6B"/>
    <w:rsid w:val="335D28E2"/>
    <w:rsid w:val="39CC5A25"/>
    <w:rsid w:val="5A5A0650"/>
    <w:rsid w:val="5F6B12E7"/>
    <w:rsid w:val="6F057BFB"/>
    <w:rsid w:val="7CC22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E219D3"/>
  <w15:docId w15:val="{59AC94CB-EFDD-4B27-8A6F-C5436EE5A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footer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7">
    <w:name w:val="Title"/>
    <w:basedOn w:val="a"/>
    <w:next w:val="a"/>
    <w:link w:val="a8"/>
    <w:uiPriority w:val="99"/>
    <w:qFormat/>
    <w:pPr>
      <w:widowControl/>
      <w:spacing w:after="80"/>
      <w:contextualSpacing/>
      <w:jc w:val="left"/>
    </w:pPr>
    <w:rPr>
      <w:rFonts w:ascii="Calibri Light" w:hAnsi="Calibri Light"/>
      <w:color w:val="000000"/>
      <w:kern w:val="28"/>
      <w:sz w:val="32"/>
      <w:szCs w:val="20"/>
    </w:rPr>
  </w:style>
  <w:style w:type="table" w:styleId="a9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Hyperlink"/>
    <w:basedOn w:val="a0"/>
    <w:uiPriority w:val="99"/>
    <w:semiHidden/>
    <w:unhideWhenUsed/>
    <w:qFormat/>
    <w:rPr>
      <w:color w:val="0000FF"/>
      <w:u w:val="single"/>
    </w:rPr>
  </w:style>
  <w:style w:type="character" w:customStyle="1" w:styleId="10">
    <w:name w:val="标题 1 字符"/>
    <w:basedOn w:val="a0"/>
    <w:link w:val="1"/>
    <w:uiPriority w:val="99"/>
    <w:locked/>
    <w:rPr>
      <w:rFonts w:cs="Times New Roman"/>
      <w:b/>
      <w:bCs/>
      <w:kern w:val="44"/>
      <w:sz w:val="44"/>
      <w:szCs w:val="44"/>
    </w:rPr>
  </w:style>
  <w:style w:type="table" w:customStyle="1" w:styleId="5-51">
    <w:name w:val="网格表 5 深色 - 着色 51"/>
    <w:uiPriority w:val="99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/>
    </w:tcPr>
  </w:style>
  <w:style w:type="table" w:customStyle="1" w:styleId="1-51">
    <w:name w:val="网格表 1 浅色 - 着色 51"/>
    <w:uiPriority w:val="99"/>
    <w:qFormat/>
    <w:tblPr>
      <w:tblBorders>
        <w:top w:val="single" w:sz="4" w:space="0" w:color="B4C6E7"/>
        <w:left w:val="single" w:sz="4" w:space="0" w:color="B4C6E7"/>
        <w:bottom w:val="single" w:sz="4" w:space="0" w:color="B4C6E7"/>
        <w:right w:val="single" w:sz="4" w:space="0" w:color="B4C6E7"/>
        <w:insideH w:val="single" w:sz="4" w:space="0" w:color="B4C6E7"/>
        <w:insideV w:val="single" w:sz="4" w:space="0" w:color="B4C6E7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-21">
    <w:name w:val="网格表 1 浅色 - 着色 21"/>
    <w:uiPriority w:val="99"/>
    <w:qFormat/>
    <w:tblPr>
      <w:tblBorders>
        <w:top w:val="single" w:sz="4" w:space="0" w:color="F7CAAC"/>
        <w:left w:val="single" w:sz="4" w:space="0" w:color="F7CAAC"/>
        <w:bottom w:val="single" w:sz="4" w:space="0" w:color="F7CAAC"/>
        <w:right w:val="single" w:sz="4" w:space="0" w:color="F7CAAC"/>
        <w:insideH w:val="single" w:sz="4" w:space="0" w:color="F7CAAC"/>
        <w:insideV w:val="single" w:sz="4" w:space="0" w:color="F7CAAC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51">
    <w:name w:val="网格表 4 - 着色 51"/>
    <w:uiPriority w:val="99"/>
    <w:tblPr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5-61">
    <w:name w:val="网格表 5 深色 - 着色 61"/>
    <w:uiPriority w:val="99"/>
    <w:tblPr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2EFD9"/>
    </w:tcPr>
  </w:style>
  <w:style w:type="table" w:customStyle="1" w:styleId="6-61">
    <w:name w:val="网格表 6 彩色 - 着色 61"/>
    <w:uiPriority w:val="99"/>
    <w:qFormat/>
    <w:rPr>
      <w:color w:val="538135"/>
    </w:rPr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-61">
    <w:name w:val="网格表 4 - 着色 61"/>
    <w:uiPriority w:val="99"/>
    <w:qFormat/>
    <w:tblPr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6">
    <w:name w:val="页眉 字符"/>
    <w:basedOn w:val="a0"/>
    <w:link w:val="a5"/>
    <w:uiPriority w:val="99"/>
    <w:locked/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locked/>
    <w:rPr>
      <w:rFonts w:cs="Times New Roman"/>
      <w:sz w:val="18"/>
      <w:szCs w:val="18"/>
    </w:rPr>
  </w:style>
  <w:style w:type="character" w:customStyle="1" w:styleId="a8">
    <w:name w:val="标题 字符"/>
    <w:basedOn w:val="a0"/>
    <w:link w:val="a7"/>
    <w:uiPriority w:val="99"/>
    <w:locked/>
    <w:rPr>
      <w:rFonts w:ascii="Calibri Light" w:eastAsia="宋体" w:hAnsi="Calibri Light" w:cs="Times New Roman"/>
      <w:color w:val="000000"/>
      <w:kern w:val="28"/>
      <w:sz w:val="20"/>
      <w:szCs w:val="20"/>
    </w:rPr>
  </w:style>
  <w:style w:type="table" w:customStyle="1" w:styleId="4-21">
    <w:name w:val="网格表 4 - 着色 21"/>
    <w:uiPriority w:val="99"/>
    <w:qFormat/>
    <w:tblPr>
      <w:tblBorders>
        <w:top w:val="single" w:sz="4" w:space="0" w:color="F4B083"/>
        <w:left w:val="single" w:sz="4" w:space="0" w:color="F4B083"/>
        <w:bottom w:val="single" w:sz="4" w:space="0" w:color="F4B083"/>
        <w:right w:val="single" w:sz="4" w:space="0" w:color="F4B083"/>
        <w:insideH w:val="single" w:sz="4" w:space="0" w:color="F4B083"/>
        <w:insideV w:val="single" w:sz="4" w:space="0" w:color="F4B083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b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1266</TotalTime>
  <Pages>2</Pages>
  <Words>230</Words>
  <Characters>1316</Characters>
  <Application>Microsoft Office Word</Application>
  <DocSecurity>0</DocSecurity>
  <Lines>10</Lines>
  <Paragraphs>3</Paragraphs>
  <ScaleCrop>false</ScaleCrop>
  <Company>广东工业大学</Company>
  <LinksUpToDate>false</LinksUpToDate>
  <CharactersWithSpaces>1543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黄映焜</dc:creator>
  <cp:lastModifiedBy>HUANG RUIZHI</cp:lastModifiedBy>
  <cp:revision>53</cp:revision>
  <dcterms:created xsi:type="dcterms:W3CDTF">2015-03-16T13:52:00Z</dcterms:created>
  <dcterms:modified xsi:type="dcterms:W3CDTF">2022-07-18T01:25:00Z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CD25C25EC7C7484B837323BAFF9791F9</vt:lpwstr>
  </property>
</Properties>
</file>