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60"/>
        <w:ind w:right="1213"/>
      </w:pPr>
      <w:r>
        <w:t>小行星2025</w:t>
      </w:r>
    </w:p>
    <w:p>
      <w:pPr>
        <w:spacing w:before="0"/>
        <w:ind w:left="1234" w:right="1212" w:firstLine="0"/>
        <w:jc w:val="center"/>
        <w:rPr>
          <w:b/>
          <w:sz w:val="24"/>
        </w:rPr>
        <w:pStyle w:val="P68B1DB1-Normal1"/>
      </w:pPr>
      <w:r>
        <w:t>问题A：测试时间：楼梯上的持续磨损</w:t>
      </w:r>
    </w:p>
    <w:p>
      <w:pPr>
        <w:pStyle w:val="BodyText"/>
        <w:spacing w:before="5"/>
        <w:rPr>
          <w:b/>
          <w:sz w:val="34"/>
        </w:rPr>
      </w:pPr>
    </w:p>
    <w:p>
      <w:pPr>
        <w:pStyle w:val="BodyText"/>
        <w:spacing w:before="1"/>
        <w:ind w:left="120" w:right="432"/>
      </w:pPr>
      <w:r>
        <w:t>石头是坚贞</w:t>
      </w:r>
      <w:r>
        <w:rPr>
          <w:b/>
        </w:rPr>
        <w:t>永恒</w:t>
      </w:r>
      <w:r>
        <w:t>的象征，雕刻的岩石因其抗磨损的能力而被用作建筑材料。尽管石头经久耐用，但也不是</w:t>
      </w:r>
      <w:r>
        <w:rPr>
          <w:b/>
        </w:rPr>
        <w:t>不受</w:t>
      </w:r>
      <w:r>
        <w:t>磨损的。为数不多的几个更有韧性的东西之一是人们的坚持。</w:t>
      </w:r>
    </w:p>
    <w:p>
      <w:pPr>
        <w:pStyle w:val="BodyText"/>
        <w:spacing w:before="4"/>
        <w:rPr>
          <w:sz w:val="22"/>
        </w:rPr>
      </w:pPr>
      <w:r>
        <w:pict>
          <v:group style="position:absolute;margin-left:142.649994pt;margin-top:14.829519pt;width:309.5pt;height:206.15pt;mso-position-horizontal-relative:page;mso-position-vertical-relative:paragraph;z-index:-15728640;mso-wrap-distance-left:0;mso-wrap-distance-right:0" coordorigin="2853,297" coordsize="6190,4123">
            <v:shape style="position:absolute;left:2863;top:306;width:6170;height:4103" type="#_x0000_t75" stroked="false">
              <v:imagedata r:id="rId6" o:title=""/>
            </v:shape>
            <v:rect style="position:absolute;left:2858;top:301;width:6180;height:4113" filled="false" stroked="true" strokeweight=".5pt" strokecolor="#000000">
              <v:stroke dashstyle="solid"/>
            </v:rect>
            <w10:wrap type="topAndBottom"/>
          </v:group>
        </w:pict>
      </w:r>
    </w:p>
    <w:p>
      <w:pPr>
        <w:pStyle w:val="BodyText"/>
        <w:ind w:left="1234" w:right="1217"/>
        <w:jc w:val="center"/>
      </w:pPr>
      <w:r>
        <w:rPr>
          <w:b/>
        </w:rPr>
        <w:t>图1</w:t>
      </w:r>
      <w:r>
        <w:t>：长期使用后出现不均匀磨损的梯级示例。</w:t>
      </w:r>
    </w:p>
    <w:p>
      <w:pPr>
        <w:pStyle w:val="BodyText"/>
        <w:spacing w:before="7"/>
        <w:rPr>
          <w:sz w:val="23"/>
        </w:rPr>
      </w:pPr>
    </w:p>
    <w:p>
      <w:pPr>
        <w:pStyle w:val="BodyText"/>
        <w:ind w:left="120" w:right="105"/>
      </w:pPr>
      <w:r>
        <w:t>用于制作台阶的石头和其他材料会受到持续、长期的磨损，并且磨损可能不均匀。</w:t>
      </w:r>
      <w:r>
        <w:t>例如，非常古老的寺庙和教堂可能有这样的楼梯，其中台阶的中心比边缘磨损得更多，并且踏板不再有一个水平的顶部，而是可以看起来弯曲。由于这种结构的性质，这些建筑物往往在很长一段时间内就有人居住，但在特定地点的人的存在往往早于建筑物的建造。这可能会使您难以准确确定结构的建造日期。当在一个结构上的建造发生在很长的时间内，已经进行了翻新，并且随着时间的推移已经向该结构添加了新的部件时，情况就更加复杂了。</w:t>
      </w:r>
    </w:p>
    <w:p>
      <w:pPr>
        <w:pStyle w:val="BodyText"/>
      </w:pPr>
    </w:p>
    <w:p>
      <w:pPr>
        <w:pStyle w:val="BodyText"/>
        <w:spacing w:before="1"/>
        <w:ind w:left="120" w:right="239"/>
      </w:pPr>
      <w:r>
        <w:t>你的团队被要求就考古学家可以从一组破旧的楼梯中确定哪些信息提供指导。楼梯可以由各种材料构成，例如石头或木头。</w:t>
      </w:r>
      <w:r>
        <w:t>此外，可以估计建造一组楼梯的时间，但是，可能很难获得精确的时间。从历史记录中可能无法清楚地看出，建筑物中的哪一组楼梯是在每个时期建造的。</w:t>
      </w:r>
    </w:p>
    <w:p>
      <w:pPr>
        <w:pStyle w:val="BodyText"/>
      </w:pPr>
    </w:p>
    <w:p>
      <w:pPr>
        <w:pStyle w:val="BodyText"/>
        <w:ind w:left="120" w:right="105"/>
      </w:pPr>
      <w:r>
        <w:t>除了年龄，考古学家也可能对确定与楼梯井使用方式相关的交通模式感兴趣。例如，人们是同时上下楼梯，还是在任何给定的时间都使用一个主要方向？考古学家可能还想确定楼梯井使用的频率。例如，是大量的人在短时间内使用它，还是少数人在很长时间内使用它？</w:t>
      </w:r>
    </w:p>
    <w:p>
      <w:pPr>
        <w:pStyle w:val="BodyText"/>
      </w:pPr>
    </w:p>
    <w:p>
      <w:pPr>
        <w:pStyle w:val="BodyText"/>
        <w:ind w:left="120" w:right="625"/>
        <w:jc w:val="both"/>
      </w:pPr>
      <w:r>
        <w:t>您的团队需要开发一个模型，以确定在给定一组楼梯的情况下可以得出什么样的基本结论。</w:t>
      </w:r>
      <w:r>
        <w:t>你的模型应该提供一些基本的预测，给出一组特定楼梯上的磨损模式：</w:t>
      </w:r>
    </w:p>
    <w:p>
      <w:pPr>
        <w:pStyle w:val="P68B1DB1-ListParagraph2"/>
        <w:numPr>
          <w:ilvl w:val="0"/>
          <w:numId w:val="1"/>
        </w:numPr>
        <w:tabs>
          <w:tab w:pos="840" w:val="left" w:leader="none"/>
        </w:tabs>
        <w:spacing w:line="293" w:lineRule="exact" w:before="0" w:after="0"/>
        <w:ind w:left="840" w:right="0" w:hanging="360"/>
        <w:jc w:val="both"/>
        <w:rPr>
          <w:sz w:val="24"/>
        </w:rPr>
      </w:pPr>
      <w:r>
        <w:t>楼梯多久使用一次？</w:t>
      </w:r>
    </w:p>
    <w:p>
      <w:pPr>
        <w:pStyle w:val="P68B1DB1-ListParagraph2"/>
        <w:numPr>
          <w:ilvl w:val="0"/>
          <w:numId w:val="1"/>
        </w:numPr>
        <w:tabs>
          <w:tab w:pos="840" w:val="left" w:leader="none"/>
        </w:tabs>
        <w:spacing w:line="293" w:lineRule="exact" w:before="0" w:after="0"/>
        <w:ind w:left="840" w:right="0" w:hanging="360"/>
        <w:jc w:val="both"/>
        <w:rPr>
          <w:sz w:val="24"/>
        </w:rPr>
      </w:pPr>
      <w:r>
        <w:t>走楼梯的人喜欢走哪个方向？</w:t>
      </w:r>
    </w:p>
    <w:p>
      <w:pPr>
        <w:pStyle w:val="P68B1DB1-ListParagraph2"/>
        <w:numPr>
          <w:ilvl w:val="0"/>
          <w:numId w:val="1"/>
        </w:numPr>
        <w:tabs>
          <w:tab w:pos="840" w:val="left" w:leader="none"/>
        </w:tabs>
        <w:spacing w:line="240" w:lineRule="auto" w:before="0" w:after="0"/>
        <w:ind w:left="840" w:right="349" w:hanging="360"/>
        <w:jc w:val="both"/>
        <w:rPr>
          <w:sz w:val="24"/>
        </w:rPr>
      </w:pPr>
      <w:r>
        <w:t>有多少人同时使用楼梯？(For例如，两人是并排爬楼梯，还是排成一列？）</w:t>
      </w:r>
    </w:p>
    <w:p>
      <w:pPr>
        <w:spacing w:after="0" w:line="240" w:lineRule="auto"/>
        <w:jc w:val="both"/>
        <w:rPr>
          <w:sz w:val="24"/>
        </w:rPr>
        <w:sectPr>
          <w:footerReference w:type="default" r:id="rId5"/>
          <w:type w:val="continuous"/>
          <w:pgSz w:w="11910" w:h="16840"/>
          <w:pgMar w:footer="251" w:top="880" w:bottom="440" w:left="1320" w:right="1340"/>
          <w:pgNumType w:start="1"/>
        </w:sectPr>
      </w:pPr>
    </w:p>
    <w:p>
      <w:pPr>
        <w:pStyle w:val="BodyText"/>
        <w:spacing w:before="76"/>
        <w:ind w:left="120" w:right="239"/>
      </w:pPr>
      <w:r>
        <w:t>你可以假设一位考古学家可以接触到有问题的结构，并可以获得你的团队认为重要的任何测量结果。测量必须以</w:t>
      </w:r>
      <w:r>
        <w:rPr>
          <w:b/>
        </w:rPr>
        <w:t>非破坏性</w:t>
      </w:r>
      <w:r>
        <w:t>的方式进行，成本必须相对较低，并且测量可以由具有最少工具的一小组人进行。您应该明确需要哪些测量。</w:t>
      </w:r>
    </w:p>
    <w:p>
      <w:pPr>
        <w:pStyle w:val="BodyText"/>
      </w:pPr>
    </w:p>
    <w:p>
      <w:pPr>
        <w:pStyle w:val="BodyText"/>
        <w:spacing w:before="1"/>
        <w:ind w:left="120" w:right="252"/>
        <w:jc w:val="both"/>
      </w:pPr>
      <w:r>
        <w:t>还有其他一些问题可能更难解决。假设存在对年龄的估计，楼梯间的使用方式，以及对结构中日常生活模式的估计，确定可以为以下问题提供什么样的指导：</w:t>
      </w:r>
    </w:p>
    <w:p>
      <w:pPr>
        <w:pStyle w:val="P68B1DB1-ListParagraph2"/>
        <w:numPr>
          <w:ilvl w:val="0"/>
          <w:numId w:val="1"/>
        </w:numPr>
        <w:tabs>
          <w:tab w:pos="839" w:val="left" w:leader="none"/>
          <w:tab w:pos="840" w:val="left" w:leader="none"/>
        </w:tabs>
        <w:spacing w:line="293" w:lineRule="exact" w:before="0" w:after="0"/>
        <w:ind w:left="840" w:right="0" w:hanging="360"/>
        <w:jc w:val="left"/>
        <w:rPr>
          <w:sz w:val="24"/>
        </w:rPr>
      </w:pPr>
      <w:r>
        <w:t>磨损情况是否与可用信息一致？</w:t>
      </w:r>
    </w:p>
    <w:p>
      <w:pPr>
        <w:pStyle w:val="P68B1DB1-ListParagraph2"/>
        <w:numPr>
          <w:ilvl w:val="0"/>
          <w:numId w:val="1"/>
        </w:numPr>
        <w:tabs>
          <w:tab w:pos="839" w:val="left" w:leader="none"/>
          <w:tab w:pos="840" w:val="left" w:leader="none"/>
        </w:tabs>
        <w:spacing w:line="293" w:lineRule="exact" w:before="0" w:after="0"/>
        <w:ind w:left="840" w:right="0" w:hanging="360"/>
        <w:jc w:val="left"/>
        <w:rPr>
          <w:sz w:val="24"/>
        </w:rPr>
      </w:pPr>
      <w:r>
        <w:t>楼梯井的年龄是多少，估计的可靠性如何？</w:t>
      </w:r>
    </w:p>
    <w:p>
      <w:pPr>
        <w:pStyle w:val="P68B1DB1-ListParagraph2"/>
        <w:numPr>
          <w:ilvl w:val="0"/>
          <w:numId w:val="1"/>
        </w:numPr>
        <w:tabs>
          <w:tab w:pos="839" w:val="left" w:leader="none"/>
          <w:tab w:pos="840" w:val="left" w:leader="none"/>
        </w:tabs>
        <w:spacing w:line="293" w:lineRule="exact" w:before="0" w:after="0"/>
        <w:ind w:left="840" w:right="0" w:hanging="360"/>
        <w:jc w:val="left"/>
        <w:rPr>
          <w:sz w:val="24"/>
        </w:rPr>
      </w:pPr>
      <w:r>
        <w:t>进行了哪些维修或翻新</w:t>
      </w:r>
    </w:p>
    <w:p>
      <w:pPr>
        <w:pStyle w:val="P68B1DB1-ListParagraph2"/>
        <w:numPr>
          <w:ilvl w:val="0"/>
          <w:numId w:val="1"/>
        </w:numPr>
        <w:tabs>
          <w:tab w:pos="839" w:val="left" w:leader="none"/>
          <w:tab w:pos="840" w:val="left" w:leader="none"/>
        </w:tabs>
        <w:spacing w:line="240" w:lineRule="auto" w:before="0" w:after="0"/>
        <w:ind w:left="840" w:right="193" w:hanging="360"/>
        <w:jc w:val="left"/>
        <w:rPr>
          <w:sz w:val="24"/>
        </w:rPr>
      </w:pPr>
      <w:r>
        <w:t>能否确定材料的来源？例如，如果使用石头，磨损是否与考古学家认为是原始来源的采石场材料一致？如果使用木材，磨损是否与假定使用的树木的年龄和类型一致？</w:t>
      </w:r>
    </w:p>
    <w:p>
      <w:pPr>
        <w:pStyle w:val="P68B1DB1-ListParagraph2"/>
        <w:numPr>
          <w:ilvl w:val="0"/>
          <w:numId w:val="1"/>
        </w:numPr>
        <w:tabs>
          <w:tab w:pos="839" w:val="left" w:leader="none"/>
          <w:tab w:pos="840" w:val="left" w:leader="none"/>
        </w:tabs>
        <w:spacing w:line="240" w:lineRule="auto" w:before="0" w:after="0"/>
        <w:ind w:left="840" w:right="265" w:hanging="360"/>
        <w:jc w:val="left"/>
        <w:rPr>
          <w:sz w:val="24"/>
        </w:rPr>
      </w:pPr>
      <w:r>
        <w:t>关于典型的一天中使用楼梯的人数，可以确定哪些信息，以及在短时间内使用楼梯的人数是大量的，还是在较长时间内使用楼梯的人数较少？</w:t>
      </w:r>
    </w:p>
    <w:p>
      <w:pPr>
        <w:pStyle w:val="BodyText"/>
        <w:spacing w:before="11"/>
        <w:rPr>
          <w:sz w:val="23"/>
        </w:rPr>
      </w:pPr>
    </w:p>
    <w:p>
      <w:pPr>
        <w:pStyle w:val="BodyText"/>
        <w:ind w:left="120"/>
      </w:pPr>
      <w:r>
        <w:t>总页数不超过25页的PDF解决方案应包括：</w:t>
      </w:r>
    </w:p>
    <w:p>
      <w:pPr>
        <w:pStyle w:val="P68B1DB1-ListParagraph2"/>
        <w:numPr>
          <w:ilvl w:val="0"/>
          <w:numId w:val="1"/>
        </w:numPr>
        <w:tabs>
          <w:tab w:pos="839" w:val="left" w:leader="none"/>
          <w:tab w:pos="840" w:val="left" w:leader="none"/>
        </w:tabs>
        <w:spacing w:line="240" w:lineRule="auto" w:before="2" w:after="0"/>
        <w:ind w:left="840" w:right="0" w:hanging="360"/>
        <w:jc w:val="left"/>
        <w:rPr>
          <w:sz w:val="24"/>
        </w:rPr>
      </w:pPr>
      <w:r>
        <w:t>一页总结表。</w:t>
      </w:r>
    </w:p>
    <w:p>
      <w:pPr>
        <w:pStyle w:val="P68B1DB1-ListParagraph2"/>
        <w:numPr>
          <w:ilvl w:val="0"/>
          <w:numId w:val="1"/>
        </w:numPr>
        <w:tabs>
          <w:tab w:pos="839" w:val="left" w:leader="none"/>
          <w:tab w:pos="840" w:val="left" w:leader="none"/>
        </w:tabs>
        <w:spacing w:line="240" w:lineRule="auto" w:before="42" w:after="0"/>
        <w:ind w:left="840" w:right="0" w:hanging="360"/>
        <w:jc w:val="left"/>
        <w:rPr>
          <w:sz w:val="24"/>
        </w:rPr>
      </w:pPr>
      <w:r>
        <w:t>目录。</w:t>
      </w:r>
    </w:p>
    <w:p>
      <w:pPr>
        <w:pStyle w:val="P68B1DB1-ListParagraph2"/>
        <w:numPr>
          <w:ilvl w:val="0"/>
          <w:numId w:val="1"/>
        </w:numPr>
        <w:tabs>
          <w:tab w:pos="839" w:val="left" w:leader="none"/>
          <w:tab w:pos="840" w:val="left" w:leader="none"/>
        </w:tabs>
        <w:spacing w:line="240" w:lineRule="auto" w:before="44" w:after="0"/>
        <w:ind w:left="840" w:right="0" w:hanging="360"/>
        <w:jc w:val="left"/>
        <w:rPr>
          <w:sz w:val="24"/>
        </w:rPr>
      </w:pPr>
      <w:r>
        <w:t>您的完整解决方案。</w:t>
      </w:r>
    </w:p>
    <w:p>
      <w:pPr>
        <w:pStyle w:val="P68B1DB1-ListParagraph2"/>
        <w:numPr>
          <w:ilvl w:val="0"/>
          <w:numId w:val="1"/>
        </w:numPr>
        <w:tabs>
          <w:tab w:pos="839" w:val="left" w:leader="none"/>
          <w:tab w:pos="840" w:val="left" w:leader="none"/>
        </w:tabs>
        <w:spacing w:line="240" w:lineRule="auto" w:before="40" w:after="0"/>
        <w:ind w:left="840" w:right="0" w:hanging="360"/>
        <w:jc w:val="left"/>
        <w:rPr>
          <w:sz w:val="24"/>
        </w:rPr>
      </w:pPr>
      <w:r>
        <w:t>参考文献列表。</w:t>
      </w:r>
    </w:p>
    <w:p>
      <w:pPr>
        <w:pStyle w:val="P68B1DB1-ListParagraph2"/>
        <w:numPr>
          <w:ilvl w:val="0"/>
          <w:numId w:val="1"/>
        </w:numPr>
        <w:tabs>
          <w:tab w:pos="839" w:val="left" w:leader="none"/>
          <w:tab w:pos="840" w:val="left" w:leader="none"/>
        </w:tabs>
        <w:spacing w:line="240" w:lineRule="auto" w:before="1" w:after="0"/>
        <w:ind w:left="840" w:right="0" w:hanging="360"/>
        <w:jc w:val="left"/>
        <w:rPr>
          <w:sz w:val="24"/>
        </w:rPr>
      </w:pPr>
      <w:hyperlink r:id="rId7">
        <w:r>
          <w:rPr>
            <w:color w:val="0000ED"/>
            <w:u w:val="single" w:color="0000ED"/>
          </w:rPr>
          <w:t>AI使用报告</w:t>
        </w:r>
      </w:hyperlink>
      <w:r>
        <w:t>（如果使用，则不计入25页限制。）</w:t>
      </w:r>
    </w:p>
    <w:p>
      <w:pPr>
        <w:pStyle w:val="BodyText"/>
        <w:spacing w:before="8"/>
        <w:rPr>
          <w:sz w:val="19"/>
        </w:rPr>
      </w:pPr>
    </w:p>
    <w:p>
      <w:pPr>
        <w:pStyle w:val="BodyText"/>
        <w:spacing w:before="90"/>
        <w:ind w:left="120" w:right="105"/>
      </w:pPr>
      <w:r>
        <w:rPr>
          <w:b/>
        </w:rPr>
        <w:t>注：</w:t>
      </w:r>
      <w:r>
        <w:t>对于完整的MCM提交，没有具体要求的最小页面长度。您最多可使用25页的总页数来完成所有解决方案工作以及您希望包含的任何其他信息（例如：图纸、图表、计算、表格）。接受部分解决方案</w:t>
      </w:r>
      <w:r>
        <w:t>我们允许谨慎使用人工智能，如ChatGPT，尽管没有必要创建解决方案来解决这个问题。</w:t>
      </w:r>
      <w:r>
        <w:t>如果您选择使用生成AI，则必须遵守</w:t>
      </w:r>
      <w:hyperlink r:id="rId7">
        <w:r>
          <w:rPr>
            <w:color w:val="0000ED"/>
            <w:u w:val="single" w:color="0000ED"/>
          </w:rPr>
          <w:t xml:space="preserve">COMAP </w:t>
        </w:r>
        <w:r>
          <w:rPr>
            <w:color w:val="0000ED"/>
            <w:u w:val="single" w:color="0000ED"/>
          </w:rPr>
          <w:t>AI</w:t>
        </w:r>
        <w:r>
          <w:rPr>
            <w:color w:val="0000ED"/>
            <w:u w:val="single" w:color="0000ED"/>
          </w:rPr>
          <w:t>使用</w:t>
        </w:r>
        <w:r>
          <w:rPr>
            <w:color w:val="0000ED"/>
            <w:u w:val="single" w:color="0000ED"/>
          </w:rPr>
          <w:t>政策</w:t>
        </w:r>
        <w:r>
          <w:rPr>
            <w:color w:val="0000ED"/>
            <w:u w:val="single" w:color="0000ED"/>
          </w:rPr>
          <w:t>。</w:t>
        </w:r>
        <w:r>
          <w:rPr>
            <w:spacing w:val="-7"/>
          </w:rPr>
          <w:t xml:space="preserve"> </w:t>
        </w:r>
      </w:hyperlink>
      <w:r>
        <w:t>这</w:t>
      </w:r>
      <w:r>
        <w:t>将</w:t>
      </w:r>
      <w:r>
        <w:t>产生</w:t>
      </w:r>
      <w:r>
        <w:t>一个</w:t>
      </w:r>
      <w:r>
        <w:t>额外</w:t>
      </w:r>
      <w:r>
        <w:rPr>
          <w:spacing w:val="-15"/>
        </w:rPr>
        <w:t>的</w:t>
      </w:r>
      <w:r>
        <w:t>AI</w:t>
      </w:r>
      <w:r>
        <w:t>使用</w:t>
      </w:r>
      <w:r>
        <w:t>报告</w:t>
      </w:r>
      <w:r>
        <w:t>，</w:t>
      </w:r>
      <w:r>
        <w:t>您</w:t>
      </w:r>
      <w:r>
        <w:t>必须</w:t>
      </w:r>
      <w:r>
        <w:t>将其添加</w:t>
      </w:r>
      <w:r>
        <w:t>到</w:t>
      </w:r>
      <w:r>
        <w:t>PDF解决方案文件的末尾，并且不计入解决方案的25页限制。</w:t>
      </w:r>
    </w:p>
    <w:p>
      <w:pPr>
        <w:pStyle w:val="BodyText"/>
      </w:pPr>
    </w:p>
    <w:p>
      <w:pPr>
        <w:pStyle w:val="P68B1DB1-BodyText3"/>
        <w:ind w:left="120"/>
      </w:pPr>
      <w:hyperlink r:id="rId8">
        <w:r>
          <w:t>新MCM/ICM：在线提交</w:t>
        </w:r>
        <w:r>
          <w:t>流程</w:t>
        </w:r>
      </w:hyperlink>
    </w:p>
    <w:p>
      <w:pPr>
        <w:pStyle w:val="BodyText"/>
        <w:ind w:left="120" w:right="432"/>
      </w:pPr>
      <w:r>
        <w:rPr>
          <w:color w:val="FF0000"/>
        </w:rPr>
        <w:t>本文的目的是帮助和指导参与HiMCM/MidMCM的学生和顾问。在本文中，COMAP</w:t>
      </w:r>
      <w:r>
        <w:rPr>
          <w:color w:val="FF0000"/>
        </w:rPr>
        <w:t>使用新的在线提交页面www.example.com提供了有关新的在线提交过程</w:t>
      </w:r>
      <w:hyperlink r:id="rId9">
        <w:r>
          <w:rPr>
            <w:color w:val="0000ED"/>
            <w:u w:val="single" w:color="0000ED"/>
          </w:rPr>
          <w:t>https://forms.comap.org/241335097294056</w:t>
        </w:r>
        <w:r>
          <w:rPr>
            <w:color w:val="0000ED"/>
            <w:u w:val="single" w:color="0000ED"/>
          </w:rPr>
          <w:t>。</w:t>
        </w:r>
        <w:r>
          <w:rPr>
            <w:color w:val="FF0000"/>
            <w:spacing w:val="-17"/>
          </w:rPr>
          <w:t xml:space="preserve"> </w:t>
        </w:r>
      </w:hyperlink>
      <w:r>
        <w:rPr>
          <w:color w:val="FF0000"/>
        </w:rPr>
        <w:t>您</w:t>
      </w:r>
      <w:r>
        <w:rPr>
          <w:color w:val="FF0000"/>
        </w:rPr>
        <w:t>需要</w:t>
      </w:r>
      <w:r>
        <w:rPr>
          <w:color w:val="FF0000"/>
        </w:rPr>
        <w:t>团队</w:t>
      </w:r>
      <w:r>
        <w:rPr>
          <w:color w:val="FF0000"/>
        </w:rPr>
        <w:t>的</w:t>
      </w:r>
      <w:r>
        <w:rPr>
          <w:color w:val="FF0000"/>
        </w:rPr>
        <w:t>控制</w:t>
      </w:r>
      <w:r>
        <w:rPr>
          <w:color w:val="FF0000"/>
        </w:rPr>
        <w:t>编号、顾问ID号和您的问题选择才能完成</w:t>
      </w:r>
      <w:r>
        <w:rPr>
          <w:color w:val="FF0000"/>
        </w:rPr>
        <w:t>提交。</w:t>
      </w:r>
    </w:p>
    <w:p>
      <w:pPr>
        <w:pStyle w:val="BodyText"/>
        <w:spacing w:before="10"/>
        <w:rPr>
          <w:sz w:val="20"/>
        </w:rPr>
      </w:pPr>
    </w:p>
    <w:p>
      <w:pPr>
        <w:spacing w:before="0"/>
        <w:ind w:left="120" w:right="0" w:firstLine="0"/>
        <w:jc w:val="left"/>
        <w:rPr>
          <w:b/>
          <w:sz w:val="24"/>
        </w:rPr>
        <w:pStyle w:val="P68B1DB1-Normal4"/>
      </w:pPr>
      <w:r>
        <w:t>术语表</w:t>
      </w:r>
    </w:p>
    <w:p>
      <w:pPr>
        <w:pStyle w:val="BodyText"/>
        <w:spacing w:before="2"/>
        <w:rPr>
          <w:b/>
          <w:sz w:val="16"/>
        </w:rPr>
      </w:pPr>
    </w:p>
    <w:p>
      <w:pPr>
        <w:pStyle w:val="BodyText"/>
        <w:spacing w:before="90"/>
        <w:ind w:left="120"/>
      </w:pPr>
      <w:r>
        <w:rPr>
          <w:b/>
        </w:rPr>
        <w:t>永久性</w:t>
      </w:r>
      <w:r>
        <w:t>：永久或无限期保持不变的状态或性质。</w:t>
      </w:r>
    </w:p>
    <w:p>
      <w:pPr>
        <w:pStyle w:val="BodyText"/>
      </w:pPr>
    </w:p>
    <w:p>
      <w:pPr>
        <w:spacing w:before="0"/>
        <w:ind w:left="120" w:right="0" w:firstLine="0"/>
        <w:jc w:val="left"/>
        <w:rPr>
          <w:sz w:val="24"/>
        </w:rPr>
        <w:pStyle w:val="P68B1DB1-Normal5"/>
      </w:pPr>
      <w:r>
        <w:rPr>
          <w:b/>
        </w:rPr>
        <w:t>不可渗透的</w:t>
      </w:r>
      <w:r>
        <w:t>：不受影响的。</w:t>
      </w:r>
    </w:p>
    <w:p>
      <w:pPr>
        <w:pStyle w:val="BodyText"/>
      </w:pPr>
    </w:p>
    <w:p>
      <w:pPr>
        <w:pStyle w:val="BodyText"/>
        <w:ind w:left="119" w:right="433"/>
      </w:pPr>
      <w:r>
        <w:rPr>
          <w:b/>
        </w:rPr>
        <w:t>非破坏性的</w:t>
      </w:r>
      <w:r>
        <w:t>：不涉及损坏或破坏的，尤指对被评估的物体或材料。</w:t>
      </w:r>
    </w:p>
    <w:sectPr>
      <w:pgSz w:w="11910" w:h="16840"/>
      <w:pgMar w:header="0" w:footer="251" w:top="900" w:bottom="440" w:left="132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pict>
        <v:shapetype id="_x0000_t202" o:spt="202" coordsize="21600,21600" path="m,l,21600r21600,l21600,xe">
          <v:stroke joinstyle="miter"/>
          <v:path gradientshapeok="t" o:connecttype="rect"/>
        </v:shapetype>
        <v:shape style="position:absolute;margin-left:122.239998pt;margin-top:818.364502pt;width:350.95pt;height:13.05pt;mso-position-horizontal-relative:page;mso-position-vertical-relative:page;z-index:-15775232" type="#_x0000_t202" filled="false" stroked="false">
          <v:textbox inset="0,0,0,0">
            <w:txbxContent>
              <w:p>
                <w:pPr>
                  <w:spacing w:before="10"/>
                  <w:ind w:left="20" w:right="0" w:firstLine="0"/>
                  <w:jc w:val="left"/>
                  <w:rPr>
                    <w:sz w:val="20"/>
                  </w:rPr>
                  <w:pStyle w:val="P68B1DB1-Normal6"/>
                </w:pPr>
                <w:r>
                  <w:t>|</w:t>
                </w:r>
                <w:r>
                  <w:rPr>
                    <w:spacing w:val="-7"/>
                  </w:rPr>
                  <w:t>©</w:t>
                </w:r>
                <w:r>
                  <w:t xml:space="preserve"> 2025</w:t>
                </w:r>
                <w:r>
                  <w:t>由</w:t>
                </w:r>
                <w:r>
                  <w:t>COMAP</w:t>
                </w:r>
                <w:r>
                  <w:t xml:space="preserve">公司. </w:t>
                </w:r>
                <w:r>
                  <w:rPr>
                    <w:spacing w:val="-9"/>
                  </w:rPr>
                  <w:t xml:space="preserve"> </w:t>
                </w:r>
                <w:r>
                  <w:t>|</w:t>
                </w:r>
                <w:hyperlink r:id="rId1">
                  <w:r>
                    <w:t>www.comap.org</w:t>
                  </w:r>
                </w:hyperlink>
                <w:r>
                  <w:t>|</w:t>
                </w:r>
                <w:hyperlink r:id="rId2">
                  <w:r>
                    <w:t>www.mathmodels.org</w:t>
                  </w:r>
                </w:hyperlink>
                <w:r>
                  <w:t>|</w:t>
                </w:r>
                <w:hyperlink r:id="rId3">
                  <w:r>
                    <w:t>info@comap.org</w:t>
                  </w:r>
                </w:hyperlink>
                <w:r>
                  <w:t>|</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40" w:hanging="360"/>
      </w:pPr>
      <w:rPr>
        <w:rFonts w:hint="default" w:ascii="Symbol" w:hAnsi="Symbol" w:eastAsia="Symbol" w:cs="Symbol"/>
        <w:w w:val="100"/>
        <w:sz w:val="24"/>
        <w:szCs w:val="24"/>
        <w:lang w:val="en-US" w:eastAsia="en-US" w:bidi="ar-SA"/>
      </w:rPr>
    </w:lvl>
    <w:lvl w:ilvl="1">
      <w:start w:val="0"/>
      <w:numFmt w:val="bullet"/>
      <w:lvlText w:val="•"/>
      <w:lvlJc w:val="left"/>
      <w:pPr>
        <w:ind w:left="1680" w:hanging="360"/>
      </w:pPr>
      <w:rPr>
        <w:rFonts w:hint="default"/>
        <w:lang w:val="en-US" w:eastAsia="en-US" w:bidi="ar-SA"/>
      </w:rPr>
    </w:lvl>
    <w:lvl w:ilvl="2">
      <w:start w:val="0"/>
      <w:numFmt w:val="bullet"/>
      <w:lvlText w:val="•"/>
      <w:lvlJc w:val="left"/>
      <w:pPr>
        <w:ind w:left="2521" w:hanging="360"/>
      </w:pPr>
      <w:rPr>
        <w:rFonts w:hint="default"/>
        <w:lang w:val="en-US" w:eastAsia="en-US" w:bidi="ar-SA"/>
      </w:rPr>
    </w:lvl>
    <w:lvl w:ilvl="3">
      <w:start w:val="0"/>
      <w:numFmt w:val="bullet"/>
      <w:lvlText w:val="•"/>
      <w:lvlJc w:val="left"/>
      <w:pPr>
        <w:ind w:left="3361" w:hanging="360"/>
      </w:pPr>
      <w:rPr>
        <w:rFonts w:hint="default"/>
        <w:lang w:val="en-US" w:eastAsia="en-US" w:bidi="ar-SA"/>
      </w:rPr>
    </w:lvl>
    <w:lvl w:ilvl="4">
      <w:start w:val="0"/>
      <w:numFmt w:val="bullet"/>
      <w:lvlText w:val="•"/>
      <w:lvlJc w:val="left"/>
      <w:pPr>
        <w:ind w:left="4202" w:hanging="360"/>
      </w:pPr>
      <w:rPr>
        <w:rFonts w:hint="default"/>
        <w:lang w:val="en-US" w:eastAsia="en-US" w:bidi="ar-SA"/>
      </w:rPr>
    </w:lvl>
    <w:lvl w:ilvl="5">
      <w:start w:val="0"/>
      <w:numFmt w:val="bullet"/>
      <w:lvlText w:val="•"/>
      <w:lvlJc w:val="left"/>
      <w:pPr>
        <w:ind w:left="5043" w:hanging="360"/>
      </w:pPr>
      <w:rPr>
        <w:rFonts w:hint="default"/>
        <w:lang w:val="en-US" w:eastAsia="en-US" w:bidi="ar-SA"/>
      </w:rPr>
    </w:lvl>
    <w:lvl w:ilvl="6">
      <w:start w:val="0"/>
      <w:numFmt w:val="bullet"/>
      <w:lvlText w:val="•"/>
      <w:lvlJc w:val="left"/>
      <w:pPr>
        <w:ind w:left="5883" w:hanging="360"/>
      </w:pPr>
      <w:rPr>
        <w:rFonts w:hint="default"/>
        <w:lang w:val="en-US" w:eastAsia="en-US" w:bidi="ar-SA"/>
      </w:rPr>
    </w:lvl>
    <w:lvl w:ilvl="7">
      <w:start w:val="0"/>
      <w:numFmt w:val="bullet"/>
      <w:lvlText w:val="•"/>
      <w:lvlJc w:val="left"/>
      <w:pPr>
        <w:ind w:left="6724" w:hanging="360"/>
      </w:pPr>
      <w:rPr>
        <w:rFonts w:hint="default"/>
        <w:lang w:val="en-US" w:eastAsia="en-US" w:bidi="ar-SA"/>
      </w:rPr>
    </w:lvl>
    <w:lvl w:ilvl="8">
      <w:start w:val="0"/>
      <w:numFmt w:val="bullet"/>
      <w:lvlText w:val="•"/>
      <w:lvlJc w:val="left"/>
      <w:pPr>
        <w:ind w:left="7565"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pPrDefault>
      <w:pPr>
        <w:widowControl w:val="0"/>
        <w:autoSpaceDE w:val="0"/>
        <w:autoSpaceDN w:val="0"/>
        <w:spacing w:lineRule="auto" w:line="240" w:before="0" w:after="0"/>
        <w:ind w:left="0" w:right="0"/>
        <w:jc w:val="left"/>
      </w:pPr>
    </w:pPrDefault>
    <w:rPrDefault>
      <w:rPr>
        <w:rFonts w:asciiTheme="minorHAnsi" w:hAnsiTheme="minorHAnsi" w:cstheme="minorBidi" w:eastAsiaTheme="minorHAnsi"/>
        <w:sz w:val="22"/>
        <w:szCs w:val="22"/>
      </w:rPr>
    </w:r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rPr>
      <w:rFonts w:ascii="Times New Roman" w:hAnsi="Times New Roman" w:cs="Times New Roman" w:eastAsia="Times New Roman"/>
    </w:rPr>
  </w:style>
  <w:style w:styleId="BodyText" w:type="paragraph">
    <w:name w:val="Body Text"/>
    <w:basedOn w:val="Normal"/>
    <w:uiPriority w:val="1"/>
    <w:qFormat/>
    <w:rPr>
      <w:rFonts w:ascii="Times New Roman" w:hAnsi="Times New Roman" w:cs="Times New Roman" w:eastAsia="Times New Roman"/>
      <w:sz w:val="24"/>
      <w:szCs w:val="24"/>
    </w:rPr>
  </w:style>
  <w:style w:styleId="Heading1" w:type="paragraph">
    <w:name w:val="Heading 1"/>
    <w:basedOn w:val="Normal"/>
    <w:uiPriority w:val="1"/>
    <w:qFormat/>
    <w:pPr>
      <w:ind w:left="1234"/>
      <w:jc w:val="center"/>
      <w:outlineLvl w:val="1"/>
    </w:pPr>
    <w:rPr>
      <w:rFonts w:ascii="Times New Roman" w:hAnsi="Times New Roman" w:cs="Times New Roman" w:eastAsia="Times New Roman"/>
      <w:b/>
      <w:bCs/>
      <w:sz w:val="24"/>
      <w:szCs w:val="24"/>
    </w:rPr>
  </w:style>
  <w:style w:styleId="ListParagraph" w:type="paragraph">
    <w:name w:val="List Paragraph"/>
    <w:basedOn w:val="Normal"/>
    <w:uiPriority w:val="1"/>
    <w:qFormat/>
    <w:pPr>
      <w:ind w:left="840" w:hanging="360"/>
    </w:pPr>
    <w:rPr>
      <w:rFonts w:ascii="Times New Roman" w:hAnsi="Times New Roman" w:cs="Times New Roman" w:eastAsia="Times New Roman"/>
    </w:rPr>
  </w:style>
  <w:style w:styleId="TableParagraph" w:type="paragraph">
    <w:name w:val="Table Paragraph"/>
    <w:basedOn w:val="Normal"/>
    <w:uiPriority w:val="1"/>
    <w:qFormat/>
  </w:style>
  <w:style w:type="paragraph" w:styleId="P68B1DB1-Normal1">
    <w:name w:val="P68B1DB1-Normal1"/>
    <w:basedOn w:val="Normal"/>
    <w:rPr>
      <w:b/>
      <w:sz w:val="24"/>
    </w:rPr>
  </w:style>
  <w:style w:type="paragraph" w:styleId="P68B1DB1-ListParagraph2">
    <w:name w:val="P68B1DB1-ListParagraph2"/>
    <w:basedOn w:val="ListParagraph"/>
    <w:rPr>
      <w:sz w:val="24"/>
    </w:rPr>
  </w:style>
  <w:style w:type="paragraph" w:styleId="P68B1DB1-BodyText3">
    <w:name w:val="P68B1DB1-BodyText3"/>
    <w:basedOn w:val="BodyText"/>
    <w:rPr>
      <w:color w:val="0000ED"/>
      <w:u w:val="single" w:color="0000ED"/>
    </w:rPr>
  </w:style>
  <w:style w:type="paragraph" w:styleId="P68B1DB1-Normal4">
    <w:name w:val="P68B1DB1-Normal4"/>
    <w:basedOn w:val="Normal"/>
    <w:rPr>
      <w:b/>
      <w:sz w:val="24"/>
      <w:u w:val="thick"/>
    </w:rPr>
  </w:style>
  <w:style w:type="paragraph" w:styleId="P68B1DB1-Normal5">
    <w:name w:val="P68B1DB1-Normal5"/>
    <w:basedOn w:val="Normal"/>
    <w:rPr>
      <w:sz w:val="24"/>
    </w:rPr>
  </w:style>
  <w:style w:type="paragraph" w:styleId="P68B1DB1-Normal6">
    <w:name w:val="P68B1DB1-Normal6"/>
    <w:basedOn w:val="Normal"/>
    <w:rPr>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s://www.contest.comap.com/undergraduate/contests/mcm/flyer/Contest_AI_Policy.pdf" TargetMode="External"/><Relationship Id="rId8" Type="http://schemas.openxmlformats.org/officeDocument/2006/relationships/hyperlink" Target="https://www.contest.comap.com/undergraduate/contests/mcm/flyer/MCM-ICM_SubProcess.pdf" TargetMode="External"/><Relationship Id="rId9" Type="http://schemas.openxmlformats.org/officeDocument/2006/relationships/hyperlink" Target="https://forms.comap.org/241335097294056" TargetMode="External"/><Relationship Id="rId1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comap.org/" TargetMode="External"/><Relationship Id="rId2" Type="http://schemas.openxmlformats.org/officeDocument/2006/relationships/hyperlink" Target="http://www.mathmodels.org/" TargetMode="External"/><Relationship Id="rId3" Type="http://schemas.openxmlformats.org/officeDocument/2006/relationships/hyperlink" Target="mailto:info@co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ComAp</dc:creator>
  <dc:title>2025 MCM问题A</dc:title>
  <dcterms:created xsi:type="dcterms:W3CDTF">2025-01-24T00:36:07Z</dcterms:created>
  <dcterms:modified xsi:type="dcterms:W3CDTF">2025-01-24T00:36:07Z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Creator">
    <vt:lpwstr>Acrobat PDFMaker 22 for Word</vt:lpwstr>
  </property>
  <property fmtid="{D5CDD505-2E9C-101B-9397-08002B2CF9AE}" pid="4" name="LastSaved">
    <vt:filetime>2025-01-24T00:00:00Z</vt:filetime>
  </property>
</Properties>
</file>