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12" w:lineRule="atLeast"/>
        <w:jc w:val="center"/>
        <w:textAlignment w:val="baseline"/>
        <w:rPr>
          <w:rFonts w:ascii="Times New Roman" w:hAnsi="Times New Roman" w:eastAsia="黑体" w:cs="Times New Roman"/>
          <w:kern w:val="0"/>
          <w:sz w:val="32"/>
          <w:szCs w:val="20"/>
        </w:rPr>
      </w:pPr>
      <w:bookmarkStart w:id="0" w:name="_Hlk161904250"/>
      <w:bookmarkEnd w:id="0"/>
      <w:bookmarkStart w:id="1" w:name="_Hlk162444249"/>
      <w:r>
        <w:rPr>
          <w:rFonts w:ascii="Times New Roman" w:hAnsi="Times New Roman" w:eastAsia="黑体" w:cs="Times New Roman"/>
          <w:kern w:val="0"/>
          <w:sz w:val="32"/>
          <w:szCs w:val="20"/>
        </w:rPr>
        <w:t>2024年西安电子科技大学数学建模校内赛题目</w:t>
      </w:r>
    </w:p>
    <w:p>
      <w:pPr>
        <w:jc w:val="center"/>
        <w:rPr>
          <w:rFonts w:ascii="Times New Roman" w:hAnsi="Times New Roman" w:eastAsia="华文楷体" w:cs="Times New Roman"/>
          <w:sz w:val="28"/>
          <w:szCs w:val="28"/>
        </w:rPr>
      </w:pPr>
      <w:r>
        <w:rPr>
          <w:rFonts w:ascii="Times New Roman" w:hAnsi="Times New Roman" w:eastAsia="华文楷体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383540</wp:posOffset>
                </wp:positionV>
                <wp:extent cx="5867400" cy="0"/>
                <wp:effectExtent l="0" t="19050" r="38100" b="3810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4pt;margin-top:30.2pt;height:0pt;width:462pt;z-index:251659264;mso-width-relative:page;mso-height-relative:page;" filled="f" stroked="t" coordsize="21600,21600" o:gfxdata="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Gv6lrUAAAACAEAAA8AAAAAAAAAAQAgAAAAIgAAAGRycy9kb3ducmV2LnhtbFBL&#10;AQIUABQAAAAIAIdO4kBXwPZN+gEAANQDAAAOAAAAAAAAAAEAIAAAACMBAABkcnMvZTJvRG9jLnht&#10;bFBLBQYAAAAABgAGAFkBAACP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华文楷体" w:cs="Times New Roman"/>
          <w:sz w:val="28"/>
          <w:szCs w:val="28"/>
        </w:rPr>
        <w:t>（请先阅读“西安电子科技大学数学建模校赛论文格式规范”）</w:t>
      </w:r>
    </w:p>
    <w:p>
      <w:pPr>
        <w:jc w:val="center"/>
        <w:rPr>
          <w:rFonts w:ascii="Times New Roman" w:hAnsi="Times New Roman" w:eastAsia="宋体" w:cs="Times New Roman"/>
          <w:bCs/>
          <w:sz w:val="32"/>
          <w:szCs w:val="32"/>
        </w:rPr>
      </w:pPr>
    </w:p>
    <w:p>
      <w:pPr>
        <w:snapToGrid w:val="0"/>
        <w:jc w:val="center"/>
        <w:rPr>
          <w:rFonts w:ascii="Times New Roman" w:hAnsi="Times New Roman" w:eastAsia="宋体" w:cs="Times New Roman"/>
          <w:bCs/>
          <w:sz w:val="32"/>
          <w:szCs w:val="32"/>
        </w:rPr>
      </w:pPr>
      <w:r>
        <w:rPr>
          <w:rFonts w:hint="eastAsia" w:ascii="Times New Roman" w:hAnsi="Times New Roman" w:eastAsia="宋体" w:cs="Times New Roman"/>
          <w:bCs/>
          <w:sz w:val="32"/>
          <w:szCs w:val="32"/>
          <w:lang w:val="en-US" w:eastAsia="zh-CN"/>
        </w:rPr>
        <w:t xml:space="preserve">A </w:t>
      </w:r>
      <w:r>
        <w:rPr>
          <w:rFonts w:ascii="Times New Roman" w:hAnsi="Times New Roman" w:eastAsia="宋体" w:cs="Times New Roman"/>
          <w:bCs/>
          <w:sz w:val="32"/>
          <w:szCs w:val="32"/>
        </w:rPr>
        <w:t>防撞护栏安全施工作业车</w:t>
      </w:r>
      <w:bookmarkEnd w:id="1"/>
      <w:r>
        <w:rPr>
          <w:rFonts w:ascii="Times New Roman" w:hAnsi="Times New Roman" w:eastAsia="宋体" w:cs="Times New Roman"/>
          <w:bCs/>
          <w:sz w:val="32"/>
          <w:szCs w:val="32"/>
        </w:rPr>
        <w:t>稳定性建模与优化</w:t>
      </w:r>
      <w:bookmarkStart w:id="13" w:name="_GoBack"/>
      <w:bookmarkEnd w:id="13"/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防撞护栏安全施工作业车由底盘车、上部结构、悬臂吊三个部分组成，如图1所示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/>
          <w:sz w:val="24"/>
          <w:szCs w:val="24"/>
        </w:rPr>
        <w:t>底盘车主要由车架、后桥总成、前桥总成、传动总成、电动液压转向系统、蓄电池、电控箱、电机构成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/>
          <w:sz w:val="24"/>
          <w:szCs w:val="24"/>
        </w:rPr>
        <w:t>上部结构由底架、过道、连接架、吊篮组成。过道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连接架</w:t>
      </w:r>
      <w:r>
        <w:rPr>
          <w:rFonts w:hint="eastAsia" w:ascii="Times New Roman" w:hAnsi="Times New Roman" w:cs="Times New Roman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t>吊篮</w:t>
      </w:r>
      <w:r>
        <w:rPr>
          <w:rFonts w:hint="eastAsia" w:ascii="Times New Roman" w:hAnsi="Times New Roman" w:cs="Times New Roman"/>
          <w:sz w:val="24"/>
          <w:szCs w:val="24"/>
        </w:rPr>
        <w:t>均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采用三角撑使其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焊接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为整体，保证结构的稳定性。</w:t>
      </w:r>
      <w:r>
        <w:rPr>
          <w:rFonts w:ascii="Times New Roman" w:hAnsi="Times New Roman" w:cs="Times New Roman"/>
          <w:sz w:val="24"/>
          <w:szCs w:val="24"/>
        </w:rPr>
        <w:t>悬臂吊由立柱和旋臂组成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</w:rPr>
        <w:drawing>
          <wp:inline distT="0" distB="0" distL="0" distR="0">
            <wp:extent cx="4178935" cy="2759075"/>
            <wp:effectExtent l="0" t="0" r="0" b="3175"/>
            <wp:docPr id="18736905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0578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703" cy="276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drawing>
          <wp:inline distT="0" distB="0" distL="0" distR="0">
            <wp:extent cx="3232785" cy="2637790"/>
            <wp:effectExtent l="0" t="0" r="5715" b="0"/>
            <wp:docPr id="2092497445" name="图片 12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97445" name="图片 12" descr="图示, 工程绘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911" cy="266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</w:rPr>
        <w:drawing>
          <wp:inline distT="0" distB="0" distL="0" distR="0">
            <wp:extent cx="2879090" cy="2597150"/>
            <wp:effectExtent l="0" t="0" r="0" b="0"/>
            <wp:docPr id="943697730" name="图片 1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97730" name="图片 1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9437" cy="26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图1：类似防撞护栏安全施工作业车</w:t>
      </w:r>
      <w:r>
        <w:rPr>
          <w:rFonts w:hint="eastAsia" w:ascii="Times New Roman" w:hAnsi="Times New Roman" w:cs="Times New Roman"/>
          <w:sz w:val="24"/>
          <w:szCs w:val="24"/>
        </w:rPr>
        <w:t>及三维布局图 （详细工作流程可以查阅网络资料</w:t>
      </w:r>
      <w:r>
        <w:fldChar w:fldCharType="begin"/>
      </w:r>
      <w:r>
        <w:instrText xml:space="preserve">HYPERLINK "https://search.bilibili.com/all?vt=34503585&amp;keyword=%E6%A1%A5%E9%9D%A2%E6%8A%A4%E6%A0%8F%E6%96%BD%E5%B7%A5%E4%BD%9C%E4%B8%9A%E8%BD%A6"</w:instrText>
      </w:r>
      <w:r>
        <w:fldChar w:fldCharType="separate"/>
      </w:r>
      <w:r>
        <w:rPr>
          <w:rStyle w:val="9"/>
        </w:rPr>
        <w:t>https://search.bilibili.com/all?vt=34503585&amp;keyword=%E6%A1%A5%E9%9D%A2%E6%8A%A4%E6%A0%8F%E6%96%BD%E5%B7%A5%E4%BD%9C%E4%B8%9A%E8%BD%A6</w:t>
      </w:r>
      <w:r>
        <w:fldChar w:fldCharType="end"/>
      </w:r>
      <w:r>
        <w:rPr>
          <w:rFonts w:hint="eastAsia" w:ascii="Times New Roman" w:hAnsi="Times New Roman" w:cs="Times New Roman"/>
          <w:sz w:val="24"/>
          <w:szCs w:val="24"/>
        </w:rPr>
        <w:t>）</w:t>
      </w:r>
    </w:p>
    <w:p>
      <w:pPr>
        <w:ind w:firstLine="482" w:firstLineChars="20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19032"/>
      <w:bookmarkStart w:id="3" w:name="_Toc17437"/>
    </w:p>
    <w:p>
      <w:pPr>
        <w:ind w:firstLine="482" w:firstLineChars="20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护栏施工</w:t>
      </w:r>
      <w:bookmarkEnd w:id="2"/>
      <w:bookmarkEnd w:id="3"/>
      <w:r>
        <w:rPr>
          <w:rFonts w:ascii="Times New Roman" w:hAnsi="Times New Roman" w:cs="Times New Roman"/>
          <w:b/>
          <w:bCs/>
          <w:sz w:val="24"/>
          <w:szCs w:val="24"/>
        </w:rPr>
        <w:t>和布局结构简图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如下所示：</w:t>
      </w:r>
    </w:p>
    <w:p>
      <w:pPr>
        <w:spacing w:line="360" w:lineRule="auto"/>
        <w:ind w:firstLine="480" w:firstLineChars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859020" cy="3532505"/>
            <wp:effectExtent l="0" t="0" r="0" b="0"/>
            <wp:docPr id="930505351" name="图片 7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05351" name="图片 7" descr="图示, 工程绘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54" cy="356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60340" cy="3874770"/>
            <wp:effectExtent l="0" t="0" r="0" b="0"/>
            <wp:docPr id="839763044" name="图片 8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63044" name="图片 8" descr="图示, 工程绘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2332" cy="389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图2 机构工况示意图</w:t>
      </w:r>
      <w:r>
        <w:rPr>
          <w:rFonts w:hint="eastAsia"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</w:rPr>
        <w:t>)吊重在右端；(b)吊重旋转到左端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986405" cy="2753995"/>
            <wp:effectExtent l="0" t="0" r="4445" b="8255"/>
            <wp:docPr id="13659975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97501" name="图片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5207" cy="278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933700" cy="2111375"/>
            <wp:effectExtent l="0" t="0" r="0" b="3175"/>
            <wp:docPr id="1446268564" name="图片 10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68564" name="图片 10" descr="图示, 工程绘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0246" cy="211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图</w:t>
      </w:r>
      <w:r>
        <w:rPr>
          <w:rFonts w:hint="eastAsia"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护栏施工布局图</w:t>
      </w:r>
      <w:r>
        <w:rPr>
          <w:rFonts w:hint="eastAsia" w:ascii="Times New Roman" w:hAnsi="Times New Roman" w:cs="Times New Roman"/>
          <w:sz w:val="24"/>
          <w:szCs w:val="24"/>
        </w:rPr>
        <w:t>及俯视图</w:t>
      </w:r>
      <w:r>
        <w:rPr>
          <w:rFonts w:ascii="Times New Roman" w:hAnsi="Times New Roman" w:cs="Times New Roman"/>
          <w:sz w:val="24"/>
          <w:szCs w:val="24"/>
        </w:rPr>
        <w:t xml:space="preserve"> (图中左图红色部分为桥体结构部分，</w:t>
      </w:r>
      <w:r>
        <w:rPr>
          <w:rFonts w:hint="eastAsia" w:ascii="Times New Roman" w:hAnsi="Times New Roman" w:cs="Times New Roman"/>
          <w:sz w:val="24"/>
          <w:szCs w:val="24"/>
        </w:rPr>
        <w:t>图中数字编号可以忽略)</w:t>
      </w:r>
    </w:p>
    <w:p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654040" cy="4822190"/>
            <wp:effectExtent l="0" t="0" r="3810" b="0"/>
            <wp:docPr id="86172240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2408" name="图片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0397" cy="48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0" distR="0">
            <wp:extent cx="3601085" cy="2792095"/>
            <wp:effectExtent l="0" t="0" r="0" b="8255"/>
            <wp:docPr id="959269264" name="图片 17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9264" name="图片 17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3799" cy="280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图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施工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和受力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示意图</w:t>
            </w:r>
          </w:p>
          <w:p>
            <w:pPr>
              <w:snapToGrid w:val="0"/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需要解决以下问题：</w:t>
            </w:r>
          </w:p>
        </w:tc>
      </w:tr>
    </w:tbl>
    <w:p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问题1</w:t>
      </w:r>
      <w:r>
        <w:rPr>
          <w:rFonts w:ascii="Times New Roman" w:hAnsi="Times New Roman" w:cs="Times New Roman"/>
          <w:sz w:val="24"/>
          <w:szCs w:val="24"/>
        </w:rPr>
        <w:t>：由于作业车悬臂吊可以360</w:t>
      </w:r>
      <w:r>
        <w:rPr>
          <w:rFonts w:hint="eastAsia" w:ascii="Times New Roman" w:hAnsi="Times New Roman" w:cs="Times New Roman"/>
          <w:sz w:val="24"/>
          <w:szCs w:val="24"/>
        </w:rPr>
        <w:t>度</w:t>
      </w:r>
      <w:r>
        <w:rPr>
          <w:rFonts w:ascii="Times New Roman" w:hAnsi="Times New Roman" w:cs="Times New Roman"/>
          <w:sz w:val="24"/>
          <w:szCs w:val="24"/>
        </w:rPr>
        <w:t>旋转(一端为配重，一端为吊重)，吊装重量可以根据臂长移动。</w:t>
      </w:r>
      <w:r>
        <w:rPr>
          <w:rFonts w:hint="eastAsia" w:ascii="Times New Roman" w:hAnsi="Times New Roman" w:cs="Times New Roman"/>
          <w:sz w:val="24"/>
          <w:szCs w:val="24"/>
        </w:rPr>
        <w:t>规定图4中的状态为0度方向，</w:t>
      </w:r>
      <w:r>
        <w:rPr>
          <w:rFonts w:ascii="Times New Roman" w:hAnsi="Times New Roman" w:cs="Times New Roman"/>
          <w:sz w:val="24"/>
          <w:szCs w:val="24"/>
        </w:rPr>
        <w:t>悬臂吊</w:t>
      </w:r>
      <w:r>
        <w:rPr>
          <w:rFonts w:hint="eastAsia" w:ascii="Times New Roman" w:hAnsi="Times New Roman" w:cs="Times New Roman"/>
          <w:sz w:val="24"/>
          <w:szCs w:val="24"/>
        </w:rPr>
        <w:t>顺时针旋转。</w:t>
      </w:r>
      <w:r>
        <w:rPr>
          <w:rFonts w:ascii="Times New Roman" w:hAnsi="Times New Roman" w:cs="Times New Roman"/>
          <w:sz w:val="24"/>
          <w:szCs w:val="24"/>
        </w:rPr>
        <w:t>请建立作业车</w:t>
      </w:r>
      <w:r>
        <w:rPr>
          <w:rFonts w:hint="eastAsia" w:ascii="Times New Roman" w:hAnsi="Times New Roman" w:cs="Times New Roman"/>
          <w:sz w:val="24"/>
          <w:szCs w:val="24"/>
        </w:rPr>
        <w:t>旋转工作时，在3种典型工作状态下的平衡</w:t>
      </w:r>
      <w:r>
        <w:rPr>
          <w:rFonts w:ascii="Times New Roman" w:hAnsi="Times New Roman" w:cs="Times New Roman"/>
          <w:sz w:val="24"/>
          <w:szCs w:val="24"/>
        </w:rPr>
        <w:t>模型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hint="eastAsia" w:ascii="Times New Roman" w:hAnsi="Times New Roman" w:cs="Times New Roman"/>
          <w:sz w:val="24"/>
          <w:szCs w:val="24"/>
        </w:rPr>
        <w:t>F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sz w:val="24"/>
          <w:szCs w:val="24"/>
        </w:rPr>
        <w:t>-F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hint="eastAsia" w:ascii="Times New Roman" w:hAnsi="Times New Roman" w:cs="Times New Roman"/>
          <w:sz w:val="24"/>
          <w:szCs w:val="24"/>
        </w:rPr>
        <w:t>四个力所在位置有4个液压支腿，重心在4个支腿之外</w:t>
      </w:r>
      <w:r>
        <w:rPr>
          <w:rFonts w:ascii="Times New Roman" w:hAnsi="Times New Roman" w:cs="Times New Roman"/>
          <w:sz w:val="24"/>
          <w:szCs w:val="24"/>
        </w:rPr>
        <w:t>为失稳</w:t>
      </w:r>
      <w:r>
        <w:rPr>
          <w:rFonts w:hint="eastAsia" w:ascii="Times New Roman" w:hAnsi="Times New Roman" w:cs="Times New Roman"/>
          <w:sz w:val="24"/>
          <w:szCs w:val="24"/>
        </w:rPr>
        <w:t>，力矩不平衡也失稳</w:t>
      </w:r>
      <w:r>
        <w:rPr>
          <w:rFonts w:ascii="Times New Roman" w:hAnsi="Times New Roman" w:cs="Times New Roman"/>
          <w:sz w:val="24"/>
          <w:szCs w:val="24"/>
        </w:rPr>
        <w:t>)，</w:t>
      </w:r>
      <w:r>
        <w:rPr>
          <w:rFonts w:hint="eastAsia" w:ascii="Times New Roman" w:hAnsi="Times New Roman" w:cs="Times New Roman"/>
          <w:sz w:val="24"/>
          <w:szCs w:val="24"/>
        </w:rPr>
        <w:t>并指出</w:t>
      </w:r>
      <w:r>
        <w:rPr>
          <w:rFonts w:ascii="Times New Roman" w:hAnsi="Times New Roman" w:cs="Times New Roman"/>
          <w:sz w:val="24"/>
          <w:szCs w:val="24"/>
        </w:rPr>
        <w:t>在哪</w:t>
      </w:r>
      <w:r>
        <w:rPr>
          <w:rFonts w:hint="eastAsia" w:ascii="Times New Roman" w:hAnsi="Times New Roman" w:cs="Times New Roman"/>
          <w:sz w:val="24"/>
          <w:szCs w:val="24"/>
        </w:rPr>
        <w:t>个状态</w:t>
      </w:r>
      <w:r>
        <w:rPr>
          <w:rFonts w:ascii="Times New Roman" w:hAnsi="Times New Roman" w:cs="Times New Roman"/>
          <w:sz w:val="24"/>
          <w:szCs w:val="24"/>
        </w:rPr>
        <w:t>下最危险？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(备注里给出了模型里涉及的</w:t>
      </w:r>
      <w:r>
        <w:rPr>
          <w:rFonts w:hint="eastAsia" w:ascii="Times New Roman" w:hAnsi="Times New Roman" w:cs="Times New Roman"/>
          <w:sz w:val="24"/>
          <w:szCs w:val="24"/>
        </w:rPr>
        <w:t>部分</w:t>
      </w:r>
      <w:r>
        <w:rPr>
          <w:rFonts w:ascii="Times New Roman" w:hAnsi="Times New Roman" w:cs="Times New Roman"/>
          <w:sz w:val="24"/>
          <w:szCs w:val="24"/>
        </w:rPr>
        <w:t>参数符号，根据需要</w:t>
      </w:r>
      <w:r>
        <w:rPr>
          <w:rFonts w:hint="eastAsia" w:ascii="Times New Roman" w:hAnsi="Times New Roman" w:cs="Times New Roman"/>
          <w:sz w:val="24"/>
          <w:szCs w:val="24"/>
        </w:rPr>
        <w:t>选择表中变量或</w:t>
      </w:r>
      <w:r>
        <w:rPr>
          <w:rFonts w:ascii="Times New Roman" w:hAnsi="Times New Roman" w:cs="Times New Roman"/>
          <w:sz w:val="24"/>
          <w:szCs w:val="24"/>
        </w:rPr>
        <w:t>补充其他变量)</w:t>
      </w:r>
    </w:p>
    <w:p>
      <w:pPr>
        <w:spacing w:line="360" w:lineRule="auto"/>
        <w:ind w:firstLine="482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问题2</w:t>
      </w:r>
      <w:r>
        <w:rPr>
          <w:rFonts w:ascii="Times New Roman" w:hAnsi="Times New Roman" w:cs="Times New Roman"/>
          <w:sz w:val="24"/>
          <w:szCs w:val="24"/>
        </w:rPr>
        <w:t>：</w:t>
      </w:r>
      <w:r>
        <w:rPr>
          <w:rFonts w:hint="eastAsia" w:ascii="Times New Roman" w:hAnsi="Times New Roman" w:cs="Times New Roman"/>
          <w:sz w:val="24"/>
          <w:szCs w:val="24"/>
        </w:rPr>
        <w:t>当</w:t>
      </w:r>
      <w:r>
        <w:rPr>
          <w:rFonts w:ascii="Times New Roman" w:hAnsi="Times New Roman" w:cs="Times New Roman"/>
          <w:sz w:val="24"/>
          <w:szCs w:val="24"/>
        </w:rPr>
        <w:t>作业车最大吊装重量1吨，底盘侧边工作人员</w:t>
      </w:r>
      <w:r>
        <w:rPr>
          <w:rFonts w:hint="eastAsia" w:ascii="Times New Roman" w:hAnsi="Times New Roman" w:cs="Times New Roman"/>
          <w:sz w:val="24"/>
          <w:szCs w:val="24"/>
        </w:rPr>
        <w:t>重量不超过200kg</w:t>
      </w:r>
      <w:r>
        <w:rPr>
          <w:rFonts w:ascii="Times New Roman" w:hAnsi="Times New Roman" w:cs="Times New Roman"/>
          <w:sz w:val="24"/>
          <w:szCs w:val="24"/>
        </w:rPr>
        <w:t>，假设作业车</w:t>
      </w:r>
      <w:r>
        <w:rPr>
          <w:rFonts w:hint="eastAsia"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个液压支腿可以水平伸缩改变支点位置</w:t>
      </w:r>
      <w:r>
        <w:rPr>
          <w:rFonts w:hint="eastAsia" w:ascii="Times New Roman" w:hAnsi="Times New Roman" w:cs="Times New Roman"/>
          <w:sz w:val="24"/>
          <w:szCs w:val="24"/>
        </w:rPr>
        <w:t>，在伸缩量最小时</w:t>
      </w:r>
      <w:r>
        <w:rPr>
          <w:rFonts w:ascii="Times New Roman" w:hAnsi="Times New Roman" w:cs="Times New Roman"/>
          <w:sz w:val="24"/>
          <w:szCs w:val="24"/>
        </w:rPr>
        <w:t>，请确定作业车工作稳定性的条件</w:t>
      </w:r>
      <w:r>
        <w:rPr>
          <w:rFonts w:hint="eastAsia" w:ascii="Times New Roman" w:hAnsi="Times New Roman" w:cs="Times New Roman"/>
          <w:sz w:val="24"/>
          <w:szCs w:val="24"/>
        </w:rPr>
        <w:t>（如果模型无解，代表设备的工作状态是不稳定的，可以调整L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N4</w:t>
      </w:r>
      <w:r>
        <w:rPr>
          <w:rFonts w:hint="eastAsia" w:ascii="Times New Roman" w:hAnsi="Times New Roman" w:cs="Times New Roman"/>
          <w:sz w:val="24"/>
          <w:szCs w:val="24"/>
        </w:rPr>
        <w:t>、L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N5</w:t>
      </w:r>
      <w:r>
        <w:rPr>
          <w:rFonts w:hint="eastAsia" w:ascii="Times New Roman" w:hAnsi="Times New Roman" w:cs="Times New Roman"/>
          <w:sz w:val="24"/>
          <w:szCs w:val="24"/>
        </w:rPr>
        <w:t>、L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P</w:t>
      </w:r>
      <w:r>
        <w:rPr>
          <w:rFonts w:hint="eastAsia" w:ascii="Times New Roman" w:hAnsi="Times New Roman" w:cs="Times New Roman"/>
          <w:sz w:val="24"/>
          <w:szCs w:val="24"/>
        </w:rPr>
        <w:t>、L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3P</w:t>
      </w:r>
      <w:r>
        <w:rPr>
          <w:rFonts w:hint="eastAsia" w:ascii="Times New Roman" w:hAnsi="Times New Roman" w:cs="Times New Roman"/>
          <w:sz w:val="24"/>
          <w:szCs w:val="24"/>
        </w:rPr>
        <w:t>使得其稳定）。</w:t>
      </w:r>
      <w:bookmarkStart w:id="4" w:name="OLE_LINK1"/>
      <w:r>
        <w:rPr>
          <w:rFonts w:ascii="Times New Roman" w:hAnsi="Times New Roman" w:cs="Times New Roman"/>
          <w:sz w:val="24"/>
          <w:szCs w:val="24"/>
        </w:rPr>
        <w:t>当悬臂吊</w:t>
      </w:r>
      <w:r>
        <w:rPr>
          <w:rFonts w:hint="eastAsia" w:ascii="Times New Roman" w:hAnsi="Times New Roman" w:cs="Times New Roman"/>
          <w:sz w:val="24"/>
          <w:szCs w:val="24"/>
        </w:rPr>
        <w:t>可以旋转任意角度</w:t>
      </w:r>
      <w:r>
        <w:rPr>
          <w:rFonts w:ascii="Times New Roman" w:hAnsi="Times New Roman" w:cs="Times New Roman"/>
          <w:sz w:val="24"/>
          <w:szCs w:val="24"/>
        </w:rPr>
        <w:t>，支腿伸长量&lt;50cm时，确保作业车稳定的最大参数值(</w:t>
      </w:r>
      <w:r>
        <w:rPr>
          <w:rFonts w:hint="eastAsia" w:ascii="Times New Roman" w:hAnsi="Times New Roman" w:cs="Times New Roman"/>
          <w:sz w:val="24"/>
          <w:szCs w:val="24"/>
        </w:rPr>
        <w:t>调整长度L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N4</w:t>
      </w:r>
      <w:r>
        <w:rPr>
          <w:rFonts w:hint="eastAsia" w:ascii="Times New Roman" w:hAnsi="Times New Roman" w:cs="Times New Roman"/>
          <w:sz w:val="24"/>
          <w:szCs w:val="24"/>
        </w:rPr>
        <w:t>、L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N5</w:t>
      </w:r>
      <w:r>
        <w:rPr>
          <w:rFonts w:hint="eastAsia" w:ascii="Times New Roman" w:hAnsi="Times New Roman" w:cs="Times New Roman"/>
          <w:sz w:val="24"/>
          <w:szCs w:val="24"/>
        </w:rPr>
        <w:t>、L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P</w:t>
      </w:r>
      <w:r>
        <w:rPr>
          <w:rFonts w:hint="eastAsia" w:ascii="Times New Roman" w:hAnsi="Times New Roman" w:cs="Times New Roman"/>
          <w:sz w:val="24"/>
          <w:szCs w:val="24"/>
        </w:rPr>
        <w:t>、L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3P</w:t>
      </w:r>
      <w:r>
        <w:rPr>
          <w:rFonts w:ascii="Times New Roman" w:hAnsi="Times New Roman" w:cs="Times New Roman"/>
          <w:sz w:val="24"/>
          <w:szCs w:val="24"/>
        </w:rPr>
        <w:t>)。</w:t>
      </w:r>
    </w:p>
    <w:bookmarkEnd w:id="4"/>
    <w:p>
      <w:pPr>
        <w:spacing w:line="360" w:lineRule="auto"/>
        <w:ind w:firstLine="482" w:firstLineChars="200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问题3</w:t>
      </w:r>
      <w:r>
        <w:rPr>
          <w:rFonts w:ascii="Times New Roman" w:hAnsi="Times New Roman" w:cs="Times New Roman"/>
          <w:sz w:val="24"/>
          <w:szCs w:val="24"/>
        </w:rPr>
        <w:t>：</w:t>
      </w:r>
      <w:r>
        <w:rPr>
          <w:rFonts w:hint="eastAsia" w:ascii="Times New Roman" w:hAnsi="Times New Roman" w:cs="Times New Roman"/>
          <w:sz w:val="24"/>
          <w:szCs w:val="24"/>
        </w:rPr>
        <w:t>在不考虑支腿伸长变化的情况下，</w:t>
      </w:r>
      <w:r>
        <w:rPr>
          <w:rFonts w:ascii="Times New Roman" w:hAnsi="Times New Roman" w:cs="Times New Roman"/>
          <w:sz w:val="24"/>
          <w:szCs w:val="24"/>
        </w:rPr>
        <w:t>如果悬臂吊重可以时刻沿臂长伸缩，建立动态旋转过程中(</w:t>
      </w:r>
      <w:r>
        <w:rPr>
          <w:rFonts w:hint="eastAsia" w:ascii="Times New Roman" w:hAnsi="Times New Roman" w:cs="Times New Roman"/>
          <w:sz w:val="24"/>
          <w:szCs w:val="24"/>
        </w:rPr>
        <w:t>不考虑吊重及配重的摆动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hint="eastAsia" w:ascii="Times New Roman" w:hAnsi="Times New Roman" w:cs="Times New Roman"/>
          <w:sz w:val="24"/>
          <w:szCs w:val="24"/>
        </w:rPr>
        <w:t>吊重及配重伸缩量</w:t>
      </w:r>
      <w:r>
        <w:rPr>
          <w:rFonts w:hint="eastAsia"/>
          <w:sz w:val="24"/>
          <w:szCs w:val="24"/>
        </w:rPr>
        <w:t>和旋转夹角的运动</w:t>
      </w:r>
      <w:r>
        <w:rPr>
          <w:rFonts w:ascii="Times New Roman" w:hAnsi="Times New Roman" w:cs="Times New Roman"/>
          <w:sz w:val="24"/>
          <w:szCs w:val="24"/>
        </w:rPr>
        <w:t>模型，并给出</w:t>
      </w:r>
      <w:r>
        <w:rPr>
          <w:rFonts w:hint="eastAsia" w:ascii="Times New Roman" w:hAnsi="Times New Roman" w:cs="Times New Roman"/>
          <w:sz w:val="24"/>
          <w:szCs w:val="24"/>
        </w:rPr>
        <w:t>急停状态下受惯性力影响时</w:t>
      </w:r>
      <w:r>
        <w:rPr>
          <w:rFonts w:ascii="Times New Roman" w:hAnsi="Times New Roman" w:cs="Times New Roman"/>
          <w:sz w:val="24"/>
          <w:szCs w:val="24"/>
        </w:rPr>
        <w:t>悬臂吊失稳状态下</w:t>
      </w:r>
      <w:r>
        <w:rPr>
          <w:rFonts w:hint="eastAsia" w:ascii="Times New Roman" w:hAnsi="Times New Roman" w:cs="Times New Roman"/>
          <w:sz w:val="24"/>
          <w:szCs w:val="24"/>
        </w:rPr>
        <w:t>的临界参数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hint="eastAsia" w:ascii="Times New Roman" w:hAnsi="Times New Roman" w:cs="Times New Roman"/>
          <w:sz w:val="24"/>
          <w:szCs w:val="24"/>
        </w:rPr>
        <w:t>进一步研究立柱平面位置的变化（即L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N1</w:t>
      </w:r>
      <w:r>
        <w:rPr>
          <w:rFonts w:hint="eastAsia" w:ascii="Times New Roman" w:hAnsi="Times New Roman" w:cs="Times New Roman"/>
          <w:sz w:val="24"/>
          <w:szCs w:val="24"/>
        </w:rPr>
        <w:t>、L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N2</w:t>
      </w:r>
      <w:r>
        <w:rPr>
          <w:rFonts w:hint="eastAsia" w:ascii="Times New Roman" w:hAnsi="Times New Roman" w:cs="Times New Roman"/>
          <w:sz w:val="24"/>
          <w:szCs w:val="24"/>
        </w:rPr>
        <w:t>长度的变化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hint="eastAsia" w:ascii="Times New Roman" w:hAnsi="Times New Roman" w:cs="Times New Roman"/>
          <w:sz w:val="24"/>
          <w:szCs w:val="24"/>
        </w:rPr>
        <w:t>对该模型的影响。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hint="eastAsia" w:ascii="Times New Roman" w:hAnsi="Times New Roman" w:cs="Times New Roman"/>
          <w:sz w:val="24"/>
          <w:szCs w:val="24"/>
        </w:rPr>
        <w:t>旋转和伸缩是独立进行的，吊重及配重伸缩和旋转速度恒定，仅考虑急停状态下惯性力的影响</w:t>
      </w: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spacing w:line="360" w:lineRule="auto"/>
        <w:ind w:firstLine="480" w:firstLineChars="200"/>
        <w:rPr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备注：1)  模型中已有的变量符号及相关固定值</w:t>
      </w:r>
    </w:p>
    <w:tbl>
      <w:tblPr>
        <w:tblStyle w:val="7"/>
        <w:tblW w:w="3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191"/>
        <w:gridCol w:w="4694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符号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变量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取值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M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吊机旋转臂所吊材料重量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1000Kg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P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吊机旋转臂配重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820Kg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G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吊机底部支撑配重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960Kg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吊机旋转臂转动惯量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9.4Kg.m²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G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吊机底部支撑配重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960Kg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P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吊机底部支撑配重距离底座距离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770mm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2P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吊机底部支撑配重间的距离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2368mm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3P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吊机底部支撑配重可在底座上的移动距离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1000mm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吊机底部支撑的长度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3500mm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吊机底部支撑的宽度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2100mm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11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F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吊机底部液压支撑力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5.5t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F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吊机底部液压支撑力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5.5t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13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F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吊机底部液压支撑力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5.5t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14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F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吊机底部液压支撑力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5.5t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15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N2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吊机支撑杆距离底部侧边边缘的距离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676mm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16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N1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吊机支撑杆距离底部后端边缘的距离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827mm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17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p1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台架距离底部侧边边缘的距离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1635mm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18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N3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吊机支撑杆旋转处距离底座的高度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2260mm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19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N10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吊机支撑杆旋转处距离顶端的高度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1640mm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20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N4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吊机支旋转杆小臂的长度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1000mm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21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N5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吊机支旋转杆大臂的长度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3202mm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22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h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吊机支旋转杆大臂吊起重物的质量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1000Kg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23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工作人员的重量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200kg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24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V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旋转速度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25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V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移动速度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26</w:t>
            </w:r>
          </w:p>
        </w:tc>
        <w:tc>
          <w:tcPr>
            <w:tcW w:w="116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楷体" w:cs="Times New Roman"/>
                <w:kern w:val="0"/>
                <w:sz w:val="24"/>
                <w:szCs w:val="24"/>
              </w:rPr>
              <w:t>α</w:t>
            </w:r>
          </w:p>
        </w:tc>
        <w:tc>
          <w:tcPr>
            <w:tcW w:w="4586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台架液压支撑杆与台架平面所形成的角度</w:t>
            </w:r>
          </w:p>
        </w:tc>
        <w:tc>
          <w:tcPr>
            <w:tcW w:w="1184" w:type="dxa"/>
          </w:tcPr>
          <w:p>
            <w:pPr>
              <w:adjustRightInd w:val="0"/>
              <w:snapToGrid w:val="0"/>
              <w:spacing w:line="276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33°</w:t>
            </w:r>
          </w:p>
        </w:tc>
      </w:tr>
    </w:tbl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bookmarkStart w:id="5" w:name="_Toc31875"/>
      <w:bookmarkStart w:id="6" w:name="_Toc13848"/>
      <w:r>
        <w:rPr>
          <w:rFonts w:ascii="Times New Roman" w:hAnsi="Times New Roman" w:cs="Times New Roman"/>
          <w:sz w:val="24"/>
          <w:szCs w:val="24"/>
        </w:rPr>
        <w:t xml:space="preserve">2) </w:t>
      </w:r>
      <w:r>
        <w:rPr>
          <w:rFonts w:hint="eastAsia" w:ascii="Times New Roman" w:hAnsi="Times New Roman" w:cs="Times New Roman"/>
          <w:sz w:val="24"/>
          <w:szCs w:val="24"/>
        </w:rPr>
        <w:t>支撑</w:t>
      </w:r>
      <w:r>
        <w:rPr>
          <w:rFonts w:ascii="Times New Roman" w:hAnsi="Times New Roman" w:cs="Times New Roman"/>
          <w:sz w:val="24"/>
          <w:szCs w:val="24"/>
        </w:rPr>
        <w:t>配重G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和G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是常数，可以不相等；</w:t>
      </w:r>
      <w:bookmarkStart w:id="7" w:name="_Toc9053"/>
      <w:bookmarkStart w:id="8" w:name="_Toc7973"/>
      <w:r>
        <w:rPr>
          <w:rFonts w:ascii="Times New Roman" w:hAnsi="Times New Roman" w:cs="Times New Roman"/>
          <w:sz w:val="24"/>
          <w:szCs w:val="24"/>
        </w:rPr>
        <w:t>材料特性</w:t>
      </w:r>
      <w:bookmarkEnd w:id="7"/>
      <w:bookmarkEnd w:id="8"/>
      <w:r>
        <w:rPr>
          <w:rFonts w:ascii="Times New Roman" w:hAnsi="Times New Roman" w:cs="Times New Roman"/>
          <w:sz w:val="24"/>
          <w:szCs w:val="24"/>
        </w:rPr>
        <w:t>钢材密度：γ=78.5KN/m³，弹性模量：E=206 GPa</w:t>
      </w:r>
      <w:bookmarkEnd w:id="5"/>
      <w:bookmarkEnd w:id="6"/>
      <w:r>
        <w:rPr>
          <w:rFonts w:hint="eastAsia" w:ascii="Times New Roman" w:hAnsi="Times New Roman" w:cs="Times New Roman"/>
          <w:sz w:val="24"/>
          <w:szCs w:val="24"/>
        </w:rPr>
        <w:t>。</w:t>
      </w:r>
      <w:bookmarkStart w:id="9" w:name="_Toc4006"/>
      <w:bookmarkStart w:id="10" w:name="_Toc25973"/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 人员荷载</w:t>
      </w:r>
      <w:bookmarkEnd w:id="9"/>
      <w:bookmarkEnd w:id="10"/>
      <w:r>
        <w:rPr>
          <w:rFonts w:ascii="Times New Roman" w:hAnsi="Times New Roman" w:cs="Times New Roman"/>
          <w:sz w:val="24"/>
          <w:szCs w:val="24"/>
        </w:rPr>
        <w:t>：底盘侧边工作人员（含操作工具）最大质量为200kg。</w:t>
      </w:r>
      <w:bookmarkStart w:id="11" w:name="_Toc5909"/>
      <w:bookmarkStart w:id="12" w:name="_Toc14990"/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) 水平风力</w:t>
      </w:r>
      <w:bookmarkEnd w:id="11"/>
      <w:bookmarkEnd w:id="12"/>
      <w:r>
        <w:rPr>
          <w:rFonts w:ascii="Times New Roman" w:hAnsi="Times New Roman" w:cs="Times New Roman"/>
          <w:sz w:val="24"/>
          <w:szCs w:val="24"/>
        </w:rPr>
        <w:t>：作业车在实际工作过程中，会受到风力的影响。工作时风荷载按不大于6级风考虑，大于6级时考虑停止使用，因为作业车结构采用格构形式，迎风面积很小，在计算中未计入风力。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 安全系数：承载能力极限状态，吊装重量为1吨。</w:t>
      </w:r>
      <w:r>
        <w:rPr>
          <w:rFonts w:hint="eastAsia" w:ascii="Times New Roman" w:hAnsi="Times New Roman" w:cs="Times New Roman"/>
          <w:sz w:val="24"/>
          <w:szCs w:val="24"/>
        </w:rPr>
        <w:t>塔吊旋转速度 0.6 r/min；工厂行吊的移动速度 15km/h。</w:t>
      </w:r>
    </w:p>
    <w:sectPr>
      <w:foot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84285373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4926AD"/>
    <w:multiLevelType w:val="multilevel"/>
    <w:tmpl w:val="374926A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pStyle w:val="12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M4MjFhMTMwNDU4NjY4ZDNiZTRhZTk1NGVkNDA2NjgifQ=="/>
  </w:docVars>
  <w:rsids>
    <w:rsidRoot w:val="008D1AB3"/>
    <w:rsid w:val="00031A23"/>
    <w:rsid w:val="000B629B"/>
    <w:rsid w:val="000D34A9"/>
    <w:rsid w:val="000E3377"/>
    <w:rsid w:val="000F0A4E"/>
    <w:rsid w:val="00131D96"/>
    <w:rsid w:val="00140A1C"/>
    <w:rsid w:val="001513BA"/>
    <w:rsid w:val="001579C0"/>
    <w:rsid w:val="001708C0"/>
    <w:rsid w:val="001A51F3"/>
    <w:rsid w:val="001A6A56"/>
    <w:rsid w:val="001B6E9E"/>
    <w:rsid w:val="002064DA"/>
    <w:rsid w:val="00215F6F"/>
    <w:rsid w:val="00234C7B"/>
    <w:rsid w:val="00254B21"/>
    <w:rsid w:val="002C031B"/>
    <w:rsid w:val="002C264B"/>
    <w:rsid w:val="002D4873"/>
    <w:rsid w:val="002F5F3D"/>
    <w:rsid w:val="00322280"/>
    <w:rsid w:val="0032239C"/>
    <w:rsid w:val="003344F5"/>
    <w:rsid w:val="00352B95"/>
    <w:rsid w:val="0035716E"/>
    <w:rsid w:val="003A2BE8"/>
    <w:rsid w:val="003F4AE2"/>
    <w:rsid w:val="00416C5F"/>
    <w:rsid w:val="004236A7"/>
    <w:rsid w:val="004B7C44"/>
    <w:rsid w:val="004C1EF5"/>
    <w:rsid w:val="004C7B8B"/>
    <w:rsid w:val="004E05CD"/>
    <w:rsid w:val="005043C1"/>
    <w:rsid w:val="0052435F"/>
    <w:rsid w:val="0053218B"/>
    <w:rsid w:val="00567921"/>
    <w:rsid w:val="005912DF"/>
    <w:rsid w:val="005D725C"/>
    <w:rsid w:val="0060276A"/>
    <w:rsid w:val="00623C58"/>
    <w:rsid w:val="00647771"/>
    <w:rsid w:val="006719E3"/>
    <w:rsid w:val="00683C2B"/>
    <w:rsid w:val="00686A5A"/>
    <w:rsid w:val="006E3382"/>
    <w:rsid w:val="007167C6"/>
    <w:rsid w:val="00782BB8"/>
    <w:rsid w:val="00796BB0"/>
    <w:rsid w:val="007B1BDA"/>
    <w:rsid w:val="007C25CE"/>
    <w:rsid w:val="007D2247"/>
    <w:rsid w:val="007E354A"/>
    <w:rsid w:val="007F4323"/>
    <w:rsid w:val="008256F2"/>
    <w:rsid w:val="00830880"/>
    <w:rsid w:val="008469B9"/>
    <w:rsid w:val="008960E2"/>
    <w:rsid w:val="008D1AB3"/>
    <w:rsid w:val="008E67D5"/>
    <w:rsid w:val="00905FD3"/>
    <w:rsid w:val="0092407F"/>
    <w:rsid w:val="009246DD"/>
    <w:rsid w:val="009511F0"/>
    <w:rsid w:val="00964C29"/>
    <w:rsid w:val="009C2B24"/>
    <w:rsid w:val="009E63C8"/>
    <w:rsid w:val="00A600E0"/>
    <w:rsid w:val="00A90695"/>
    <w:rsid w:val="00A91744"/>
    <w:rsid w:val="00A97797"/>
    <w:rsid w:val="00B04A25"/>
    <w:rsid w:val="00B12C1B"/>
    <w:rsid w:val="00B17AC8"/>
    <w:rsid w:val="00B31F1C"/>
    <w:rsid w:val="00B6165D"/>
    <w:rsid w:val="00B65585"/>
    <w:rsid w:val="00B71250"/>
    <w:rsid w:val="00B75F25"/>
    <w:rsid w:val="00B84201"/>
    <w:rsid w:val="00B87C3C"/>
    <w:rsid w:val="00C7640F"/>
    <w:rsid w:val="00C87386"/>
    <w:rsid w:val="00C904D7"/>
    <w:rsid w:val="00C938D0"/>
    <w:rsid w:val="00C965A7"/>
    <w:rsid w:val="00CC521D"/>
    <w:rsid w:val="00D060C0"/>
    <w:rsid w:val="00D36A5A"/>
    <w:rsid w:val="00D54D1D"/>
    <w:rsid w:val="00D61693"/>
    <w:rsid w:val="00D64A75"/>
    <w:rsid w:val="00D84766"/>
    <w:rsid w:val="00D965F6"/>
    <w:rsid w:val="00DC31A7"/>
    <w:rsid w:val="00DD44DC"/>
    <w:rsid w:val="00DE2F2B"/>
    <w:rsid w:val="00DE5FBD"/>
    <w:rsid w:val="00E5660E"/>
    <w:rsid w:val="00E57A7D"/>
    <w:rsid w:val="00E75512"/>
    <w:rsid w:val="00E82DE2"/>
    <w:rsid w:val="00E96AC4"/>
    <w:rsid w:val="00EA43CE"/>
    <w:rsid w:val="00EA556E"/>
    <w:rsid w:val="00EB10DC"/>
    <w:rsid w:val="00EB56F4"/>
    <w:rsid w:val="00ED4F06"/>
    <w:rsid w:val="00EF4F6B"/>
    <w:rsid w:val="00EF5E18"/>
    <w:rsid w:val="00F30290"/>
    <w:rsid w:val="00F57051"/>
    <w:rsid w:val="00F82F25"/>
    <w:rsid w:val="00F84768"/>
    <w:rsid w:val="00F94DA5"/>
    <w:rsid w:val="01536B3C"/>
    <w:rsid w:val="01DF58FF"/>
    <w:rsid w:val="02A46519"/>
    <w:rsid w:val="02AF5D46"/>
    <w:rsid w:val="034E3158"/>
    <w:rsid w:val="037E320E"/>
    <w:rsid w:val="04387860"/>
    <w:rsid w:val="044512E8"/>
    <w:rsid w:val="046402BE"/>
    <w:rsid w:val="04C410F4"/>
    <w:rsid w:val="05685F23"/>
    <w:rsid w:val="06BA27AF"/>
    <w:rsid w:val="072639A0"/>
    <w:rsid w:val="07783A29"/>
    <w:rsid w:val="077A1F3E"/>
    <w:rsid w:val="07BC2556"/>
    <w:rsid w:val="07EC1174"/>
    <w:rsid w:val="084F33CB"/>
    <w:rsid w:val="08F11B50"/>
    <w:rsid w:val="097B7DC1"/>
    <w:rsid w:val="09A339CE"/>
    <w:rsid w:val="09B2776D"/>
    <w:rsid w:val="09EB490F"/>
    <w:rsid w:val="0A894972"/>
    <w:rsid w:val="0AB94B2B"/>
    <w:rsid w:val="0B5E5DFE"/>
    <w:rsid w:val="0BEF0644"/>
    <w:rsid w:val="0CAA0BCF"/>
    <w:rsid w:val="0CDB5884"/>
    <w:rsid w:val="0D1644B7"/>
    <w:rsid w:val="0DCD1019"/>
    <w:rsid w:val="0E241493"/>
    <w:rsid w:val="0EB37294"/>
    <w:rsid w:val="0F4E1CE6"/>
    <w:rsid w:val="0F5E7E3E"/>
    <w:rsid w:val="10523A58"/>
    <w:rsid w:val="11427629"/>
    <w:rsid w:val="11F32AD7"/>
    <w:rsid w:val="12372F05"/>
    <w:rsid w:val="12B74046"/>
    <w:rsid w:val="12CD1ABC"/>
    <w:rsid w:val="12DA2C25"/>
    <w:rsid w:val="12FE1C75"/>
    <w:rsid w:val="13516249"/>
    <w:rsid w:val="137E4BF0"/>
    <w:rsid w:val="143F53E9"/>
    <w:rsid w:val="14A14FAE"/>
    <w:rsid w:val="151632A6"/>
    <w:rsid w:val="153876C0"/>
    <w:rsid w:val="15BD05FB"/>
    <w:rsid w:val="1619692F"/>
    <w:rsid w:val="166B5873"/>
    <w:rsid w:val="16DA5F29"/>
    <w:rsid w:val="16DB6C70"/>
    <w:rsid w:val="172C5BE5"/>
    <w:rsid w:val="17342F5B"/>
    <w:rsid w:val="17A4103D"/>
    <w:rsid w:val="17FE57D9"/>
    <w:rsid w:val="18273A1C"/>
    <w:rsid w:val="19502AFF"/>
    <w:rsid w:val="196E39FC"/>
    <w:rsid w:val="198C2D7B"/>
    <w:rsid w:val="19944C5E"/>
    <w:rsid w:val="1A935399"/>
    <w:rsid w:val="1B1E1106"/>
    <w:rsid w:val="1B666609"/>
    <w:rsid w:val="1BEA548C"/>
    <w:rsid w:val="1CAE0268"/>
    <w:rsid w:val="1CC674F2"/>
    <w:rsid w:val="1D097B94"/>
    <w:rsid w:val="1DC37D43"/>
    <w:rsid w:val="1DCF4218"/>
    <w:rsid w:val="1E026ABD"/>
    <w:rsid w:val="1F17146D"/>
    <w:rsid w:val="1F1F7435"/>
    <w:rsid w:val="1F630B68"/>
    <w:rsid w:val="204D1B46"/>
    <w:rsid w:val="20C55B80"/>
    <w:rsid w:val="21D95D87"/>
    <w:rsid w:val="222A671B"/>
    <w:rsid w:val="222F70DD"/>
    <w:rsid w:val="23095E32"/>
    <w:rsid w:val="24043F0D"/>
    <w:rsid w:val="242D4168"/>
    <w:rsid w:val="24BE3012"/>
    <w:rsid w:val="25A86E08"/>
    <w:rsid w:val="26B54D1B"/>
    <w:rsid w:val="26BD128D"/>
    <w:rsid w:val="27764078"/>
    <w:rsid w:val="280451E0"/>
    <w:rsid w:val="28153891"/>
    <w:rsid w:val="286363AA"/>
    <w:rsid w:val="298D0473"/>
    <w:rsid w:val="2A314286"/>
    <w:rsid w:val="2B1716CE"/>
    <w:rsid w:val="2BC01D66"/>
    <w:rsid w:val="2C697D08"/>
    <w:rsid w:val="2D7C4243"/>
    <w:rsid w:val="2E2204C5"/>
    <w:rsid w:val="2F5F53F2"/>
    <w:rsid w:val="2F882B9B"/>
    <w:rsid w:val="2FB90FA6"/>
    <w:rsid w:val="302C558B"/>
    <w:rsid w:val="32894C60"/>
    <w:rsid w:val="329D4BAF"/>
    <w:rsid w:val="3386602F"/>
    <w:rsid w:val="35A27F55"/>
    <w:rsid w:val="36AF122B"/>
    <w:rsid w:val="36B84BC0"/>
    <w:rsid w:val="37362EDC"/>
    <w:rsid w:val="37836223"/>
    <w:rsid w:val="38547ABE"/>
    <w:rsid w:val="398B39B3"/>
    <w:rsid w:val="39B36A66"/>
    <w:rsid w:val="39D013C6"/>
    <w:rsid w:val="3A724EF3"/>
    <w:rsid w:val="3A79380C"/>
    <w:rsid w:val="3ADE58CF"/>
    <w:rsid w:val="3BB376B2"/>
    <w:rsid w:val="3BBD1E1E"/>
    <w:rsid w:val="3C6E2A09"/>
    <w:rsid w:val="3C9506A5"/>
    <w:rsid w:val="3D0611E4"/>
    <w:rsid w:val="3DCC459A"/>
    <w:rsid w:val="3DF02037"/>
    <w:rsid w:val="3E1D14A7"/>
    <w:rsid w:val="3E264AF2"/>
    <w:rsid w:val="3E4A2B6A"/>
    <w:rsid w:val="3E974BA8"/>
    <w:rsid w:val="3F415A13"/>
    <w:rsid w:val="416875A2"/>
    <w:rsid w:val="42CF2B62"/>
    <w:rsid w:val="42E650B4"/>
    <w:rsid w:val="432509D4"/>
    <w:rsid w:val="43F108B7"/>
    <w:rsid w:val="440534EF"/>
    <w:rsid w:val="440B5BE4"/>
    <w:rsid w:val="440F6F8F"/>
    <w:rsid w:val="448B4867"/>
    <w:rsid w:val="44A65B45"/>
    <w:rsid w:val="44D37FBC"/>
    <w:rsid w:val="4574179F"/>
    <w:rsid w:val="45A02594"/>
    <w:rsid w:val="4622744D"/>
    <w:rsid w:val="47121270"/>
    <w:rsid w:val="47394A4E"/>
    <w:rsid w:val="475A5DAA"/>
    <w:rsid w:val="47906638"/>
    <w:rsid w:val="479954ED"/>
    <w:rsid w:val="47A461C9"/>
    <w:rsid w:val="47D209FF"/>
    <w:rsid w:val="47DC13C2"/>
    <w:rsid w:val="482A083B"/>
    <w:rsid w:val="4984352A"/>
    <w:rsid w:val="498875C7"/>
    <w:rsid w:val="4A1264D9"/>
    <w:rsid w:val="4A1277D9"/>
    <w:rsid w:val="4A205A52"/>
    <w:rsid w:val="4A3E05CE"/>
    <w:rsid w:val="4BAB1C93"/>
    <w:rsid w:val="4BBC5C4E"/>
    <w:rsid w:val="4BC15012"/>
    <w:rsid w:val="4BE3142D"/>
    <w:rsid w:val="4BF94693"/>
    <w:rsid w:val="4CFB09F8"/>
    <w:rsid w:val="4DF55447"/>
    <w:rsid w:val="4E45017D"/>
    <w:rsid w:val="4E9E788D"/>
    <w:rsid w:val="4F485A53"/>
    <w:rsid w:val="4F986314"/>
    <w:rsid w:val="4FAA2183"/>
    <w:rsid w:val="50B84A9A"/>
    <w:rsid w:val="5141715D"/>
    <w:rsid w:val="52067C23"/>
    <w:rsid w:val="528916B1"/>
    <w:rsid w:val="53034162"/>
    <w:rsid w:val="531620E8"/>
    <w:rsid w:val="53F51CFD"/>
    <w:rsid w:val="55CC2F32"/>
    <w:rsid w:val="55FB7373"/>
    <w:rsid w:val="56AE301A"/>
    <w:rsid w:val="56B934B6"/>
    <w:rsid w:val="57917F8F"/>
    <w:rsid w:val="58226E39"/>
    <w:rsid w:val="58533496"/>
    <w:rsid w:val="585D60C3"/>
    <w:rsid w:val="59084281"/>
    <w:rsid w:val="5999572F"/>
    <w:rsid w:val="5A2C21F1"/>
    <w:rsid w:val="5A7A2F5C"/>
    <w:rsid w:val="5B136F0D"/>
    <w:rsid w:val="5C7028EE"/>
    <w:rsid w:val="5CDA4186"/>
    <w:rsid w:val="5D347D3A"/>
    <w:rsid w:val="5D647EF4"/>
    <w:rsid w:val="5EBE3600"/>
    <w:rsid w:val="5EDA0D81"/>
    <w:rsid w:val="608711D4"/>
    <w:rsid w:val="609A57FA"/>
    <w:rsid w:val="60E43825"/>
    <w:rsid w:val="62E775FD"/>
    <w:rsid w:val="632F69CC"/>
    <w:rsid w:val="63A86D8C"/>
    <w:rsid w:val="63F7561D"/>
    <w:rsid w:val="64370110"/>
    <w:rsid w:val="64D616D7"/>
    <w:rsid w:val="64DB4F3F"/>
    <w:rsid w:val="64F530DB"/>
    <w:rsid w:val="65956E9C"/>
    <w:rsid w:val="65F91B21"/>
    <w:rsid w:val="66340858"/>
    <w:rsid w:val="6655487D"/>
    <w:rsid w:val="66855163"/>
    <w:rsid w:val="675D1C3B"/>
    <w:rsid w:val="67A1421E"/>
    <w:rsid w:val="686A07A9"/>
    <w:rsid w:val="68953657"/>
    <w:rsid w:val="695F7E4B"/>
    <w:rsid w:val="69D83017"/>
    <w:rsid w:val="69E76134"/>
    <w:rsid w:val="6A331512"/>
    <w:rsid w:val="6A707ED8"/>
    <w:rsid w:val="6AED777A"/>
    <w:rsid w:val="6AEF34F2"/>
    <w:rsid w:val="6B0F149F"/>
    <w:rsid w:val="6B6F4633"/>
    <w:rsid w:val="6B970619"/>
    <w:rsid w:val="6C6D2D9B"/>
    <w:rsid w:val="6CA91F70"/>
    <w:rsid w:val="6D260D22"/>
    <w:rsid w:val="6D455F50"/>
    <w:rsid w:val="6EE40E94"/>
    <w:rsid w:val="6F833207"/>
    <w:rsid w:val="6FA80114"/>
    <w:rsid w:val="6FE3114C"/>
    <w:rsid w:val="702F7EED"/>
    <w:rsid w:val="705D4A5A"/>
    <w:rsid w:val="711F61B4"/>
    <w:rsid w:val="71537F63"/>
    <w:rsid w:val="71CF29F1"/>
    <w:rsid w:val="735F4F8D"/>
    <w:rsid w:val="73BB355B"/>
    <w:rsid w:val="73D24415"/>
    <w:rsid w:val="753164B5"/>
    <w:rsid w:val="7586788F"/>
    <w:rsid w:val="765E152C"/>
    <w:rsid w:val="76E732D0"/>
    <w:rsid w:val="78970D25"/>
    <w:rsid w:val="78992CEF"/>
    <w:rsid w:val="78994A9D"/>
    <w:rsid w:val="79FF0773"/>
    <w:rsid w:val="7A58627D"/>
    <w:rsid w:val="7A7237F8"/>
    <w:rsid w:val="7ABB6F4D"/>
    <w:rsid w:val="7B4B6523"/>
    <w:rsid w:val="7BB23B17"/>
    <w:rsid w:val="7BFA5853"/>
    <w:rsid w:val="7C1D1542"/>
    <w:rsid w:val="7C864B25"/>
    <w:rsid w:val="7E250829"/>
    <w:rsid w:val="7E3A462D"/>
    <w:rsid w:val="7E6D4A02"/>
    <w:rsid w:val="7E924469"/>
    <w:rsid w:val="7EAD109D"/>
    <w:rsid w:val="7F25708B"/>
    <w:rsid w:val="7F8D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autoRedefine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17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autoRedefine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numPr>
        <w:ilvl w:val="1"/>
        <w:numId w:val="1"/>
      </w:numPr>
      <w:ind w:left="567"/>
      <w:outlineLvl w:val="1"/>
    </w:pPr>
  </w:style>
  <w:style w:type="paragraph" w:customStyle="1" w:styleId="13">
    <w:name w:val="样式 正文文本 + 加粗"/>
    <w:basedOn w:val="1"/>
    <w:link w:val="14"/>
    <w:autoRedefine/>
    <w:qFormat/>
    <w:uiPriority w:val="0"/>
    <w:pPr>
      <w:spacing w:line="360" w:lineRule="auto"/>
    </w:pPr>
    <w:rPr>
      <w:rFonts w:ascii="Times New Roman" w:hAnsi="Times New Roman" w:eastAsia="宋体" w:cs="Times New Roman"/>
      <w:bCs/>
      <w:sz w:val="24"/>
      <w:szCs w:val="24"/>
    </w:rPr>
  </w:style>
  <w:style w:type="character" w:customStyle="1" w:styleId="14">
    <w:name w:val="样式 正文文本 + 加粗 Char"/>
    <w:link w:val="13"/>
    <w:autoRedefine/>
    <w:qFormat/>
    <w:uiPriority w:val="0"/>
    <w:rPr>
      <w:rFonts w:ascii="Times New Roman" w:hAnsi="Times New Roman" w:eastAsia="宋体" w:cs="Times New Roman"/>
      <w:bCs/>
      <w:sz w:val="24"/>
      <w:szCs w:val="24"/>
    </w:rPr>
  </w:style>
  <w:style w:type="paragraph" w:customStyle="1" w:styleId="15">
    <w:name w:val="A 正文"/>
    <w:autoRedefine/>
    <w:qFormat/>
    <w:uiPriority w:val="0"/>
    <w:pPr>
      <w:spacing w:line="400" w:lineRule="exact"/>
      <w:ind w:firstLine="482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customStyle="1" w:styleId="16">
    <w:name w:val="批注框文本 Char Char"/>
    <w:basedOn w:val="1"/>
    <w:autoRedefine/>
    <w:qFormat/>
    <w:uiPriority w:val="0"/>
    <w:rPr>
      <w:rFonts w:ascii="Calibri" w:hAnsi="Calibri"/>
      <w:sz w:val="18"/>
      <w:szCs w:val="18"/>
      <w:lang w:eastAsia="en-US"/>
    </w:rPr>
  </w:style>
  <w:style w:type="character" w:customStyle="1" w:styleId="17">
    <w:name w:val="批注框文本 字符"/>
    <w:basedOn w:val="8"/>
    <w:link w:val="3"/>
    <w:autoRedefine/>
    <w:semiHidden/>
    <w:qFormat/>
    <w:uiPriority w:val="99"/>
    <w:rPr>
      <w:sz w:val="18"/>
      <w:szCs w:val="18"/>
    </w:rPr>
  </w:style>
  <w:style w:type="character" w:customStyle="1" w:styleId="18">
    <w:name w:val="未处理的提及1"/>
    <w:basedOn w:val="8"/>
    <w:autoRedefine/>
    <w:semiHidden/>
    <w:unhideWhenUsed/>
    <w:uiPriority w:val="99"/>
    <w:rPr>
      <w:color w:val="605E5C"/>
      <w:shd w:val="clear" w:color="auto" w:fill="E1DFDD"/>
    </w:rPr>
  </w:style>
  <w:style w:type="paragraph" w:customStyle="1" w:styleId="19">
    <w:name w:val="Revision"/>
    <w:autoRedefine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0">
    <w:name w:val="Unresolved Mention"/>
    <w:basedOn w:val="8"/>
    <w:autoRedefine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0175B9-6DCB-4986-8A38-115123E2B8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325</Words>
  <Characters>1854</Characters>
  <Lines>15</Lines>
  <Paragraphs>4</Paragraphs>
  <TotalTime>191</TotalTime>
  <ScaleCrop>false</ScaleCrop>
  <LinksUpToDate>false</LinksUpToDate>
  <CharactersWithSpaces>2175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2024-04-23T03:23:00Z</dcterms:created>
  <dc:creator>T</dc:creator>
  <cp:lastModifiedBy>邦</cp:lastModifiedBy>
  <cp:lastPrinted>2024-04-23T05:29:00Z</cp:lastPrinted>
  <dcterms:modified xsi:type="dcterms:W3CDTF">2024-04-30T06:30:50Z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2CA5BFF1FF744C568B0A8DADEEF4B998_13</vt:lpwstr>
  </property>
</Properties>
</file>