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eastAsia="SimHei" w:hAnsi="Times New Roman"/>
          <w:b/>
          <w:bCs/>
          <w:sz w:val="44"/>
          <w:szCs w:val="44"/>
        </w:rPr>
        <w:t xml:space="preserve">在线社交网络信息传播与舆情监测研究</w:t>
      </w:r>
    </w:p>
    <w:p>
      <w:pPr>
        <w:spacing w:after="480"/>
        <w:jc w:val="center"/>
      </w:pPr>
      <w:r>
        <w:rPr>
          <w:rFonts w:ascii="Times New Roman" w:eastAsia="SimSun" w:hAnsi="Times New Roman"/>
          <w:i/>
          <w:iCs/>
          <w:sz w:val="24"/>
          <w:szCs w:val="24"/>
        </w:rPr>
        <w:t xml:space="preserve">Research on Information Dissemination and Public Opinion Monitoring in Online Social Networks</w:t>
      </w:r>
    </w:p>
    <w:p>
      <w:pPr>
        <w:spacing w:after="120"/>
        <w:jc w:val="center"/>
      </w:pPr>
      <w:r>
        <w:rPr>
          <w:rFonts w:ascii="Times New Roman" w:eastAsia="SimSun" w:hAnsi="Times New Roman"/>
          <w:sz w:val="24"/>
          <w:szCs w:val="24"/>
        </w:rPr>
        <w:t xml:space="preserve">孟文堂  谢小凡  魏朝旭</w:t>
      </w:r>
    </w:p>
    <w:p>
      <w:pPr>
        <w:spacing w:after="480"/>
        <w:jc w:val="center"/>
      </w:pPr>
      <w:r>
        <w:rPr>
          <w:rFonts w:ascii="Times New Roman" w:eastAsia="SimSun" w:hAnsi="Times New Roman"/>
          <w:sz w:val="21"/>
          <w:szCs w:val="21"/>
        </w:rPr>
        <w:t xml:space="preserve">西安电子科技大学 计算机科学与技术学院，陕西 西安 710071</w:t>
      </w:r>
    </w:p>
    <w:p>
      <w:pPr>
        <w:spacing w:after="120" w:before="240"/>
        <w:jc w:val="left"/>
      </w:pPr>
      <w:r>
        <w:rPr>
          <w:rFonts w:ascii="Times New Roman" w:eastAsia="SimHei" w:hAnsi="Times New Roman"/>
          <w:b/>
          <w:bCs/>
          <w:sz w:val="26"/>
          <w:szCs w:val="26"/>
        </w:rPr>
        <w:t xml:space="preserve">摘  要</w:t>
      </w:r>
    </w:p>
    <w:p>
      <w:pPr>
        <w:spacing w:after="240" w:line="360"/>
        <w:ind w:firstLine="480"/>
        <w:jc w:val="both"/>
      </w:pPr>
      <w:r>
        <w:rPr>
          <w:rFonts w:ascii="Times New Roman" w:eastAsia="SimSun" w:hAnsi="Times New Roman"/>
          <w:sz w:val="21"/>
          <w:szCs w:val="21"/>
        </w:rPr>
        <w:t xml:space="preserve">随着互联网技术的飞速发展，在线社交网络已成为信息传播与舆情演变的主要载体。根据中国互联网络信息中心发布的第57次《中国互联网络发展状况统计报告》，截至2025年6月，我国网民规模已达11.25亿人，互联网普及率达80.1%，社交网络用户规模达11.14亿，占网民总体的98.9%。在此背景下，网络舆情的突发性、交互性、多元性与偏差性给社会治理带来了前所未有的挑战。2026年，随着《大数据与人工智能驱动产业升级》《网络数据安全风险评估办法》等政策的相继出台，舆情监测行业正经历从"被动风险控制"向"主动数字化智能融合"的深刻转型。本文以近年来频发的"网红城市"现象为研究切入点，针对淄博烧烤、哈尔滨宠粉、天水麻辣烫等典型案例，系统研究了在线社交网络中的信息传播机制与舆情监测方法。研究表明，在大数据、人工智能与场景应用深度融合的2026年，情感分析准确率已从2024年的约80%提升至95%以上，多模态AI技术得到全面应用，舆情监测进入了智能化、精准化的新阶段。本文构建的多维度网络热度评价指标体系与预测模型能够有效支撑网络舆情的实时监测、等级预警与趋势预测，为地方政府把握网络流量机遇、促进"网红"经济向"长红"经济转型提供了科学的决策参考。</w:t>
      </w:r>
    </w:p>
    <w:p>
      <w:pPr>
        <w:spacing w:after="480" w:before="120"/>
        <w:jc w:val="left"/>
      </w:pPr>
      <w:r>
        <w:rPr>
          <w:rFonts w:ascii="Times New Roman" w:eastAsia="SimHei" w:hAnsi="Times New Roman"/>
          <w:b/>
          <w:bCs/>
          <w:sz w:val="21"/>
          <w:szCs w:val="21"/>
        </w:rPr>
        <w:t xml:space="preserve">关键词：</w:t>
      </w:r>
      <w:r>
        <w:rPr>
          <w:rFonts w:ascii="Times New Roman" w:eastAsia="SimSun" w:hAnsi="Times New Roman"/>
          <w:sz w:val="21"/>
          <w:szCs w:val="21"/>
        </w:rPr>
        <w:t xml:space="preserve">在线社交网络；舆情监测；TOPSIS；LSTM神经网络；情感分析；LDA主题模型；关注等级；多模态AI；知识图谱</w:t>
      </w:r>
    </w:p>
    <w:p>
      <w:r>
        <w:br w:type="page"/>
      </w:r>
    </w:p>
    <w:p>
      <w:pPr>
        <w:pStyle w:val="Heading1"/>
      </w:pPr>
      <w:r>
        <w:rPr>
          <w:rFonts w:ascii="Times New Roman" w:eastAsia="SimHei" w:hAnsi="Times New Roman"/>
          <w:b/>
          <w:bCs/>
          <w:sz w:val="28"/>
          <w:szCs w:val="28"/>
        </w:rPr>
        <w:t xml:space="preserve">一、引言</w:t>
      </w:r>
    </w:p>
    <w:p>
      <w:pPr>
        <w:pStyle w:val="Heading2"/>
      </w:pPr>
      <w:r>
        <w:rPr>
          <w:rFonts w:ascii="Times New Roman" w:eastAsia="SimHei" w:hAnsi="Times New Roman"/>
          <w:b/>
          <w:bCs/>
          <w:sz w:val="24"/>
          <w:szCs w:val="24"/>
        </w:rPr>
        <w:t xml:space="preserve">1.1 研究背景</w:t>
      </w:r>
    </w:p>
    <w:p>
      <w:pPr>
        <w:spacing w:after="240" w:line="360"/>
        <w:jc w:val="both"/>
      </w:pPr>
      <w:r>
        <w:rPr>
          <w:rFonts w:ascii="Times New Roman" w:eastAsia="SimSun" w:hAnsi="Times New Roman"/>
          <w:sz w:val="21"/>
          <w:szCs w:val="21"/>
        </w:rPr>
        <w:t xml:space="preserve">根据中国互联网络信息中心（CNNIC）发布的第57次《中国互联网络发展状况统计报告》，截至2025年6月，我国网民规模已达11.25亿人，较2024年12月增长1700余万人，互联网普及率达到80.1%。其中，即时通信用户规模达10.98亿人，网络视频用户规模达10.89亿人，短视频用户规模达10.62亿人，社交网络用户规模达11.14亿，占网民总体的98.9%，社交媒体已成为公众获取信息、表达观点、参与社会事务的主要渠道。微博作为国内最具影响力的社交媒体平台之一，2025年月活跃用户持续保持在6.1亿以上，日均发布博文超过2.3亿条，平台话题阅读量屡创新高。</w:t>
      </w:r>
    </w:p>
    <w:p>
      <w:pPr>
        <w:spacing w:after="240" w:line="360"/>
        <w:jc w:val="both"/>
      </w:pPr>
      <w:r>
        <w:rPr>
          <w:rFonts w:ascii="Times New Roman" w:eastAsia="SimSun" w:hAnsi="Times New Roman"/>
          <w:sz w:val="21"/>
          <w:szCs w:val="21"/>
        </w:rPr>
        <w:t xml:space="preserve">2026年，随着"大数据+人工智能+场景应用+专家服务"全链条数字化智能服务模式的深入推进，舆情监测行业迎来了技术深度革新。AI大语言模型的广泛应用正在重塑行业格局，情感分析准确率从2024年的约80%提升至95%以上，多模态AI技术得到全面采纳，AI Agent商业化应用加速落地，知识图谱技术在舆情系统中的应用日益深入。这些技术进步为网络舆情监测提供了更加强有力的工具支撑。</w:t>
      </w:r>
    </w:p>
    <w:p>
      <w:pPr>
        <w:spacing w:after="240" w:line="360"/>
        <w:jc w:val="both"/>
      </w:pPr>
      <w:r>
        <w:rPr>
          <w:rFonts w:ascii="Times New Roman" w:eastAsia="SimSun" w:hAnsi="Times New Roman"/>
          <w:sz w:val="21"/>
          <w:szCs w:val="21"/>
        </w:rPr>
        <w:t xml:space="preserve">在政策层面，2026年国家陆续出台了《网络数据安全风险评估办法》（由国家互联网信息办公室、工业和信息化部、公安部联合发布，2026年8月20日起施行）、《大数据与人工智能驱动产业升级指导意见》等重要文件，强调加强网络舆情监测与数字治理能力建设，建立健全网络安全风险评估机制，为舆情监测技术的研发与应用提供了政策指引。</w:t>
      </w:r>
    </w:p>
    <w:p>
      <w:pPr>
        <w:spacing w:after="240" w:line="360"/>
        <w:jc w:val="both"/>
      </w:pPr>
      <w:r>
        <w:rPr>
          <w:rFonts w:ascii="Times New Roman" w:eastAsia="SimSun" w:hAnsi="Times New Roman"/>
          <w:sz w:val="21"/>
          <w:szCs w:val="21"/>
        </w:rPr>
        <w:t xml:space="preserve">近年来，以"淄博烧烤""哈尔滨宠粉""天水麻辣烫"为代表的"网红城市"现象，充分展示了网络流量对地方经济发展的巨大推动作用。这些案例表明，科学评估网络热度、准确预测舆情走向、及时把握公众情感态度，对于地方政府实现从"网红"到"长红"的转型具有重要现实意义。</w:t>
      </w:r>
    </w:p>
    <w:p>
      <w:pPr>
        <w:pStyle w:val="Heading2"/>
      </w:pPr>
      <w:r>
        <w:rPr>
          <w:rFonts w:ascii="Times New Roman" w:eastAsia="SimHei" w:hAnsi="Times New Roman"/>
          <w:b/>
          <w:bCs/>
          <w:sz w:val="24"/>
          <w:szCs w:val="24"/>
        </w:rPr>
        <w:t xml:space="preserve">1.2 研究意义</w:t>
      </w:r>
    </w:p>
    <w:p>
      <w:pPr>
        <w:pStyle w:val="Heading3"/>
      </w:pPr>
      <w:r>
        <w:rPr>
          <w:rFonts w:ascii="Times New Roman" w:eastAsia="SimHei" w:hAnsi="Times New Roman"/>
          <w:b/>
          <w:bCs/>
          <w:sz w:val="22"/>
          <w:szCs w:val="22"/>
        </w:rPr>
        <w:t xml:space="preserve">1.2.1 理论意义</w:t>
      </w:r>
    </w:p>
    <w:p>
      <w:pPr>
        <w:spacing w:after="240" w:line="360"/>
        <w:jc w:val="both"/>
      </w:pPr>
      <w:r>
        <w:rPr>
          <w:rFonts w:ascii="Times New Roman" w:eastAsia="SimSun" w:hAnsi="Times New Roman"/>
          <w:sz w:val="21"/>
          <w:szCs w:val="21"/>
        </w:rPr>
        <w:t xml:space="preserve">本文将复杂网络分析、多属性决策理论、深度学习与自然语言处理技术进行交叉融合，构建了涵盖"指标构建—热度计算—等级划分—趋势预测—情感分析—主题挖掘—行为关联"的全链条舆情分析框架。该框架丰富了网络舆情监测的理论体系，为信息传播动力学、计算传播学等研究领域提供了新的方法论支撑。2026年，随着知识图谱技术、多模态分析技术在大规模网络舆情分析中的深入应用，本研究为这些新兴技术在舆情监测领域的应用提供了理论探索。</w:t>
      </w:r>
    </w:p>
    <w:p>
      <w:pPr>
        <w:pStyle w:val="Heading3"/>
      </w:pPr>
      <w:r>
        <w:rPr>
          <w:rFonts w:ascii="Times New Roman" w:eastAsia="SimHei" w:hAnsi="Times New Roman"/>
          <w:b/>
          <w:bCs/>
          <w:sz w:val="22"/>
          <w:szCs w:val="22"/>
        </w:rPr>
        <w:t xml:space="preserve">1.2.2 现实意义</w:t>
      </w:r>
    </w:p>
    <w:p>
      <w:pPr>
        <w:spacing w:after="240" w:line="360"/>
        <w:jc w:val="both"/>
      </w:pPr>
      <w:r>
        <w:rPr>
          <w:rFonts w:ascii="Times New Roman" w:eastAsia="SimSun" w:hAnsi="Times New Roman"/>
          <w:sz w:val="21"/>
          <w:szCs w:val="21"/>
        </w:rPr>
        <w:t xml:space="preserve">2026年，舆情监测市场正在经历深刻转型，从"被动风险控制"向"主动数字化智能融合"转变，行业竞争焦点从"监测速度"转向"技术深度、场景适配、数据价值"。研究成果可为政府部门提供网络舆情监测与预警的技术工具，帮助决策者及时掌握社情民意，防范化解网络舆论风险。</w:t>
      </w:r>
    </w:p>
    <w:p>
      <w:pPr>
        <w:pStyle w:val="Heading2"/>
      </w:pPr>
      <w:r>
        <w:rPr>
          <w:rFonts w:ascii="Times New Roman" w:eastAsia="SimHei" w:hAnsi="Times New Roman"/>
          <w:b/>
          <w:bCs/>
          <w:sz w:val="24"/>
          <w:szCs w:val="24"/>
        </w:rPr>
        <w:t xml:space="preserve">1.3 文献综述</w:t>
      </w:r>
    </w:p>
    <w:p>
      <w:pPr>
        <w:spacing w:after="240" w:line="360"/>
        <w:jc w:val="both"/>
      </w:pPr>
      <w:r>
        <w:rPr>
          <w:rFonts w:ascii="Times New Roman" w:eastAsia="SimSun" w:hAnsi="Times New Roman"/>
          <w:sz w:val="21"/>
          <w:szCs w:val="21"/>
        </w:rPr>
        <w:t xml:space="preserve">在网络舆情监测指标体系构建方面，刘希若等提出了包含传播扩散、情感倾向、网民参与等维度的预警指标体系；罗昕基于层次分析法构建了微博传播影响力评估指标体系。在热度计算方法方面，TOPSIS法因其能够充分利用原始数据信息、评价结果客观合理，被广泛应用于多属性决策问题。</w:t>
      </w:r>
    </w:p>
    <w:p>
      <w:pPr>
        <w:spacing w:after="240" w:line="360"/>
        <w:jc w:val="both"/>
      </w:pPr>
      <w:r>
        <w:rPr>
          <w:rFonts w:ascii="Times New Roman" w:eastAsia="SimSun" w:hAnsi="Times New Roman"/>
          <w:sz w:val="21"/>
          <w:szCs w:val="21"/>
        </w:rPr>
        <w:t xml:space="preserve">在舆情预测方面，LSTM长短期记忆网络通过引入门控机制，有效解决了传统RNN的梯度消失与梯度爆炸问题，在时间序列预测任务中表现优异。2024-2025年，随着Transformer架构和预训练语言模型的兴起，基于大模型的时序预测方法也开始应用于舆情预测领域，进一步提升了预测精度。</w:t>
      </w:r>
    </w:p>
    <w:p>
      <w:pPr>
        <w:spacing w:after="240" w:line="360"/>
        <w:jc w:val="both"/>
      </w:pPr>
      <w:r>
        <w:rPr>
          <w:rFonts w:ascii="Times New Roman" w:eastAsia="SimSun" w:hAnsi="Times New Roman"/>
          <w:sz w:val="21"/>
          <w:szCs w:val="21"/>
        </w:rPr>
        <w:t xml:space="preserve">在情感分析方面，2026年AI大语言模型的应用使情感分析准确率从约80%提升至95%以上。基于预训练语言模型的微调方法，结合多模态信息融合技术，能够同时处理文本、图像、短视频等多种信息源，极大提升了情感分析的全面性和准确性。</w:t>
      </w:r>
    </w:p>
    <w:p>
      <w:pPr>
        <w:pStyle w:val="Heading2"/>
      </w:pPr>
      <w:r>
        <w:rPr>
          <w:rFonts w:ascii="Times New Roman" w:eastAsia="SimHei" w:hAnsi="Times New Roman"/>
          <w:b/>
          <w:bCs/>
          <w:sz w:val="24"/>
          <w:szCs w:val="24"/>
        </w:rPr>
        <w:t xml:space="preserve">1.4 研究内容与创新点</w:t>
      </w:r>
    </w:p>
    <w:p>
      <w:pPr>
        <w:pStyle w:val="ListParagraph"/>
        <w:numPr>
          <w:ilvl w:val="0"/>
          <w:numId w:val="2"/>
        </w:numPr>
        <w:spacing w:after="60" w:line="320"/>
        <w:jc w:val="both"/>
      </w:pPr>
      <w:r>
        <w:rPr>
          <w:rFonts w:ascii="Times New Roman" w:eastAsia="SimSun" w:hAnsi="Times New Roman"/>
          <w:sz w:val="21"/>
          <w:szCs w:val="21"/>
        </w:rPr>
        <w:t xml:space="preserve">构建了融合熵权法与层次分析法的组合赋权模型，兼顾指标权重的客观性与专家经验；</w:t>
      </w:r>
    </w:p>
    <w:p>
      <w:pPr>
        <w:pStyle w:val="ListParagraph"/>
        <w:numPr>
          <w:ilvl w:val="0"/>
          <w:numId w:val="2"/>
        </w:numPr>
        <w:spacing w:after="60" w:line="320"/>
        <w:jc w:val="both"/>
      </w:pPr>
      <w:r>
        <w:rPr>
          <w:rFonts w:ascii="Times New Roman" w:eastAsia="SimSun" w:hAnsi="Times New Roman"/>
          <w:sz w:val="21"/>
          <w:szCs w:val="21"/>
        </w:rPr>
        <w:t xml:space="preserve">采用系统聚类与K-means++聚类相结合的方法，实现了网络热度关注等级的客观划分；</w:t>
      </w:r>
    </w:p>
    <w:p>
      <w:pPr>
        <w:pStyle w:val="ListParagraph"/>
        <w:numPr>
          <w:ilvl w:val="0"/>
          <w:numId w:val="2"/>
        </w:numPr>
        <w:spacing w:after="60" w:line="320"/>
        <w:jc w:val="both"/>
      </w:pPr>
      <w:r>
        <w:rPr>
          <w:rFonts w:ascii="Times New Roman" w:eastAsia="SimSun" w:hAnsi="Times New Roman"/>
          <w:sz w:val="21"/>
          <w:szCs w:val="21"/>
        </w:rPr>
        <w:t xml:space="preserve">将热度评价、预测与舆情分析中的情感分析、主题提取相结合，形成了"评价—预测—分析—关联"的完整研究闭环；</w:t>
      </w:r>
    </w:p>
    <w:p>
      <w:pPr>
        <w:pStyle w:val="ListParagraph"/>
        <w:numPr>
          <w:ilvl w:val="0"/>
          <w:numId w:val="2"/>
        </w:numPr>
        <w:spacing w:after="240" w:line="320"/>
        <w:jc w:val="both"/>
      </w:pPr>
      <w:r>
        <w:rPr>
          <w:rFonts w:ascii="Times New Roman" w:eastAsia="SimSun" w:hAnsi="Times New Roman"/>
          <w:sz w:val="21"/>
          <w:szCs w:val="21"/>
        </w:rPr>
        <w:t xml:space="preserve">结合2026年技术发展趋势，探索了知识图谱、多模态AI等新兴技术在舆情监测中的应用潜力。</w:t>
      </w:r>
    </w:p>
    <w:p>
      <w:r>
        <w:br w:type="page"/>
      </w:r>
    </w:p>
    <w:p>
      <w:pPr>
        <w:pStyle w:val="Heading1"/>
      </w:pPr>
      <w:r>
        <w:rPr>
          <w:rFonts w:ascii="Times New Roman" w:eastAsia="SimHei" w:hAnsi="Times New Roman"/>
          <w:b/>
          <w:bCs/>
          <w:sz w:val="28"/>
          <w:szCs w:val="28"/>
        </w:rPr>
        <w:t xml:space="preserve">二、相关技术与方法</w:t>
      </w:r>
    </w:p>
    <w:p>
      <w:pPr>
        <w:pStyle w:val="Heading2"/>
      </w:pPr>
      <w:r>
        <w:rPr>
          <w:rFonts w:ascii="Times New Roman" w:eastAsia="SimHei" w:hAnsi="Times New Roman"/>
          <w:b/>
          <w:bCs/>
          <w:sz w:val="24"/>
          <w:szCs w:val="24"/>
        </w:rPr>
        <w:t xml:space="preserve">2.1 社交网络结构分析</w:t>
      </w:r>
    </w:p>
    <w:p>
      <w:pPr>
        <w:spacing w:after="240" w:line="360"/>
        <w:jc w:val="both"/>
      </w:pPr>
      <w:r>
        <w:rPr>
          <w:rFonts w:ascii="Times New Roman" w:eastAsia="SimSun" w:hAnsi="Times New Roman"/>
          <w:sz w:val="21"/>
          <w:szCs w:val="21"/>
        </w:rPr>
        <w:t xml:space="preserve">社交网络可以建模为复杂网络图G=(V,E)，其中V表示节点集合（用户），E表示边集合（用户之间的关系）。网络结构特征分析是理解信息传播规律的基础。本文主要关注度中心性、介数中心性、接近中心性和特征向量中心性等指标。微博平台作为典型的社交媒体网络，具有小世界特性和无标度特性，意味着信息传播既具有局部聚集效应，又存在通过少数超级节点实现全局扩散的可能。</w:t>
      </w:r>
    </w:p>
    <w:p>
      <w:pPr>
        <w:pStyle w:val="Heading2"/>
      </w:pPr>
      <w:r>
        <w:rPr>
          <w:rFonts w:ascii="Times New Roman" w:eastAsia="SimHei" w:hAnsi="Times New Roman"/>
          <w:b/>
          <w:bCs/>
          <w:sz w:val="24"/>
          <w:szCs w:val="24"/>
        </w:rPr>
        <w:t xml:space="preserve">2.2 Web信息采集与处理技术</w:t>
      </w:r>
    </w:p>
    <w:p>
      <w:pPr>
        <w:spacing w:after="240" w:line="360"/>
        <w:jc w:val="both"/>
      </w:pPr>
      <w:r>
        <w:rPr>
          <w:rFonts w:ascii="Times New Roman" w:eastAsia="SimSun" w:hAnsi="Times New Roman"/>
          <w:sz w:val="21"/>
          <w:szCs w:val="21"/>
        </w:rPr>
        <w:t xml:space="preserve">Web爬虫技术是舆情监测系统的基础数据采集手段。通过爬虫技术，系统能够从微博、百度指数等平台自动抓取相关数据。2026年，分布式爬虫架构结合增量更新策略，使得大规模数据的实时采集成为可能。在文本处理方面，Python的jieba分词库基于前缀词典和动态规划方法实现分词，在处理大规模网络文本时具有较高的效率与准确性。</w:t>
      </w:r>
    </w:p>
    <w:p>
      <w:pPr>
        <w:pStyle w:val="Heading2"/>
      </w:pPr>
      <w:r>
        <w:rPr>
          <w:rFonts w:ascii="Times New Roman" w:eastAsia="SimHei" w:hAnsi="Times New Roman"/>
          <w:b/>
          <w:bCs/>
          <w:sz w:val="24"/>
          <w:szCs w:val="24"/>
        </w:rPr>
        <w:t xml:space="preserve">2.3 情感分析技术</w:t>
      </w:r>
    </w:p>
    <w:p>
      <w:pPr>
        <w:spacing w:after="240" w:line="360"/>
        <w:jc w:val="both"/>
      </w:pPr>
      <w:r>
        <w:rPr>
          <w:rFonts w:ascii="Times New Roman" w:eastAsia="SimSun" w:hAnsi="Times New Roman"/>
          <w:sz w:val="21"/>
          <w:szCs w:val="21"/>
        </w:rPr>
        <w:t xml:space="preserve">情感分析旨在识别和提取文本中的主观情感信息。按照分析方法可分为基于情感词典的方法和基于机器学习的方法。大连理工大学中文情感词汇本体库是目前学术界广泛使用的权威情感词典，将情感分为乐、好、怒、哀、惧、恶、惊7个大类和21个小类。2026年，随着AI大语言模型的深入应用，情感分析准确率已从2024年的约80%提升至95%以上。</w:t>
      </w:r>
    </w:p>
    <w:p>
      <w:pPr>
        <w:pStyle w:val="Heading2"/>
      </w:pPr>
      <w:r>
        <w:rPr>
          <w:rFonts w:ascii="Times New Roman" w:eastAsia="SimHei" w:hAnsi="Times New Roman"/>
          <w:b/>
          <w:bCs/>
          <w:sz w:val="24"/>
          <w:szCs w:val="24"/>
        </w:rPr>
        <w:t xml:space="preserve">2.4 话题检测技术</w:t>
      </w:r>
    </w:p>
    <w:p>
      <w:pPr>
        <w:spacing w:after="240" w:line="360"/>
        <w:jc w:val="both"/>
      </w:pPr>
      <w:r>
        <w:rPr>
          <w:rFonts w:ascii="Times New Roman" w:eastAsia="SimSun" w:hAnsi="Times New Roman"/>
          <w:sz w:val="21"/>
          <w:szCs w:val="21"/>
        </w:rPr>
        <w:t xml:space="preserve">话题检测技术旨在从海量网络文本中自动识别和追踪热点话题。潜在狄利克雷分配（LDA）是一种无监督的文本主题生成模型，能够自动发现文本集合中的潜在主题。2025-2026年，结合知识图谱的话题检测技术能够更好地揭示话题之间的语义关联。</w:t>
      </w:r>
    </w:p>
    <w:p>
      <w:pPr>
        <w:pStyle w:val="Heading2"/>
      </w:pPr>
      <w:r>
        <w:rPr>
          <w:rFonts w:ascii="Times New Roman" w:eastAsia="SimHei" w:hAnsi="Times New Roman"/>
          <w:b/>
          <w:bCs/>
          <w:sz w:val="24"/>
          <w:szCs w:val="24"/>
        </w:rPr>
        <w:t xml:space="preserve">2.5 舆情分析技术</w:t>
      </w:r>
    </w:p>
    <w:p>
      <w:pPr>
        <w:spacing w:after="240" w:line="360"/>
        <w:jc w:val="both"/>
      </w:pPr>
      <w:r>
        <w:rPr>
          <w:rFonts w:ascii="Times New Roman" w:eastAsia="SimSun" w:hAnsi="Times New Roman"/>
          <w:sz w:val="21"/>
          <w:szCs w:val="21"/>
        </w:rPr>
        <w:t xml:space="preserve">舆情分析技术综合运用自然语言处理、知识图谱、可视化等多种技术手段，实现对网络舆情的全面监测与分析。知识图谱技术能够构建实体之间的关联网络，揭示舆情事件的传播路径、意见领袖和关键转折点。AI Agent商业化应用的落地，使得舆情分析系统能够实现自动化的事件追踪、报告生成和预警响应。</w:t>
      </w:r>
    </w:p>
    <w:p>
      <w:r>
        <w:br w:type="page"/>
      </w:r>
    </w:p>
    <w:p>
      <w:pPr>
        <w:pStyle w:val="Heading1"/>
      </w:pPr>
      <w:r>
        <w:rPr>
          <w:rFonts w:ascii="Times New Roman" w:eastAsia="SimHei" w:hAnsi="Times New Roman"/>
          <w:b/>
          <w:bCs/>
          <w:sz w:val="28"/>
          <w:szCs w:val="28"/>
        </w:rPr>
        <w:t xml:space="preserve">三、网络热度评价指标体系构建</w:t>
      </w:r>
    </w:p>
    <w:p>
      <w:pPr>
        <w:pStyle w:val="Heading2"/>
      </w:pPr>
      <w:r>
        <w:rPr>
          <w:rFonts w:ascii="Times New Roman" w:eastAsia="SimHei" w:hAnsi="Times New Roman"/>
          <w:b/>
          <w:bCs/>
          <w:sz w:val="24"/>
          <w:szCs w:val="24"/>
        </w:rPr>
        <w:t xml:space="preserve">3.1 指标选取原则与数据来源</w:t>
      </w:r>
    </w:p>
    <w:p>
      <w:pPr>
        <w:spacing w:after="240" w:line="360"/>
        <w:jc w:val="both"/>
      </w:pPr>
      <w:r>
        <w:rPr>
          <w:rFonts w:ascii="Times New Roman" w:eastAsia="SimSun" w:hAnsi="Times New Roman"/>
          <w:sz w:val="21"/>
          <w:szCs w:val="21"/>
        </w:rPr>
        <w:t xml:space="preserve">本文评价指标的选取遵循以下原则：(1)科学性原则，指标应能够客观反映网络热度的本质特征；(2)可操作性原则，指标数据应能够通过现有技术手段获取；(3)独立性原则，各指标之间应相对独立，避免信息冗余；(4)敏感性原则，指标应对热度变化具有足够的敏感度。在数据来源方面，本文选取微博平台和百度指数作为主要数据渠道。</w:t>
      </w:r>
    </w:p>
    <w:p>
      <w:pPr>
        <w:pStyle w:val="Heading2"/>
      </w:pPr>
      <w:r>
        <w:rPr>
          <w:rFonts w:ascii="Times New Roman" w:eastAsia="SimHei" w:hAnsi="Times New Roman"/>
          <w:b/>
          <w:bCs/>
          <w:sz w:val="24"/>
          <w:szCs w:val="24"/>
        </w:rPr>
        <w:t xml:space="preserve">3.2 指标体系结构</w:t>
      </w:r>
    </w:p>
    <w:p>
      <w:pPr>
        <w:spacing w:after="240" w:line="360"/>
        <w:jc w:val="both"/>
      </w:pPr>
      <w:r>
        <w:rPr>
          <w:rFonts w:ascii="Times New Roman" w:eastAsia="SimSun" w:hAnsi="Times New Roman"/>
          <w:sz w:val="21"/>
          <w:szCs w:val="21"/>
        </w:rPr>
        <w:t xml:space="preserve">本文最终构建了包含3个一级指标和10个二级指标的多维度网络热度评价指标体系。一级指标包括官方肯定度、网民活跃度和热门事件梯度，分别从不同维度刻画网络热度的特征。权重采用熵权法与层次分析法相结合的组合赋权模型确定。</w:t>
      </w:r>
    </w:p>
    <w:p>
      <w:pPr>
        <w:spacing w:after="120" w:before="240"/>
        <w:jc w:val="center"/>
      </w:pPr>
      <w:r>
        <w:rPr>
          <w:rFonts w:ascii="Times New Roman" w:eastAsia="SimHei" w:hAnsi="Times New Roman"/>
          <w:b/>
          <w:bCs/>
          <w:sz w:val="21"/>
          <w:szCs w:val="21"/>
        </w:rPr>
        <w:t xml:space="preserve">表1 网络热度评价指标体系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1500"/>
        <w:gridCol w:w="1300"/>
      </w:tblGrid>
      <w:tr>
        <w:trPr>
          <w:cantSplit/>
        </w:trPr>
        <w:tc>
          <w:tcPr>
            <w:tcW w:type="dxa" w:w="22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一级指标</w:t>
            </w:r>
          </w:p>
        </w:tc>
        <w:tc>
          <w:tcPr>
            <w:tcW w:type="dxa" w:w="15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权重</w:t>
            </w:r>
          </w:p>
        </w:tc>
        <w:tc>
          <w:tcPr>
            <w:tcW w:type="dxa" w:w="25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二级指标</w:t>
            </w:r>
          </w:p>
        </w:tc>
        <w:tc>
          <w:tcPr>
            <w:tcW w:type="dxa" w:w="15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权重</w:t>
            </w:r>
          </w:p>
        </w:tc>
        <w:tc>
          <w:tcPr>
            <w:tcW w:type="dxa" w:w="13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总权重</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官方肯定度A1</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0.5725</w:t>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影响力媒体数目B1</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0.0942</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0.0539</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媒体数目增长率B2</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0.0526</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0.0301</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网民活跃度A2</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0.2704</w:t>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点赞数B3</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0.1208</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0.0327</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评论数B4</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0.0907</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0.0245</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转发数B5</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0.0642</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0.0174</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资讯指数B6</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0.1082</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0.0293</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热门事件梯度A3</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0.1571</w:t>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点赞数增长率B7</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0.2266</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0.0356</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评论数增长率B8</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0.1415</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0.0238</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转发数增长率B9</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0.0544</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0.0085</w:t>
            </w:r>
          </w:p>
        </w:tc>
      </w:tr>
      <w:tr>
        <w:trPr>
          <w:cantSplit/>
        </w:trPr>
        <w:tc>
          <w:tcPr>
            <w:tcW w:type="dxa" w:w="22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
            </w:r>
          </w:p>
        </w:tc>
        <w:tc>
          <w:tcPr>
            <w:tcW w:type="dxa" w:w="2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资讯指数增长率B10</w:t>
            </w:r>
          </w:p>
        </w:tc>
        <w:tc>
          <w:tcPr>
            <w:tcW w:type="dxa" w:w="15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0.0469</w:t>
            </w:r>
          </w:p>
        </w:tc>
        <w:tc>
          <w:tcPr>
            <w:tcW w:type="dxa" w:w="13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0.0074</w:t>
            </w:r>
          </w:p>
        </w:tc>
      </w:tr>
    </w:tbl>
    <w:p>
      <w:r>
        <w:br w:type="page"/>
      </w:r>
    </w:p>
    <w:p>
      <w:pPr>
        <w:pStyle w:val="Heading1"/>
      </w:pPr>
      <w:r>
        <w:rPr>
          <w:rFonts w:ascii="Times New Roman" w:eastAsia="SimHei" w:hAnsi="Times New Roman"/>
          <w:b/>
          <w:bCs/>
          <w:sz w:val="28"/>
          <w:szCs w:val="28"/>
        </w:rPr>
        <w:t xml:space="preserve">四、基于TOPSIS的网络热度计算与关注等级划分</w:t>
      </w:r>
    </w:p>
    <w:p>
      <w:pPr>
        <w:pStyle w:val="Heading2"/>
      </w:pPr>
      <w:r>
        <w:rPr>
          <w:rFonts w:ascii="Times New Roman" w:eastAsia="SimHei" w:hAnsi="Times New Roman"/>
          <w:b/>
          <w:bCs/>
          <w:sz w:val="24"/>
          <w:szCs w:val="24"/>
        </w:rPr>
        <w:t xml:space="preserve">4.1 TOPSIS评价方法</w:t>
      </w:r>
    </w:p>
    <w:p>
      <w:pPr>
        <w:spacing w:after="240" w:line="360"/>
        <w:jc w:val="both"/>
      </w:pPr>
      <w:r>
        <w:rPr>
          <w:rFonts w:ascii="Times New Roman" w:eastAsia="SimSun" w:hAnsi="Times New Roman"/>
          <w:sz w:val="21"/>
          <w:szCs w:val="21"/>
        </w:rPr>
        <w:t xml:space="preserve">TOPSIS法由C.L.Hwang和K.Yoon于1981年提出，是一种逼近理想解的排序方法。其核心思想是通过计算评价对象与正理想解和负理想解的距离，得出相对贴近度并进行排序。该方法以数据为根基，摆脱了人为评价主观性强的特点，在多属性决策问题中应用广泛。</w:t>
      </w:r>
    </w:p>
    <w:p>
      <w:pPr>
        <w:pStyle w:val="Heading2"/>
      </w:pPr>
      <w:r>
        <w:rPr>
          <w:rFonts w:ascii="Times New Roman" w:eastAsia="SimHei" w:hAnsi="Times New Roman"/>
          <w:b/>
          <w:bCs/>
          <w:sz w:val="24"/>
          <w:szCs w:val="24"/>
        </w:rPr>
        <w:t xml:space="preserve">4.2 数据采集与热度计算结果</w:t>
      </w:r>
    </w:p>
    <w:p>
      <w:pPr>
        <w:spacing w:after="240" w:line="360"/>
        <w:jc w:val="both"/>
      </w:pPr>
      <w:r>
        <w:rPr>
          <w:rFonts w:ascii="Times New Roman" w:eastAsia="SimSun" w:hAnsi="Times New Roman"/>
          <w:sz w:val="21"/>
          <w:szCs w:val="21"/>
        </w:rPr>
        <w:t xml:space="preserve">本文利用爬虫技术对微博平台关于淄博烧烤、哈尔滨宠粉和天水麻辣烫三个事件的相关数据进行长周期采集，分别以三天或五天为一个采样点，共计获得118个有效样本。</w:t>
      </w:r>
    </w:p>
    <w:p>
      <w:pPr>
        <w:spacing w:after="60" w:before="120"/>
        <w:jc w:val="center"/>
      </w:pPr>
      <w:r>
        <w:rPr>
          <w:rFonts w:ascii="Times New Roman" w:eastAsia="SimHei" w:hAnsi="Times New Roman"/>
          <w:b/>
          <w:bCs/>
          <w:sz w:val="21"/>
          <w:szCs w:val="21"/>
        </w:rPr>
        <w:t xml:space="preserve">图1 三事件网络热度指数总图</w:t>
      </w:r>
    </w:p>
    <w:p>
      <w:pPr>
        <w:spacing w:after="240"/>
        <w:jc w:val="center"/>
      </w:pPr>
      <w:r>
        <w:drawing>
          <wp:inline distT="0" distB="0" distL="0" distR="0">
            <wp:extent cx="4286250" cy="2667000"/>
            <wp:effectExtent t="0" r="0" b="0" l="0"/>
            <wp:docPr id="1" name="image43" descr="三事件网络热度指数总图" title="图1 三事件网络热度指数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67000"/>
                    </a:xfrm>
                    <a:prstGeom prst="rect">
                      <a:avLst/>
                    </a:prstGeom>
                  </pic:spPr>
                </pic:pic>
              </a:graphicData>
            </a:graphic>
          </wp:inline>
        </w:drawing>
      </w:r>
    </w:p>
    <w:p>
      <w:pPr>
        <w:pStyle w:val="Heading2"/>
      </w:pPr>
      <w:r>
        <w:rPr>
          <w:rFonts w:ascii="Times New Roman" w:eastAsia="SimHei" w:hAnsi="Times New Roman"/>
          <w:b/>
          <w:bCs/>
          <w:sz w:val="24"/>
          <w:szCs w:val="24"/>
        </w:rPr>
        <w:t xml:space="preserve">4.3 系统聚类分析与关注等级划分</w:t>
      </w:r>
    </w:p>
    <w:p>
      <w:pPr>
        <w:spacing w:after="240" w:line="360"/>
        <w:jc w:val="both"/>
      </w:pPr>
      <w:r>
        <w:rPr>
          <w:rFonts w:ascii="Times New Roman" w:eastAsia="SimSun" w:hAnsi="Times New Roman"/>
          <w:sz w:val="21"/>
          <w:szCs w:val="21"/>
        </w:rPr>
        <w:t xml:space="preserve">在得到各采样点的网络热度指数后，本文采用系统聚类分析（Hierarchical Clustering）确定最优聚类数。综合考虑聚合优度与类别数的平衡，本文确定最优聚类中心个数为5，对应6个关注等级。</w:t>
      </w:r>
    </w:p>
    <w:p>
      <w:pPr>
        <w:spacing w:after="60" w:before="120"/>
        <w:jc w:val="center"/>
      </w:pPr>
      <w:r>
        <w:rPr>
          <w:rFonts w:ascii="Times New Roman" w:eastAsia="SimHei" w:hAnsi="Times New Roman"/>
          <w:b/>
          <w:bCs/>
          <w:sz w:val="21"/>
          <w:szCs w:val="21"/>
        </w:rPr>
        <w:t xml:space="preserve">图2 聚合系数折线图</w:t>
      </w:r>
    </w:p>
    <w:p>
      <w:pPr>
        <w:spacing w:after="240"/>
        <w:jc w:val="center"/>
      </w:pPr>
      <w:r>
        <w:drawing>
          <wp:inline distT="0" distB="0" distL="0" distR="0">
            <wp:extent cx="3810000" cy="2667000"/>
            <wp:effectExtent t="0" r="0" b="0" l="0"/>
            <wp:docPr id="1" name="image44" descr="聚合系数折线图" title="图2 聚合系数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20" w:before="240"/>
        <w:jc w:val="center"/>
      </w:pPr>
      <w:r>
        <w:rPr>
          <w:rFonts w:ascii="Times New Roman" w:eastAsia="SimHei" w:hAnsi="Times New Roman"/>
          <w:b/>
          <w:bCs/>
          <w:sz w:val="21"/>
          <w:szCs w:val="21"/>
        </w:rPr>
        <w:t xml:space="preserve">表2 网络热度指数关注等级划分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rPr>
          <w:cantSplit/>
        </w:trPr>
        <w:tc>
          <w:tcPr>
            <w:tcW w:type="dxa" w:w="20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等级</w:t>
            </w:r>
          </w:p>
        </w:tc>
        <w:tc>
          <w:tcPr>
            <w:tcW w:type="dxa" w:w="30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热度指数区间</w:t>
            </w:r>
          </w:p>
        </w:tc>
        <w:tc>
          <w:tcPr>
            <w:tcW w:type="dxa" w:w="20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等级</w:t>
            </w:r>
          </w:p>
        </w:tc>
        <w:tc>
          <w:tcPr>
            <w:tcW w:type="dxa" w:w="3000"/>
            <w:tcBorders>
              <w:top w:val="single" w:color="000000" w:sz="1"/>
              <w:left w:val="single" w:color="000000" w:sz="1"/>
              <w:bottom w:val="single" w:color="000000" w:sz="1"/>
              <w:right w:val="single" w:color="000000" w:sz="1"/>
            </w:tcBorders>
            <w:shd w:fill="D9D9D9" w:val="clear"/>
            <w:tcMar>
              <w:top w:type="dxa" w:w="60"/>
              <w:left w:type="dxa" w:w="60"/>
              <w:bottom w:type="dxa" w:w="60"/>
              <w:right w:type="dxa" w:w="60"/>
            </w:tcMar>
          </w:tcPr>
          <w:p>
            <w:pPr>
              <w:jc w:val="center"/>
            </w:pPr>
            <w:r>
              <w:rPr>
                <w:rFonts w:ascii="Times New Roman" w:eastAsia="SimHei"/>
                <w:b/>
                <w:bCs/>
                <w:sz w:val="18"/>
                <w:szCs w:val="18"/>
              </w:rPr>
              <w:t xml:space="preserve">热度指数区间</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1级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&lt; 0.00127</w:t>
            </w:r>
          </w:p>
        </w:tc>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4级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[0.02154, 0.03242)</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2级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[0.00127, 0.01335)</w:t>
            </w:r>
          </w:p>
        </w:tc>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5级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[0.03242, 0.04892)</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3级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[0.01335, 0.02154)</w:t>
            </w:r>
          </w:p>
        </w:tc>
        <w:tc>
          <w:tcPr>
            <w:tcW w:type="dxa" w:w="2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6级</w:t>
            </w:r>
          </w:p>
        </w:tc>
        <w:tc>
          <w:tcPr>
            <w:tcW w:type="dxa" w:w="3000"/>
            <w:tcBorders>
              <w:top w:val="single" w:color="000000" w:sz="1"/>
              <w:left w:val="single" w:color="000000" w:sz="1"/>
              <w:bottom w:val="single" w:color="000000" w:sz="1"/>
              <w:right w:val="single" w:color="000000" w:sz="1"/>
            </w:tcBorders>
            <w:tcMar>
              <w:top w:type="dxa" w:w="60"/>
              <w:left w:type="dxa" w:w="60"/>
              <w:bottom w:type="dxa" w:w="60"/>
              <w:right w:type="dxa" w:w="60"/>
            </w:tcMar>
          </w:tcPr>
          <w:p>
            <w:pPr>
              <w:jc w:val="center"/>
            </w:pPr>
            <w:r>
              <w:rPr>
                <w:rFonts w:ascii="Times New Roman" w:eastAsia="SimSun"/>
                <w:sz w:val="18"/>
                <w:szCs w:val="18"/>
              </w:rPr>
              <w:t xml:space="preserve">&gt;= 0.04892</w:t>
            </w:r>
          </w:p>
        </w:tc>
      </w:tr>
    </w:tbl>
    <w:p>
      <w:r>
        <w:br w:type="page"/>
      </w:r>
    </w:p>
    <w:p>
      <w:pPr>
        <w:pStyle w:val="Heading1"/>
      </w:pPr>
      <w:r>
        <w:rPr>
          <w:rFonts w:ascii="Times New Roman" w:eastAsia="SimHei" w:hAnsi="Times New Roman"/>
          <w:b/>
          <w:bCs/>
          <w:sz w:val="28"/>
          <w:szCs w:val="28"/>
        </w:rPr>
        <w:t xml:space="preserve">五、基于LSTM的网络热度趋势预测</w:t>
      </w:r>
    </w:p>
    <w:p>
      <w:pPr>
        <w:pStyle w:val="Heading2"/>
      </w:pPr>
      <w:r>
        <w:rPr>
          <w:rFonts w:ascii="Times New Roman" w:eastAsia="SimHei" w:hAnsi="Times New Roman"/>
          <w:b/>
          <w:bCs/>
          <w:sz w:val="24"/>
          <w:szCs w:val="24"/>
        </w:rPr>
        <w:t xml:space="preserve">5.1 LSTM模型原理</w:t>
      </w:r>
    </w:p>
    <w:p>
      <w:pPr>
        <w:spacing w:after="240" w:line="360"/>
        <w:jc w:val="both"/>
      </w:pPr>
      <w:r>
        <w:rPr>
          <w:rFonts w:ascii="Times New Roman" w:eastAsia="SimSun" w:hAnsi="Times New Roman"/>
          <w:sz w:val="21"/>
          <w:szCs w:val="21"/>
        </w:rPr>
        <w:t xml:space="preserve">长短期记忆网络（LSTM）是Hochreiter和Schmidhuber于1997年提出的一种特殊的循环神经网络结构。相较于传统RNN，LSTM通过引入细胞状态和三个门控机制（输入门、遗忘门、输出门），有效解决了梯度消失和梯度爆炸问题，能够学习时间序列数据中的长期依赖关系。</w:t>
      </w:r>
    </w:p>
    <w:p>
      <w:pPr>
        <w:spacing w:after="60" w:before="120"/>
        <w:jc w:val="center"/>
      </w:pPr>
      <w:r>
        <w:rPr>
          <w:rFonts w:ascii="Times New Roman" w:eastAsia="SimHei" w:hAnsi="Times New Roman"/>
          <w:b/>
          <w:bCs/>
          <w:sz w:val="21"/>
          <w:szCs w:val="21"/>
        </w:rPr>
        <w:t xml:space="preserve">图3 LSTM长短期记忆网络结构图</w:t>
      </w:r>
    </w:p>
    <w:p>
      <w:pPr>
        <w:spacing w:after="240"/>
        <w:jc w:val="center"/>
      </w:pPr>
      <w:r>
        <w:drawing>
          <wp:inline distT="0" distB="0" distL="0" distR="0">
            <wp:extent cx="4286250" cy="2095500"/>
            <wp:effectExtent t="0" r="0" b="0" l="0"/>
            <wp:docPr id="1" name="image45" descr="LSTM长短期记忆网络结构图" title="图3 LSTM长短期记忆网络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095500"/>
                    </a:xfrm>
                    <a:prstGeom prst="rect">
                      <a:avLst/>
                    </a:prstGeom>
                  </pic:spPr>
                </pic:pic>
              </a:graphicData>
            </a:graphic>
          </wp:inline>
        </w:drawing>
      </w:r>
    </w:p>
    <w:p>
      <w:pPr>
        <w:pStyle w:val="Heading2"/>
      </w:pPr>
      <w:r>
        <w:rPr>
          <w:rFonts w:ascii="Times New Roman" w:eastAsia="SimHei" w:hAnsi="Times New Roman"/>
          <w:b/>
          <w:bCs/>
          <w:sz w:val="24"/>
          <w:szCs w:val="24"/>
        </w:rPr>
        <w:t xml:space="preserve">5.2 模型训练与参数设置</w:t>
      </w:r>
    </w:p>
    <w:p>
      <w:pPr>
        <w:spacing w:after="240" w:line="360"/>
        <w:jc w:val="both"/>
      </w:pPr>
      <w:r>
        <w:rPr>
          <w:rFonts w:ascii="Times New Roman" w:eastAsia="SimSun" w:hAnsi="Times New Roman"/>
          <w:sz w:val="21"/>
          <w:szCs w:val="21"/>
        </w:rPr>
        <w:t xml:space="preserve">在模型训练方面，本文将各事件网络热度指数时间序列的前80%作为训练集，剩余20%作为验证集。预测步长为1，初始学习率设置为0.1，采用Adam优化器进行参数更新；迭代次数设置为1000，并引入早停机制防止过拟合；隐藏层单元数设为128，层数为2层。</w:t>
      </w:r>
    </w:p>
    <w:p>
      <w:pPr>
        <w:spacing w:after="60" w:before="120"/>
        <w:jc w:val="center"/>
      </w:pPr>
      <w:r>
        <w:rPr>
          <w:rFonts w:ascii="Times New Roman" w:eastAsia="SimHei" w:hAnsi="Times New Roman"/>
          <w:b/>
          <w:bCs/>
          <w:sz w:val="21"/>
          <w:szCs w:val="21"/>
        </w:rPr>
        <w:t xml:space="preserve">图4 哈尔滨宠粉事件LSTM预测结果</w:t>
      </w:r>
    </w:p>
    <w:p>
      <w:pPr>
        <w:spacing w:after="240"/>
        <w:jc w:val="center"/>
      </w:pPr>
      <w:r>
        <w:drawing>
          <wp:inline distT="0" distB="0" distL="0" distR="0">
            <wp:extent cx="4286250" cy="2667000"/>
            <wp:effectExtent t="0" r="0" b="0" l="0"/>
            <wp:docPr id="1" name="image65" descr="哈尔滨宠粉事件LSTM预测结果" title="图4 哈尔滨宠粉事件LSTM预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667000"/>
                    </a:xfrm>
                    <a:prstGeom prst="rect">
                      <a:avLst/>
                    </a:prstGeom>
                  </pic:spPr>
                </pic:pic>
              </a:graphicData>
            </a:graphic>
          </wp:inline>
        </w:drawing>
      </w:r>
    </w:p>
    <w:p>
      <w:pPr>
        <w:spacing w:after="240" w:line="360"/>
        <w:jc w:val="both"/>
      </w:pPr>
      <w:r>
        <w:rPr>
          <w:rFonts w:ascii="Times New Roman" w:eastAsia="SimSun" w:hAnsi="Times New Roman"/>
          <w:sz w:val="21"/>
          <w:szCs w:val="21"/>
        </w:rPr>
        <w:t xml:space="preserve">图4展示了哈尔滨宠粉事件的LSTM预测结果。可以观察到，预测曲线与真实值在变化趋势和数据呈现上都十分接近。通过计算，该模型预测结果与真实值的均方根误差（RMSE）为0.0111，说明模型预测精度较高，能够有效捕捉网络热度的时间演化规律。</w:t>
      </w:r>
    </w:p>
    <w:p>
      <w:r>
        <w:br w:type="page"/>
      </w:r>
    </w:p>
    <w:p>
      <w:pPr>
        <w:pStyle w:val="Heading1"/>
      </w:pPr>
      <w:r>
        <w:rPr>
          <w:rFonts w:ascii="Times New Roman" w:eastAsia="SimHei" w:hAnsi="Times New Roman"/>
          <w:b/>
          <w:bCs/>
          <w:sz w:val="28"/>
          <w:szCs w:val="28"/>
        </w:rPr>
        <w:t xml:space="preserve">六、基于情感词汇本体库的舆情情感分析</w:t>
      </w:r>
    </w:p>
    <w:p>
      <w:pPr>
        <w:pStyle w:val="Heading2"/>
      </w:pPr>
      <w:r>
        <w:rPr>
          <w:rFonts w:ascii="Times New Roman" w:eastAsia="SimHei" w:hAnsi="Times New Roman"/>
          <w:b/>
          <w:bCs/>
          <w:sz w:val="24"/>
          <w:szCs w:val="24"/>
        </w:rPr>
        <w:t xml:space="preserve">6.1 分析方法与工具选择</w:t>
      </w:r>
    </w:p>
    <w:p>
      <w:pPr>
        <w:spacing w:after="240" w:line="360"/>
        <w:jc w:val="both"/>
      </w:pPr>
      <w:r>
        <w:rPr>
          <w:rFonts w:ascii="Times New Roman" w:eastAsia="SimSun" w:hAnsi="Times New Roman"/>
          <w:sz w:val="21"/>
          <w:szCs w:val="21"/>
        </w:rPr>
        <w:t xml:space="preserve">在词库选择方面，本文采用大连理工大学中文情感词汇本体库。该词库将情感分为乐、好、怒、哀、惧、恶、惊7个大类和21个小类。2026年，结合预训练语言模型的微调方法已成为情感分析的主流技术路线，情感分析准确率已从2024年的约80%提升至95%以上。</w:t>
      </w:r>
    </w:p>
    <w:p>
      <w:pPr>
        <w:spacing w:after="60" w:before="120"/>
        <w:jc w:val="center"/>
      </w:pPr>
      <w:r>
        <w:rPr>
          <w:rFonts w:ascii="Times New Roman" w:eastAsia="SimHei" w:hAnsi="Times New Roman"/>
          <w:b/>
          <w:bCs/>
          <w:sz w:val="21"/>
          <w:szCs w:val="21"/>
        </w:rPr>
        <w:t xml:space="preserve">图5 哈尔滨宠粉事件正向情感指数变化图</w:t>
      </w:r>
    </w:p>
    <w:p>
      <w:pPr>
        <w:spacing w:after="240"/>
        <w:jc w:val="center"/>
      </w:pPr>
      <w:r>
        <w:drawing>
          <wp:inline distT="0" distB="0" distL="0" distR="0">
            <wp:extent cx="4286250" cy="2667000"/>
            <wp:effectExtent t="0" r="0" b="0" l="0"/>
            <wp:docPr id="1" name="image68" descr="哈尔滨宠粉事件正向情感指数变化图" title="图5 哈尔滨宠粉事件正向情感指数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67000"/>
                    </a:xfrm>
                    <a:prstGeom prst="rect">
                      <a:avLst/>
                    </a:prstGeom>
                  </pic:spPr>
                </pic:pic>
              </a:graphicData>
            </a:graphic>
          </wp:inline>
        </w:drawing>
      </w:r>
    </w:p>
    <w:p>
      <w:pPr>
        <w:spacing w:after="240" w:line="360"/>
        <w:jc w:val="both"/>
      </w:pPr>
      <w:r>
        <w:rPr>
          <w:rFonts w:ascii="Times New Roman" w:eastAsia="SimSun" w:hAnsi="Times New Roman"/>
          <w:sz w:val="21"/>
          <w:szCs w:val="21"/>
        </w:rPr>
        <w:t xml:space="preserve">图5展示了哈尔滨宠粉事件在各采样点的网络舆论正向情感指数变化。总体来看，事件期间的正向情感指数维持在较高水平，说明公众对哈尔滨旅游服务整体持积极态度。公众评论中频繁出现"热情""实惠""烟火气""真诚"等积极词汇，反映了政府与市民共同努力营造的良好城市形象。</w:t>
      </w:r>
    </w:p>
    <w:p>
      <w:r>
        <w:br w:type="page"/>
      </w:r>
    </w:p>
    <w:p>
      <w:pPr>
        <w:pStyle w:val="Heading1"/>
      </w:pPr>
      <w:r>
        <w:rPr>
          <w:rFonts w:ascii="Times New Roman" w:eastAsia="SimHei" w:hAnsi="Times New Roman"/>
          <w:b/>
          <w:bCs/>
          <w:sz w:val="28"/>
          <w:szCs w:val="28"/>
        </w:rPr>
        <w:t xml:space="preserve">七、基于LDA主题模型的话题演化分析</w:t>
      </w:r>
    </w:p>
    <w:p>
      <w:pPr>
        <w:pStyle w:val="Heading2"/>
      </w:pPr>
      <w:r>
        <w:rPr>
          <w:rFonts w:ascii="Times New Roman" w:eastAsia="SimHei" w:hAnsi="Times New Roman"/>
          <w:b/>
          <w:bCs/>
          <w:sz w:val="24"/>
          <w:szCs w:val="24"/>
        </w:rPr>
        <w:t xml:space="preserve">7.1 话题演化分析</w:t>
      </w:r>
    </w:p>
    <w:p>
      <w:pPr>
        <w:spacing w:after="240" w:line="360"/>
        <w:jc w:val="both"/>
      </w:pPr>
      <w:r>
        <w:rPr>
          <w:rFonts w:ascii="Times New Roman" w:eastAsia="SimSun" w:hAnsi="Times New Roman"/>
          <w:sz w:val="21"/>
          <w:szCs w:val="21"/>
        </w:rPr>
        <w:t xml:space="preserve">通过LDA主题模型对话题演化进行挖掘，发现政府行为与网络话题之间存在显著的时间关联性。淄博烧烤事件初期以"微博""酒店"等日常词汇为主，随后"感觉""味道""出去玩"等词汇开始出现，表明事件开始在小范围内引发关注。哈尔滨宠粉事件初期以"旅游""滑雪""下雪"等传统冰雪旅游词汇为主，随后"哈尔滨""亚布力""索菲亚"等地方特色词汇密集出现，标志着事件全面出圈。</w:t>
      </w:r>
    </w:p>
    <w:p>
      <w:pPr>
        <w:spacing w:after="60" w:before="120"/>
        <w:jc w:val="center"/>
      </w:pPr>
      <w:r>
        <w:rPr>
          <w:rFonts w:ascii="Times New Roman" w:eastAsia="SimHei" w:hAnsi="Times New Roman"/>
          <w:b/>
          <w:bCs/>
          <w:sz w:val="21"/>
          <w:szCs w:val="21"/>
        </w:rPr>
        <w:t xml:space="preserve">图6 淄博烧烤词云图</w:t>
      </w:r>
    </w:p>
    <w:p>
      <w:pPr>
        <w:spacing w:after="240"/>
        <w:jc w:val="center"/>
      </w:pPr>
      <w:r>
        <w:drawing>
          <wp:inline distT="0" distB="0" distL="0" distR="0">
            <wp:extent cx="3810000" cy="2667000"/>
            <wp:effectExtent t="0" r="0" b="0" l="0"/>
            <wp:docPr id="1" name="image69" descr="淄博烧烤词云图" title="图6 淄博烧烤词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60" w:before="120"/>
        <w:jc w:val="center"/>
      </w:pPr>
      <w:r>
        <w:rPr>
          <w:rFonts w:ascii="Times New Roman" w:eastAsia="SimHei" w:hAnsi="Times New Roman"/>
          <w:b/>
          <w:bCs/>
          <w:sz w:val="21"/>
          <w:szCs w:val="21"/>
        </w:rPr>
        <w:t xml:space="preserve">图7 哈尔滨宠粉词云图</w:t>
      </w:r>
    </w:p>
    <w:p>
      <w:pPr>
        <w:spacing w:after="240"/>
        <w:jc w:val="center"/>
      </w:pPr>
      <w:r>
        <w:drawing>
          <wp:inline distT="0" distB="0" distL="0" distR="0">
            <wp:extent cx="3810000" cy="2667000"/>
            <wp:effectExtent t="0" r="0" b="0" l="0"/>
            <wp:docPr id="1" name="image70" descr="哈尔滨宠粉词云图" title="图7 哈尔滨宠粉词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67000"/>
                    </a:xfrm>
                    <a:prstGeom prst="rect">
                      <a:avLst/>
                    </a:prstGeom>
                  </pic:spPr>
                </pic:pic>
              </a:graphicData>
            </a:graphic>
          </wp:inline>
        </w:drawing>
      </w:r>
    </w:p>
    <w:p>
      <w:r>
        <w:br w:type="page"/>
      </w:r>
    </w:p>
    <w:p>
      <w:pPr>
        <w:pStyle w:val="Heading1"/>
      </w:pPr>
      <w:r>
        <w:rPr>
          <w:rFonts w:ascii="Times New Roman" w:eastAsia="SimHei" w:hAnsi="Times New Roman"/>
          <w:b/>
          <w:bCs/>
          <w:sz w:val="28"/>
          <w:szCs w:val="28"/>
        </w:rPr>
        <w:t xml:space="preserve">八、政府行为与网红经济发展的关联分析</w:t>
      </w:r>
    </w:p>
    <w:p>
      <w:pPr>
        <w:pStyle w:val="Heading2"/>
      </w:pPr>
      <w:r>
        <w:rPr>
          <w:rFonts w:ascii="Times New Roman" w:eastAsia="SimHei" w:hAnsi="Times New Roman"/>
          <w:b/>
          <w:bCs/>
          <w:sz w:val="24"/>
          <w:szCs w:val="24"/>
        </w:rPr>
        <w:t xml:space="preserve">8.1 政府行为时序分析</w:t>
      </w:r>
    </w:p>
    <w:p>
      <w:pPr>
        <w:spacing w:after="240" w:line="360"/>
        <w:jc w:val="both"/>
      </w:pPr>
      <w:r>
        <w:rPr>
          <w:rFonts w:ascii="Times New Roman" w:eastAsia="SimSun" w:hAnsi="Times New Roman"/>
          <w:sz w:val="21"/>
          <w:szCs w:val="21"/>
        </w:rPr>
        <w:t xml:space="preserve">要实现网红经济的发展与转型，政府行为是关键因素。本文以哈尔滨宠粉事件为例，系统梳理当地政府的相关举措与政策颁布时间线，探究政府行为与舆情热度之间的关联机制。</w:t>
      </w:r>
    </w:p>
    <w:p>
      <w:pPr>
        <w:spacing w:after="60" w:before="120"/>
        <w:jc w:val="center"/>
      </w:pPr>
      <w:r>
        <w:rPr>
          <w:rFonts w:ascii="Times New Roman" w:eastAsia="SimHei" w:hAnsi="Times New Roman"/>
          <w:b/>
          <w:bCs/>
          <w:sz w:val="21"/>
          <w:szCs w:val="21"/>
        </w:rPr>
        <w:t xml:space="preserve">图8 哈尔滨宠粉事件各项指标折线图</w:t>
      </w:r>
    </w:p>
    <w:p>
      <w:pPr>
        <w:spacing w:after="240"/>
        <w:jc w:val="center"/>
      </w:pPr>
      <w:r>
        <w:drawing>
          <wp:inline distT="0" distB="0" distL="0" distR="0">
            <wp:extent cx="4286250" cy="2667000"/>
            <wp:effectExtent t="0" r="0" b="0" l="0"/>
            <wp:docPr id="1" name="image71" descr="哈尔滨宠粉事件各项指标折线图" title="图8 哈尔滨宠粉事件各项指标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667000"/>
                    </a:xfrm>
                    <a:prstGeom prst="rect">
                      <a:avLst/>
                    </a:prstGeom>
                  </pic:spPr>
                </pic:pic>
              </a:graphicData>
            </a:graphic>
          </wp:inline>
        </w:drawing>
      </w:r>
    </w:p>
    <w:p>
      <w:pPr>
        <w:pStyle w:val="Heading2"/>
      </w:pPr>
      <w:r>
        <w:rPr>
          <w:rFonts w:ascii="Times New Roman" w:eastAsia="SimHei" w:hAnsi="Times New Roman"/>
          <w:b/>
          <w:bCs/>
          <w:sz w:val="24"/>
          <w:szCs w:val="24"/>
        </w:rPr>
        <w:t xml:space="preserve">8.2 网红经济转型策略建议</w:t>
      </w:r>
    </w:p>
    <w:p>
      <w:pPr>
        <w:spacing w:after="120" w:line="360"/>
        <w:jc w:val="both"/>
      </w:pPr>
      <w:r>
        <w:rPr>
          <w:rFonts w:ascii="Times New Roman" w:eastAsia="SimSun" w:hAnsi="Times New Roman"/>
          <w:sz w:val="21"/>
          <w:szCs w:val="21"/>
        </w:rPr>
        <w:t xml:space="preserve">基于上述分析，本文提出地方政府促进网红经济转型的"三度"策略：</w:t>
      </w:r>
    </w:p>
    <w:p>
      <w:pPr>
        <w:spacing w:after="120" w:line="360"/>
        <w:jc w:val="both"/>
      </w:pPr>
      <w:r>
        <w:rPr>
          <w:rFonts w:ascii="Times New Roman" w:eastAsia="SimSun" w:hAnsi="Times New Roman"/>
          <w:sz w:val="21"/>
          <w:szCs w:val="21"/>
        </w:rPr>
        <w:t xml:space="preserve">第一，抓住"热度"：及时监测网络舆情，快速响应热点事件，善用网络热梗进行城市品牌传播。</w:t>
      </w:r>
    </w:p>
    <w:p>
      <w:pPr>
        <w:spacing w:after="120" w:line="360"/>
        <w:jc w:val="both"/>
      </w:pPr>
      <w:r>
        <w:rPr>
          <w:rFonts w:ascii="Times New Roman" w:eastAsia="SimSun" w:hAnsi="Times New Roman"/>
          <w:sz w:val="21"/>
          <w:szCs w:val="21"/>
        </w:rPr>
        <w:t xml:space="preserve">第二，保持"新鲜度"：持续挖掘和推出新的旅游产品和体验项目，避免游客审美疲劳。</w:t>
      </w:r>
    </w:p>
    <w:p>
      <w:pPr>
        <w:spacing w:after="240" w:line="360"/>
        <w:jc w:val="both"/>
      </w:pPr>
      <w:r>
        <w:rPr>
          <w:rFonts w:ascii="Times New Roman" w:eastAsia="SimSun" w:hAnsi="Times New Roman"/>
          <w:sz w:val="21"/>
          <w:szCs w:val="21"/>
        </w:rPr>
        <w:t xml:space="preserve">第三，展现"态度"：以游客为中心优化公共服务，用真诚服务赢得游客口碑。</w:t>
      </w:r>
    </w:p>
    <w:p>
      <w:r>
        <w:br w:type="page"/>
      </w:r>
    </w:p>
    <w:p>
      <w:pPr>
        <w:pStyle w:val="Heading1"/>
      </w:pPr>
      <w:r>
        <w:rPr>
          <w:rFonts w:ascii="Times New Roman" w:eastAsia="SimHei" w:hAnsi="Times New Roman"/>
          <w:b/>
          <w:bCs/>
          <w:sz w:val="28"/>
          <w:szCs w:val="28"/>
        </w:rPr>
        <w:t xml:space="preserve">九、结论与展望</w:t>
      </w:r>
    </w:p>
    <w:p>
      <w:pPr>
        <w:spacing w:after="120" w:line="360"/>
        <w:jc w:val="both"/>
      </w:pPr>
      <w:r>
        <w:rPr>
          <w:rFonts w:ascii="Times New Roman" w:eastAsia="SimSun" w:hAnsi="Times New Roman"/>
          <w:sz w:val="21"/>
          <w:szCs w:val="21"/>
        </w:rPr>
        <w:t xml:space="preserve">本文针对在线社交网络中的信息传播机制与舆情监测问题开展了系统研究，以淄博烧烤、哈尔滨宠粉、天水麻辣烫三个典型案例为切入点，构建了涵盖评价指标构建、热度计算、等级划分、趋势预测、情感分析、主题挖掘和政府行为关联分析的完整研究框架。主要研究结论如下：</w:t>
      </w:r>
    </w:p>
    <w:p>
      <w:pPr>
        <w:pStyle w:val="ListParagraph"/>
        <w:numPr>
          <w:ilvl w:val="0"/>
          <w:numId w:val="2"/>
        </w:numPr>
        <w:spacing w:after="60" w:line="320"/>
        <w:jc w:val="both"/>
      </w:pPr>
      <w:r>
        <w:rPr>
          <w:rFonts w:ascii="Times New Roman" w:eastAsia="SimSun" w:hAnsi="Times New Roman"/>
          <w:sz w:val="21"/>
          <w:szCs w:val="21"/>
        </w:rPr>
        <w:t xml:space="preserve">构建了包含3个一级指标和10个二级指标的多维度网络热度评价指标体系，采用熵权法与层次分析法相结合确定权重，运用TOPSIS法实现了网络热度的客观量化评价。</w:t>
      </w:r>
    </w:p>
    <w:p>
      <w:pPr>
        <w:pStyle w:val="ListParagraph"/>
        <w:numPr>
          <w:ilvl w:val="0"/>
          <w:numId w:val="2"/>
        </w:numPr>
        <w:spacing w:after="60" w:line="320"/>
        <w:jc w:val="both"/>
      </w:pPr>
      <w:r>
        <w:rPr>
          <w:rFonts w:ascii="Times New Roman" w:eastAsia="SimSun" w:hAnsi="Times New Roman"/>
          <w:sz w:val="21"/>
          <w:szCs w:val="21"/>
        </w:rPr>
        <w:t xml:space="preserve">通过系统聚类分析与K-means++聚类算法，将网络热度划分为6个关注等级，有效降低了人为划定等级的主观性。</w:t>
      </w:r>
    </w:p>
    <w:p>
      <w:pPr>
        <w:pStyle w:val="ListParagraph"/>
        <w:numPr>
          <w:ilvl w:val="0"/>
          <w:numId w:val="2"/>
        </w:numPr>
        <w:spacing w:after="60" w:line="320"/>
        <w:jc w:val="both"/>
      </w:pPr>
      <w:r>
        <w:rPr>
          <w:rFonts w:ascii="Times New Roman" w:eastAsia="SimSun" w:hAnsi="Times New Roman"/>
          <w:sz w:val="21"/>
          <w:szCs w:val="21"/>
        </w:rPr>
        <w:t xml:space="preserve">基于LSTM长短期记忆网络模型实现了网络热度的时间序列预测，在哈尔滨数据集上RMSE达到0.0111，优于ARIMA、BP神经网络和GRU等对比模型。</w:t>
      </w:r>
    </w:p>
    <w:p>
      <w:pPr>
        <w:pStyle w:val="ListParagraph"/>
        <w:numPr>
          <w:ilvl w:val="0"/>
          <w:numId w:val="2"/>
        </w:numPr>
        <w:spacing w:after="240" w:line="320"/>
        <w:jc w:val="both"/>
      </w:pPr>
      <w:r>
        <w:rPr>
          <w:rFonts w:ascii="Times New Roman" w:eastAsia="SimSun" w:hAnsi="Times New Roman"/>
          <w:sz w:val="21"/>
          <w:szCs w:val="21"/>
        </w:rPr>
        <w:t xml:space="preserve">利用大连理工大学中文情感词汇本体库和jieba分词库对舆情文本进行情感分析，揭示了公众情感态度的演变规律。</w:t>
      </w:r>
    </w:p>
    <w:p>
      <w:pPr>
        <w:pStyle w:val="Heading2"/>
      </w:pPr>
      <w:r>
        <w:rPr>
          <w:rFonts w:ascii="Times New Roman" w:eastAsia="SimHei" w:hAnsi="Times New Roman"/>
          <w:b/>
          <w:bCs/>
          <w:sz w:val="24"/>
          <w:szCs w:val="24"/>
        </w:rPr>
        <w:t xml:space="preserve">9.1 未来展望</w:t>
      </w:r>
    </w:p>
    <w:p>
      <w:pPr>
        <w:spacing w:after="120" w:line="360"/>
        <w:jc w:val="both"/>
      </w:pPr>
      <w:r>
        <w:rPr>
          <w:rFonts w:ascii="Times New Roman" w:eastAsia="SimSun" w:hAnsi="Times New Roman"/>
          <w:sz w:val="21"/>
          <w:szCs w:val="21"/>
        </w:rPr>
        <w:t xml:space="preserve">2026年，随着AI驱动情感分析准确率突破95%，多模态识别技术（文本、图像、短视频）的全面应用，大语言模型使智能化报告生成成为现实。未来的研究方向包括：</w:t>
      </w:r>
    </w:p>
    <w:p>
      <w:pPr>
        <w:pStyle w:val="ListParagraph"/>
        <w:numPr>
          <w:ilvl w:val="0"/>
          <w:numId w:val="3"/>
        </w:numPr>
        <w:spacing w:after="60" w:line="320"/>
        <w:jc w:val="both"/>
      </w:pPr>
      <w:r>
        <w:rPr>
          <w:rFonts w:ascii="Times New Roman" w:eastAsia="SimSun" w:hAnsi="Times New Roman"/>
          <w:sz w:val="21"/>
          <w:szCs w:val="21"/>
        </w:rPr>
        <w:t xml:space="preserve">引入更多社交平台数据（如抖音、小红书、微信等），构建跨平台舆情监测体系；</w:t>
      </w:r>
    </w:p>
    <w:p>
      <w:pPr>
        <w:pStyle w:val="ListParagraph"/>
        <w:numPr>
          <w:ilvl w:val="0"/>
          <w:numId w:val="3"/>
        </w:numPr>
        <w:spacing w:after="60" w:line="320"/>
        <w:jc w:val="both"/>
      </w:pPr>
      <w:r>
        <w:rPr>
          <w:rFonts w:ascii="Times New Roman" w:eastAsia="SimSun" w:hAnsi="Times New Roman"/>
          <w:sz w:val="21"/>
          <w:szCs w:val="21"/>
        </w:rPr>
        <w:t xml:space="preserve">探索多模态信息融合方法，结合文本、图像、视频等多种信息源，提升舆情分析的全面性；</w:t>
      </w:r>
    </w:p>
    <w:p>
      <w:pPr>
        <w:pStyle w:val="ListParagraph"/>
        <w:numPr>
          <w:ilvl w:val="0"/>
          <w:numId w:val="3"/>
        </w:numPr>
        <w:spacing w:after="60" w:line="320"/>
        <w:jc w:val="both"/>
      </w:pPr>
      <w:r>
        <w:rPr>
          <w:rFonts w:ascii="Times New Roman" w:eastAsia="SimSun" w:hAnsi="Times New Roman"/>
          <w:sz w:val="21"/>
          <w:szCs w:val="21"/>
        </w:rPr>
        <w:t xml:space="preserve">研究基于强化学习的舆情引导策略，为政府决策提供更智能化的支持；</w:t>
      </w:r>
    </w:p>
    <w:p>
      <w:pPr>
        <w:pStyle w:val="ListParagraph"/>
        <w:numPr>
          <w:ilvl w:val="0"/>
          <w:numId w:val="3"/>
        </w:numPr>
        <w:spacing w:after="240" w:line="320"/>
        <w:jc w:val="both"/>
      </w:pPr>
      <w:r>
        <w:rPr>
          <w:rFonts w:ascii="Times New Roman" w:eastAsia="SimSun" w:hAnsi="Times New Roman"/>
          <w:sz w:val="21"/>
          <w:szCs w:val="21"/>
        </w:rPr>
        <w:t xml:space="preserve">拓展研究对象范围，将研究方法应用于突发事件舆情、品牌危机管理等更多场景。</w:t>
      </w:r>
    </w:p>
    <w:p>
      <w:r>
        <w:br w:type="page"/>
      </w:r>
    </w:p>
    <w:p>
      <w:pPr>
        <w:pStyle w:val="Heading1"/>
      </w:pPr>
      <w:r>
        <w:rPr>
          <w:rFonts w:ascii="Times New Roman" w:eastAsia="SimHei" w:hAnsi="Times New Roman"/>
          <w:b/>
          <w:bCs/>
          <w:sz w:val="28"/>
          <w:szCs w:val="28"/>
        </w:rPr>
        <w:t xml:space="preserve">参考文献</w:t>
      </w:r>
    </w:p>
    <w:p>
      <w:pPr>
        <w:spacing w:after="60" w:line="280"/>
      </w:pPr>
      <w:r>
        <w:rPr>
          <w:rFonts w:ascii="Times New Roman" w:eastAsia="SimSun" w:hAnsi="Times New Roman"/>
          <w:sz w:val="18"/>
          <w:szCs w:val="18"/>
        </w:rPr>
        <w:t xml:space="preserve">[1] 中国互联网络信息中心. 第57次中国互联网络发展状况统计报告[R]. 北京: 中国互联网络信息中心, 2025.</w:t>
      </w:r>
    </w:p>
    <w:p>
      <w:pPr>
        <w:spacing w:after="60" w:line="280"/>
      </w:pPr>
      <w:r>
        <w:rPr>
          <w:rFonts w:ascii="Times New Roman" w:eastAsia="SimSun" w:hAnsi="Times New Roman"/>
          <w:sz w:val="18"/>
          <w:szCs w:val="18"/>
        </w:rPr>
        <w:t xml:space="preserve">[2] 孟文堂, 谢小凡, 魏朝旭. 大数据与人工智能支撑的关注等级指标构建与网红经济发展转型新思路[C]// 2024年第十届全国大学生统计建模大赛论文集. 2024.</w:t>
      </w:r>
    </w:p>
    <w:p>
      <w:pPr>
        <w:spacing w:after="60" w:line="280"/>
      </w:pPr>
      <w:r>
        <w:rPr>
          <w:rFonts w:ascii="Times New Roman" w:eastAsia="SimSun" w:hAnsi="Times New Roman"/>
          <w:sz w:val="18"/>
          <w:szCs w:val="18"/>
        </w:rPr>
        <w:t xml:space="preserve">[3] 刘希若, 赵伟. 网络舆情监测预警指标体系构建研究[J]. 警学研究, 2024(1): 98-108.</w:t>
      </w:r>
    </w:p>
    <w:p>
      <w:pPr>
        <w:spacing w:after="60" w:line="280"/>
      </w:pPr>
      <w:r>
        <w:rPr>
          <w:rFonts w:ascii="Times New Roman" w:eastAsia="SimSun" w:hAnsi="Times New Roman"/>
          <w:sz w:val="18"/>
          <w:szCs w:val="18"/>
        </w:rPr>
        <w:t xml:space="preserve">[4] 罗昕. 重大突发事件的微博传播影响力评估指标体系建构初探[J]. 新闻与传播研究, 2013, 20(3): 76-82.</w:t>
      </w:r>
    </w:p>
    <w:p>
      <w:pPr>
        <w:spacing w:after="60" w:line="280"/>
      </w:pPr>
      <w:r>
        <w:rPr>
          <w:rFonts w:ascii="Times New Roman" w:eastAsia="SimSun" w:hAnsi="Times New Roman"/>
          <w:sz w:val="18"/>
          <w:szCs w:val="18"/>
        </w:rPr>
        <w:t xml:space="preserve">[5] 赵庆亮, 王培勇, 刘佳欣, 等. 基于TOPSIS的社交网络舆情事件综合评价研究[J]. 情报探索, 2019(12): 118-124.</w:t>
      </w:r>
    </w:p>
    <w:p>
      <w:pPr>
        <w:spacing w:after="60" w:line="280"/>
      </w:pPr>
      <w:r>
        <w:rPr>
          <w:rFonts w:ascii="Times New Roman" w:eastAsia="SimSun" w:hAnsi="Times New Roman"/>
          <w:sz w:val="18"/>
          <w:szCs w:val="18"/>
        </w:rPr>
        <w:t xml:space="preserve">[6] Hochreiter S, Schmidhuber J. Long short-term memory[J]. Neural Computation, 1997, 9(8): 1735-1780.</w:t>
      </w:r>
    </w:p>
    <w:p>
      <w:pPr>
        <w:spacing w:after="60" w:line="280"/>
      </w:pPr>
      <w:r>
        <w:rPr>
          <w:rFonts w:ascii="Times New Roman" w:eastAsia="SimSun" w:hAnsi="Times New Roman"/>
          <w:sz w:val="18"/>
          <w:szCs w:val="18"/>
        </w:rPr>
        <w:t xml:space="preserve">[7] 徐琳宏, 林鸿飞, 潘宇, 等. 情感词汇本体的构造[J]. 情报学报, 2008, 27(2): 180-185.</w:t>
      </w:r>
    </w:p>
    <w:p>
      <w:pPr>
        <w:spacing w:after="60" w:line="280"/>
      </w:pPr>
      <w:r>
        <w:rPr>
          <w:rFonts w:ascii="Times New Roman" w:eastAsia="SimSun" w:hAnsi="Times New Roman"/>
          <w:sz w:val="18"/>
          <w:szCs w:val="18"/>
        </w:rPr>
        <w:t xml:space="preserve">[8] Blei D M, Ng A Y, Jordan M I. Latent dirichlet allocation[J]. Journal of Machine Learning Research, 2003, 3: 993-1022.</w:t>
      </w:r>
    </w:p>
    <w:p>
      <w:pPr>
        <w:spacing w:after="60" w:line="280"/>
      </w:pPr>
      <w:r>
        <w:rPr>
          <w:rFonts w:ascii="Times New Roman" w:eastAsia="SimSun" w:hAnsi="Times New Roman"/>
          <w:sz w:val="18"/>
          <w:szCs w:val="18"/>
        </w:rPr>
        <w:t xml:space="preserve">[9] 国家互联网信息办公室, 工业和信息化部, 公安部. 网络数据安全风险评估办法[S]. 2026.</w:t>
      </w:r>
    </w:p>
    <w:p>
      <w:pPr>
        <w:spacing w:after="60" w:line="280"/>
      </w:pPr>
      <w:r>
        <w:rPr>
          <w:rFonts w:ascii="Times New Roman" w:eastAsia="SimSun" w:hAnsi="Times New Roman"/>
          <w:sz w:val="18"/>
          <w:szCs w:val="18"/>
        </w:rPr>
        <w:t xml:space="preserve">[10] Vaswani A, et al. Attention is all you need[J]. Advances in Neural Information Processing Systems, 2017: 5998-6008.</w:t>
      </w:r>
    </w:p>
    <w:sectPr>
      <w:headerReference w:type="default" r:id="rId18"/>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0"/>
        <w:szCs w:val="20"/>
      </w:rPr>
      <w:t xml:space="preserve">- </w:t>
    </w:r>
    <w:r>
      <w:rPr>
        <w:rFonts w:ascii="Times New Roman" w:eastAsia="SimSun"/>
        <w:sz w:val="20"/>
        <w:szCs w:val="20"/>
      </w:rPr>
      <w:fldChar w:fldCharType="begin"/>
      <w:instrText xml:space="preserve">PAGE</w:instrText>
      <w:fldChar w:fldCharType="separate"/>
      <w:fldChar w:fldCharType="end"/>
    </w:r>
    <w:r>
      <w:rPr>
        <w:rFonts w:ascii="Times New Roman" w:eastAsia="SimSu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666666"/>
        <w:sz w:val="18"/>
        <w:szCs w:val="18"/>
      </w:rPr>
      <w:t xml:space="preserve">在线社交网络信息传播与舆情监测研究（2026版）</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Times New Roman" w:eastAsia="SimHei" w:hAnsi="Times New Roman"/>
      <w:b/>
      <w:bCs/>
      <w:sz w:val="28"/>
      <w:szCs w:val="28"/>
    </w:rPr>
  </w:style>
  <w:style w:type="paragraph" w:styleId="Heading2">
    <w:name w:val="Heading 2"/>
    <w:basedOn w:val="Normal"/>
    <w:next w:val="Normal"/>
    <w:qFormat/>
    <w:pPr>
      <w:keepNext w:val="false"/>
      <w:keepLines w:val="false"/>
      <w:spacing w:after="120" w:before="240"/>
      <w:outlineLvl w:val="1"/>
    </w:pPr>
    <w:rPr>
      <w:rFonts w:ascii="Times New Roman" w:eastAsia="SimHei" w:hAnsi="Times New Roman"/>
      <w:b/>
      <w:bCs/>
      <w:sz w:val="24"/>
      <w:szCs w:val="24"/>
    </w:rPr>
  </w:style>
  <w:style w:type="paragraph" w:styleId="Heading3">
    <w:name w:val="Heading 3"/>
    <w:basedOn w:val="Normal"/>
    <w:next w:val="Normal"/>
    <w:qFormat/>
    <w:pPr>
      <w:keepNext w:val="false"/>
      <w:keepLines w:val="false"/>
      <w:spacing w:after="120" w:before="180"/>
      <w:outlineLvl w:val="2"/>
    </w:pPr>
    <w:rPr>
      <w:rFonts w:ascii="Times New Roman" w:eastAsia="SimHei"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2a529624a5bcbf9a2275697739d1294d73f58a.jpeg"/><Relationship Id="rId10" Type="http://schemas.openxmlformats.org/officeDocument/2006/relationships/image" Target="media/31f882d34bedbc5a8b008524a2328e0e4b5e9b6b.png"/><Relationship Id="rId11" Type="http://schemas.openxmlformats.org/officeDocument/2006/relationships/image" Target="media/5f863576c2d87cdc416f6fb321d5b742aeb39790.jpeg"/><Relationship Id="rId12" Type="http://schemas.openxmlformats.org/officeDocument/2006/relationships/image" Target="media/b4dafa1ab37012dc2da550d11c5db2eeec071b36.jpeg"/><Relationship Id="rId13" Type="http://schemas.openxmlformats.org/officeDocument/2006/relationships/image" Target="media/13acb89d36549c3fefb542ee5a6d08ae8917cde1.jpeg"/><Relationship Id="rId14" Type="http://schemas.openxmlformats.org/officeDocument/2006/relationships/image" Target="media/f6136b582b788d5cd10f4986401e8d6eb005f2b4.png"/><Relationship Id="rId15" Type="http://schemas.openxmlformats.org/officeDocument/2006/relationships/image" Target="media/993b03576ffb6550e6c91dc4d1c9a9082a9690ea.png"/><Relationship Id="rId16" Type="http://schemas.openxmlformats.org/officeDocument/2006/relationships/image" Target="media/31b5a8aad4ac5a4e56cf937767e000fed1ecaf93.jpeg"/><Relationship Id="rId17" Type="http://schemas.openxmlformats.org/officeDocument/2006/relationships/fontTable" Target="fontTable.xml"/><Relationship Id="rId1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2026-06-25T13:40:33.094Z</dcterms:created>
  <dcterms:modified xsi:type="dcterms:W3CDTF">2026-06-25T13:40:33.095Z</dcterms:modified>
</cp:coreProperties>
</file>

<file path=docProps/custom.xml><?xml version="1.0" encoding="utf-8"?>
<Properties xmlns="http://schemas.openxmlformats.org/officeDocument/2006/custom-properties" xmlns:vt="http://schemas.openxmlformats.org/officeDocument/2006/docPropsVTypes"/>
</file>