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分析流程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数据源：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新建 XLS 工作表-Sheet1_副本(2).xls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算法配置：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算法：
优劣解距离法(TOPSIS)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变量：
正向指标：{ 产业得分，PCT专利申请数量，可持续性发展得分，校友产出 }；负向指标：{ }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参数：
变量权重：{ 熵权法 }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分析结果：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 xml:space="preserve">优劣解距离法（TOPSIS）用于对各样本进行评价排序，请看详细结论。 </w:t>
      </w:r>
    </w:p>
    <w:p>
      <w:pPr>
        <w:pStyle w:val="4"/>
        <w:widowControl/>
        <w:jc w:val="left"/>
      </w:pPr>
      <w:r>
        <w:t>分析步骤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1.
准备好数据，并且进行同趋势化处理与量纲问题。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2.
确认各指标权重，可使用熵权法、自定义权重（需自行处理，可使用量化-AHP）。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3.
找出最优和最劣矩阵向量（系统自动处理）。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4.
分别计算评价对象与正理想解距离D+或负理想解距离D-。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5.
结合距离值计算得出综合度得分C值，并且进行排序，得出结论。</w:t>
      </w:r>
    </w:p>
    <w:p>
      <w:pPr>
        <w:pStyle w:val="4"/>
        <w:widowControl/>
      </w:pPr>
      <w:r>
        <w:t>详细结论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输出结果1：指标权重计算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3"/>
        <w:gridCol w:w="1338"/>
        <w:gridCol w:w="1621"/>
        <w:gridCol w:w="94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熵权法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信息熵值e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信息效用值d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权重(%)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产业得分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0.665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0.335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20.336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PCT专利申请数量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22.546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可持续性发展得分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0.444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26.936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校友产出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0.503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0.497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30.182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  <w:bookmarkStart w:id="0" w:name="_GoBack"/>
      <w:bookmarkEnd w:id="0"/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上表展示了熵权法的权重计算结果，根据结果对各个指标的权重进行分析。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智能分析：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熵权法的权重计算结果显示，产业得分的权重为20.336%、PCT专利申请数量的权重为22.546%、可持续性发展得分的权重为26.936%、校友产出的权重为30.182%，其中指标权重最大值为校友产出（30.182%），最小值为产业得分（20.336%）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输出结果2：TOPSIS评价法计算结果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5"/>
        <w:gridCol w:w="1914"/>
        <w:gridCol w:w="1873"/>
        <w:gridCol w:w="1267"/>
        <w:gridCol w:w="43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索引值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正理想解距离（D+）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负理想解距离（D-）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综合得分指数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排序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0.89863557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0.21983624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0.19655054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美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0.99360781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0.64737998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0.59304881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0.47809984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以上表格为预览结果，全部数据请点击下载按钮导出。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D+和D-值，此两值分别代表评价对象与最优或最劣解（即A+或A-）的距离(欧式距离)，此两值的实际意义是，评价对象与最优或最劣解的距离，值越大说明距离越远，研究对象D+值越大，说明与最优解距离越远；D-值越大，说明与最劣解距离越远。最理解的研究对象是D+值越小同时D-值越大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综合度得分C值，C =（ D-） / (D+ + D-)，计算公式上，分子为D-值，分母为D+和D-之和； D-值相对越大，则说明该研究对象距离最劣解越远，则研究对象越好；C值越大说明研究对象越好。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输出结果3：中间值展示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1"/>
        <w:gridCol w:w="1683"/>
        <w:gridCol w:w="168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正理想解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负理想解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产业得分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0.98603011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0.01396989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PCT专利申请数量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0.99984529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0.00015471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可持续性发展得分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0.99966511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0.00033489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校友产出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0.99913911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0.00086089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以上表格为预览结果，全部数据请点击下载按钮导出。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正、负理想解（非距离），此两值分别代表评价指标的最大值，或者最小值（即最优解或最劣解），此两值用于计算D+或D-值使用，此两值大小并无太多意义。</w:t>
      </w:r>
    </w:p>
    <w:p>
      <w:pPr>
        <w:pStyle w:val="4"/>
        <w:widowControl/>
      </w:pPr>
      <w:r>
        <w:t>参考文献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[1] Scientific Platform Serving for Statistics Professional 2021. SPSSPRO. (Version 1.0.11)[Online Application Software]. Retrieved from https://www.spsspro.com.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[2] Shih H S, Shyur H J, Lee E S. An extension of TOPSIS for group decision making[J]. Mathematical &amp; Computer Modelling, 2007, 45(7):801-813.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NWY0ZTA5YzFmOTU5MWNhOTM2YTFmZWVkOTUzMzgxMjQifQ=="/>
  </w:docVars>
  <w:rsids>
    <w:rsidRoot w:val="00000000"/>
    <w:rsid w:val="4C5D44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autoRedefine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autoRedefine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autoRedefine/>
    <w:qFormat/>
    <w:uiPriority w:val="0"/>
    <w:pPr>
      <w:spacing w:before="300"/>
      <w:ind w:left="720" w:right="720"/>
    </w:pPr>
    <w:rPr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autoRedefine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autoRedefine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autoRedefine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autoRedefine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autoRedefine/>
    <w:qFormat/>
    <w:uiPriority w:val="0"/>
    <w:rPr>
      <w:sz w:val="21"/>
      <w:szCs w:val="22"/>
    </w:rPr>
  </w:style>
  <w:style w:type="character" w:customStyle="1" w:styleId="15">
    <w:name w:val="Footnote Text Char"/>
    <w:link w:val="8"/>
    <w:autoRedefine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2024-04-26T14:01:00Z</dcterms:created>
  <dc:creator>SPSSPRO</dc:creator>
  <cp:lastModifiedBy>秋萤野马</cp:lastModifiedBy>
  <dcterms:modified xsi:type="dcterms:W3CDTF">2024-04-26T14:09:15Z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2BF299CF4F4549E885F53F53C81824E7_12</vt:lpwstr>
  </property>
</Properties>
</file>