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分析流程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数据源：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新建 XLS 工作表-Sheet1_副本(3).xls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算法配置：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算法：
优劣解距离法(TOPSIS)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变量：
正向指标：{ 就业结果得分，教学得分，毕业生竞争力得分，就业率，教员引用率得分，师生比例 }；负向指标：{ }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参数：
变量权重：{ 熵权法 }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分析结果：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 xml:space="preserve">优劣解距离法（TOPSIS）用于对各样本进行评价排序，请看详细结论。 </w:t>
      </w:r>
    </w:p>
    <w:p>
      <w:pPr>
        <w:pStyle w:val="4"/>
        <w:widowControl/>
        <w:jc w:val="left"/>
      </w:pPr>
      <w:r>
        <w:t>分析步骤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1.
准备好数据，并且进行同趋势化处理与量纲问题。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2.
确认各指标权重，可使用熵权法、自定义权重（需自行处理，可使用量化-AHP）。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3.
找出最优和最劣矩阵向量（系统自动处理）。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4.
分别计算评价对象与正理想解距离D+或负理想解距离D-。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5.
结合距离值计算得出综合度得分C值，并且进行排序，得出结论。</w:t>
      </w:r>
    </w:p>
    <w:p>
      <w:pPr>
        <w:pStyle w:val="4"/>
        <w:widowControl/>
      </w:pPr>
      <w:r>
        <w:t>详细结论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输出结果1：指标权重计算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3"/>
        <w:gridCol w:w="1338"/>
        <w:gridCol w:w="1621"/>
        <w:gridCol w:w="94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熵权法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信息熵值e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信息效用值d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权重(%)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就业结果得分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0.43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16.002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教学得分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0.631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0.369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13.717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毕业生竞争力得分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0.593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0.407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15.158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就业率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0.251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0.749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27.881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教员引用率得分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0.636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0.364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13.549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师生比例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0.632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0.368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13.693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上表展示了熵权法的权重计算结果，根据结果对各个指标的权重进行分析。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智能分析：</w:t>
      </w:r>
      <w:bookmarkStart w:id="0" w:name="_GoBack"/>
      <w:bookmarkEnd w:id="0"/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熵权法的权重计算结果显示，就业结果得分的权重为16.002%、教学得分的权重为13.717%、毕业生竞争力得分的权重为15.158%、就业率的权重为27.881%、教员引用率得分的权重为13.549%、师生比例 的权重为13.693%，其中指标权重最大值为就业率（27.881%），最小值为教员引用率得分（13.549%）。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输出结果2：TOPSIS评价法计算结果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5"/>
        <w:gridCol w:w="1914"/>
        <w:gridCol w:w="1873"/>
        <w:gridCol w:w="1267"/>
        <w:gridCol w:w="43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索引值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正理想解距离（D+）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负理想解距离（D-）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综合得分指数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排序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0.77781877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0.55768963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0.41758602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美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0.52725671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0.84681786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0.61628232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0.66044507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0.60803507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0.47934142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以上表格为预览结果，全部数据请点击下载按钮导出。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D+和D-值，此两值分别代表评价对象与最优或最劣解（即A+或A-）的距离(欧式距离)，此两值的实际意义是，评价对象与最优或最劣解的距离，值越大说明距离越远，研究对象D+值越大，说明与最优解距离越远；D-值越大，说明与最劣解距离越远。最理解的研究对象是D+值越小同时D-值越大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● 综合度得分C值，C =（ D-） / (D+ + D-)，计算公式上，分子为D-值，分母为D+和D-之和； D-值相对越大，则说明该研究对象距离最劣解越远，则研究对象越好；C值越大说明研究对象越好。</w:t>
      </w:r>
    </w:p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输出结果3：中间值展示</w:t>
      </w:r>
    </w:p>
    <w:tbl>
      <w:tblPr>
        <w:tblStyle w:val="10"/>
        <w:tblW w:w="200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1"/>
        <w:gridCol w:w="1683"/>
        <w:gridCol w:w="168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正理想解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负理想解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就业结果得分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0.99911487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0.00088513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教学得分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0.99944114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0.00055886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毕业生竞争力得分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0.99735004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0.00264996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就业率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0.99927082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0.00072918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教员引用率得分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0.99728809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0.00271191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师生比例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0.99973249</w:t>
            </w:r>
          </w:p>
        </w:tc>
        <w:tc>
          <w:tcPr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</w:pPr>
            <w:r>
              <w:rPr>
                <w:sz w:val="18"/>
                <w:szCs w:val="18"/>
              </w:rPr>
              <w:t>0.00026751</w:t>
            </w:r>
          </w:p>
        </w:tc>
      </w:tr>
    </w:tbl>
    <w:p>
      <w:pPr>
        <w:widowControl/>
        <w:spacing w:before="0" w:after="10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 w:type="textWrapping"/>
      </w:r>
      <w:r>
        <w:rPr>
          <w:b/>
          <w:bCs/>
          <w:color w:val="000000"/>
          <w:sz w:val="20"/>
          <w:szCs w:val="20"/>
        </w:rPr>
        <w:t>图表说明：</w:t>
      </w:r>
    </w:p>
    <w:p>
      <w:pPr>
        <w:widowControl/>
        <w:spacing w:before="0" w:after="100"/>
        <w:ind w:left="720" w:right="720"/>
        <w:jc w:val="left"/>
      </w:pPr>
      <w:r>
        <w:rPr>
          <w:b w:val="0"/>
          <w:bCs w:val="0"/>
          <w:color w:val="000000"/>
          <w:sz w:val="18"/>
          <w:szCs w:val="18"/>
        </w:rPr>
        <w:t>以上表格为预览结果，全部数据请点击下载按钮导出。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正、负理想解（非距离），此两值分别代表评价指标的最大值，或者最小值（即最优解或最劣解），此两值用于计算D+或D-值使用，此两值大小并无太多意义。</w:t>
      </w:r>
    </w:p>
    <w:p>
      <w:pPr>
        <w:pStyle w:val="4"/>
        <w:widowControl/>
      </w:pPr>
      <w:r>
        <w:t>参考文献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[1] Scientific Platform Serving for Statistics Professional 2021. SPSSPRO. (Version 1.0.11)[Online Application Software]. Retrieved from https://www.spsspro.com.</w:t>
      </w:r>
      <w:r>
        <w:rPr>
          <w:b w:val="0"/>
          <w:bCs w:val="0"/>
          <w:color w:val="000000"/>
          <w:sz w:val="18"/>
          <w:szCs w:val="18"/>
        </w:rPr>
        <w:br w:type="textWrapping"/>
      </w:r>
      <w:r>
        <w:rPr>
          <w:b w:val="0"/>
          <w:bCs w:val="0"/>
          <w:color w:val="000000"/>
          <w:sz w:val="18"/>
          <w:szCs w:val="18"/>
        </w:rPr>
        <w:t>[2] Shih H S, Shyur H J, Lee E S. An extension of TOPSIS for group decision making[J]. Mathematical &amp; Computer Modelling, 2007, 45(7):801-813.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NWY0ZTA5YzFmOTU5MWNhOTM2YTFmZWVkOTUzMzgxMjQifQ=="/>
  </w:docVars>
  <w:rsids>
    <w:rsidRoot w:val="00000000"/>
    <w:rsid w:val="3ED73C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autoRedefine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autoRedefine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300"/>
      <w:ind w:left="720" w:right="720"/>
    </w:pPr>
    <w:rPr>
      <w:b/>
      <w:bCs/>
      <w:color w:val="000000"/>
      <w:sz w:val="24"/>
      <w:szCs w:val="24"/>
    </w:rPr>
  </w:style>
  <w:style w:type="paragraph" w:styleId="5">
    <w:name w:val="heading 4"/>
    <w:next w:val="1"/>
    <w:autoRedefine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autoRedefine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autoRedefine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autoRedefine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2024-04-26T14:01:00Z</dcterms:created>
  <dc:creator>SPSSPRO</dc:creator>
  <cp:lastModifiedBy>秋萤野马</cp:lastModifiedBy>
  <dcterms:modified xsi:type="dcterms:W3CDTF">2024-04-26T14:09:11Z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2F7D369ECC8B48B8BB68C2CE5209B6CE_12</vt:lpwstr>
  </property>
</Properties>
</file>