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DDC22" w14:textId="1E552925" w:rsidR="004C2C18" w:rsidRPr="00D25535" w:rsidRDefault="004C2C18" w:rsidP="004C2C18">
      <w:pPr>
        <w:jc w:val="left"/>
        <w:rPr>
          <w:rFonts w:ascii="黑体" w:eastAsia="黑体" w:hAnsi="宋体"/>
          <w:sz w:val="30"/>
          <w:szCs w:val="30"/>
        </w:rPr>
      </w:pPr>
    </w:p>
    <w:p w14:paraId="77A2BC52" w14:textId="77777777" w:rsidR="004C2C18" w:rsidRDefault="004C2C18" w:rsidP="004C2C18">
      <w:pPr>
        <w:jc w:val="center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91F89EE" w14:textId="77777777" w:rsidR="004C2C18" w:rsidRDefault="004C2C18" w:rsidP="004C2C18">
      <w:pPr>
        <w:jc w:val="center"/>
        <w:rPr>
          <w:rFonts w:ascii="仿宋_GB2312" w:eastAsia="仿宋_GB2312" w:hAnsi="宋体"/>
          <w:b/>
          <w:sz w:val="36"/>
          <w:szCs w:val="36"/>
        </w:rPr>
      </w:pPr>
    </w:p>
    <w:p w14:paraId="09FB37EC" w14:textId="423BF2BF" w:rsidR="004C2C18" w:rsidRPr="00DC3024" w:rsidRDefault="004C2C18" w:rsidP="004C2C18">
      <w:pPr>
        <w:ind w:firstLineChars="245" w:firstLine="882"/>
        <w:rPr>
          <w:rFonts w:ascii="仿宋_GB2312" w:eastAsia="仿宋_GB2312" w:hAnsi="宋体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</w:t>
      </w:r>
      <w:r w:rsidR="00F37ADE">
        <w:rPr>
          <w:rFonts w:ascii="仿宋_GB2312" w:eastAsia="仿宋_GB2312" w:hAnsi="宋体" w:hint="eastAsia"/>
          <w:b/>
          <w:sz w:val="36"/>
          <w:szCs w:val="36"/>
          <w:u w:val="single"/>
        </w:rPr>
        <w:t>现代通信与安全综合实验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059CFEA7" w14:textId="77777777" w:rsidR="004C2C18" w:rsidRPr="00823E1C" w:rsidRDefault="004C2C18" w:rsidP="004C2C18">
      <w:pPr>
        <w:ind w:firstLineChars="200" w:firstLine="300"/>
        <w:jc w:val="left"/>
        <w:rPr>
          <w:rFonts w:ascii="仿宋_GB2312" w:eastAsia="仿宋_GB2312"/>
          <w:b/>
          <w:sz w:val="15"/>
          <w:szCs w:val="15"/>
        </w:rPr>
      </w:pPr>
    </w:p>
    <w:p w14:paraId="72E1FCB2" w14:textId="33FD27DF" w:rsidR="004C2C18" w:rsidRPr="00823E1C" w:rsidRDefault="004C2C18" w:rsidP="004C2C18">
      <w:pPr>
        <w:ind w:firstLineChars="400" w:firstLine="1280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</w:t>
      </w:r>
      <w:r w:rsidR="00A5468C">
        <w:rPr>
          <w:rFonts w:ascii="仿宋_GB2312" w:eastAsia="仿宋_GB2312" w:hint="eastAsia"/>
          <w:b/>
          <w:sz w:val="32"/>
          <w:szCs w:val="32"/>
          <w:u w:val="single"/>
        </w:rPr>
        <w:t>下边带幅度调制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</w:p>
    <w:p w14:paraId="62A8230F" w14:textId="77777777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</w:p>
    <w:p w14:paraId="6755F3F4" w14:textId="5472D82F" w:rsidR="004C2C18" w:rsidRDefault="003A566E" w:rsidP="004C2C1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A24AD" wp14:editId="18BDCD4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13970" t="12065" r="6350" b="8255"/>
                <wp:wrapNone/>
                <wp:docPr id="633663176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394D5" w14:textId="77777777" w:rsidR="006D2B00" w:rsidRPr="00DC3024" w:rsidRDefault="006D2B00" w:rsidP="004C2C18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41718A91" w14:textId="77777777" w:rsidR="006D2B00" w:rsidRDefault="006D2B00" w:rsidP="004C2C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DA24AD" id="_x0000_t202" coordsize="21600,21600" o:spt="202" path="m,l,21600r21600,l21600,xe">
                <v:stroke joinstyle="miter"/>
                <v:path gradientshapeok="t" o:connecttype="rect"/>
              </v:shapetype>
              <v:shape id="Text Box 186" o:spid="_x0000_s1026" type="#_x0000_t202" style="position:absolute;margin-left:258.95pt;margin-top:10.75pt;width:167.1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">
                <v:textbox>
                  <w:txbxContent>
                    <w:p w14:paraId="410394D5" w14:textId="77777777" w:rsidR="006D2B00" w:rsidRPr="00DC3024" w:rsidRDefault="006D2B00" w:rsidP="004C2C18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</w:p>
                    <w:p w14:paraId="41718A91" w14:textId="77777777" w:rsidR="006D2B00" w:rsidRDefault="006D2B00" w:rsidP="004C2C1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网络与信息安全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 w:rsidRPr="00DC3024">
        <w:rPr>
          <w:rFonts w:ascii="仿宋_GB2312" w:eastAsia="仿宋_GB2312" w:hint="eastAsia"/>
          <w:sz w:val="28"/>
          <w:szCs w:val="28"/>
        </w:rPr>
        <w:t>学院</w:t>
      </w:r>
      <w:r w:rsidR="004C2C18">
        <w:rPr>
          <w:rFonts w:ascii="仿宋_GB2312" w:eastAsia="仿宋_GB2312" w:hint="eastAsia"/>
          <w:sz w:val="28"/>
          <w:szCs w:val="28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</w:t>
      </w:r>
      <w:r w:rsidR="00D85083">
        <w:rPr>
          <w:rFonts w:ascii="仿宋_GB2312" w:eastAsia="仿宋_GB2312"/>
          <w:sz w:val="28"/>
          <w:szCs w:val="28"/>
          <w:u w:val="single"/>
        </w:rPr>
        <w:t>3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18039</w:t>
      </w:r>
      <w:r w:rsidR="004C2C18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4C2C18">
        <w:rPr>
          <w:rFonts w:ascii="仿宋_GB2312" w:eastAsia="仿宋_GB2312" w:hint="eastAsia"/>
          <w:sz w:val="28"/>
          <w:szCs w:val="28"/>
        </w:rPr>
        <w:t xml:space="preserve"> 班</w:t>
      </w:r>
    </w:p>
    <w:p w14:paraId="677CBAFE" w14:textId="3C7DBCF5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D85083">
        <w:rPr>
          <w:rFonts w:ascii="仿宋_GB2312" w:eastAsia="仿宋_GB2312" w:hint="eastAsia"/>
          <w:sz w:val="28"/>
          <w:szCs w:val="28"/>
          <w:u w:val="single"/>
        </w:rPr>
        <w:t>魏朝旭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2D0B63">
        <w:rPr>
          <w:rFonts w:ascii="仿宋_GB2312" w:eastAsia="仿宋_GB2312"/>
          <w:sz w:val="28"/>
          <w:szCs w:val="28"/>
          <w:u w:val="single"/>
        </w:rPr>
        <w:t>23009201082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371E9CEF" w14:textId="6A11CE83" w:rsidR="004C2C18" w:rsidRDefault="004C2C18" w:rsidP="004C2C18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</w:t>
      </w:r>
    </w:p>
    <w:p w14:paraId="2C773D90" w14:textId="74FA7DCD" w:rsidR="004C2C18" w:rsidRDefault="004C2C18" w:rsidP="004C2C18">
      <w:pPr>
        <w:jc w:val="left"/>
        <w:rPr>
          <w:rFonts w:ascii="仿宋_GB2312" w:eastAsia="仿宋_GB2312"/>
          <w:sz w:val="28"/>
          <w:szCs w:val="28"/>
        </w:rPr>
      </w:pPr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F37ADE">
        <w:rPr>
          <w:rFonts w:ascii="仿宋_GB2312" w:eastAsia="仿宋_GB2312" w:hint="eastAsia"/>
          <w:sz w:val="28"/>
          <w:szCs w:val="28"/>
          <w:u w:val="single"/>
        </w:rPr>
        <w:t>202</w:t>
      </w:r>
      <w:r w:rsidR="00D85083">
        <w:rPr>
          <w:rFonts w:ascii="仿宋_GB2312" w:eastAsia="仿宋_GB2312"/>
          <w:sz w:val="28"/>
          <w:szCs w:val="28"/>
          <w:u w:val="single"/>
        </w:rPr>
        <w:t>6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A37A8C">
        <w:rPr>
          <w:rFonts w:ascii="仿宋_GB2312" w:eastAsia="仿宋_GB2312" w:hint="eastAsia"/>
          <w:sz w:val="28"/>
          <w:szCs w:val="28"/>
          <w:u w:val="single"/>
        </w:rPr>
        <w:t>0</w:t>
      </w:r>
      <w:r w:rsidR="00D85083">
        <w:rPr>
          <w:rFonts w:ascii="仿宋_GB2312" w:eastAsia="仿宋_GB2312"/>
          <w:sz w:val="28"/>
          <w:szCs w:val="28"/>
          <w:u w:val="single"/>
        </w:rPr>
        <w:t>4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15C04">
        <w:rPr>
          <w:rFonts w:ascii="仿宋_GB2312" w:eastAsia="仿宋_GB2312"/>
          <w:sz w:val="28"/>
          <w:szCs w:val="28"/>
          <w:u w:val="single"/>
        </w:rPr>
        <w:t>30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758194C0" w14:textId="77777777" w:rsidR="004C2C18" w:rsidRPr="00823E1C" w:rsidRDefault="004C2C18" w:rsidP="004C2C18">
      <w:pPr>
        <w:jc w:val="left"/>
        <w:rPr>
          <w:rFonts w:ascii="仿宋_GB2312" w:eastAsia="仿宋_GB2312"/>
          <w:sz w:val="24"/>
        </w:rPr>
      </w:pPr>
    </w:p>
    <w:tbl>
      <w:tblPr>
        <w:tblStyle w:val="ac"/>
        <w:tblW w:w="0" w:type="auto"/>
        <w:tblInd w:w="108" w:type="dxa"/>
        <w:tblLook w:val="04A0" w:firstRow="1" w:lastRow="0" w:firstColumn="1" w:lastColumn="0" w:noHBand="0" w:noVBand="1"/>
      </w:tblPr>
      <w:tblGrid>
        <w:gridCol w:w="8272"/>
      </w:tblGrid>
      <w:tr w:rsidR="004C2C18" w14:paraId="13FD7F65" w14:textId="77777777" w:rsidTr="006D2B00">
        <w:trPr>
          <w:trHeight w:val="3050"/>
        </w:trPr>
        <w:tc>
          <w:tcPr>
            <w:tcW w:w="8498" w:type="dxa"/>
          </w:tcPr>
          <w:p w14:paraId="073488FB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823E1C">
              <w:rPr>
                <w:rFonts w:ascii="仿宋_GB2312" w:eastAsia="仿宋_GB2312" w:hint="eastAsia"/>
                <w:sz w:val="28"/>
                <w:szCs w:val="28"/>
              </w:rPr>
              <w:t>指导教师评语</w:t>
            </w:r>
            <w:r>
              <w:rPr>
                <w:rFonts w:ascii="仿宋_GB2312" w:eastAsia="仿宋_GB2312" w:hint="eastAsia"/>
                <w:sz w:val="28"/>
                <w:szCs w:val="28"/>
              </w:rPr>
              <w:t>：</w:t>
            </w:r>
          </w:p>
          <w:p w14:paraId="0577C926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F6C609D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BC34E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6EA7CB82" w14:textId="77777777" w:rsidR="004C2C18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363724DA" w14:textId="77777777" w:rsidR="004C2C18" w:rsidRPr="00693547" w:rsidRDefault="004C2C18" w:rsidP="006D2B00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C8D84F3" w14:textId="77777777" w:rsidR="004C2C18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5C326299" w14:textId="71F919C0" w:rsidR="004C2C18" w:rsidRPr="002308AF" w:rsidRDefault="004C2C18" w:rsidP="006D2B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 w:rsidRPr="002308AF"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4C2C18" w14:paraId="7FE887DF" w14:textId="77777777" w:rsidTr="006D2B00">
        <w:trPr>
          <w:trHeight w:val="3291"/>
        </w:trPr>
        <w:tc>
          <w:tcPr>
            <w:tcW w:w="8498" w:type="dxa"/>
          </w:tcPr>
          <w:p w14:paraId="7F0D0A2C" w14:textId="77777777" w:rsidR="004C2C18" w:rsidRPr="00927671" w:rsidRDefault="004C2C18" w:rsidP="006D2B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lastRenderedPageBreak/>
              <w:t>实验报告内容基本要求及参考格式</w:t>
            </w:r>
          </w:p>
          <w:p w14:paraId="324C3AF0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一、实验目的</w:t>
            </w:r>
          </w:p>
          <w:p w14:paraId="317DD3E4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二、实验所用仪器（或实验环境）</w:t>
            </w:r>
          </w:p>
          <w:p w14:paraId="4336AF57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三、实验基本原理及步骤（或方案设计及理论计算）</w:t>
            </w:r>
          </w:p>
          <w:p w14:paraId="23F16A75" w14:textId="77777777" w:rsidR="004C2C18" w:rsidRPr="00927671" w:rsidRDefault="004C2C18" w:rsidP="006D2B00">
            <w:pPr>
              <w:spacing w:line="480" w:lineRule="exact"/>
              <w:rPr>
                <w:rFonts w:ascii="仿宋_GB2312" w:eastAsia="仿宋_GB2312"/>
                <w:sz w:val="24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四、实验数据记录（或仿真及软件设计）</w:t>
            </w:r>
          </w:p>
          <w:p w14:paraId="7F8DD9C6" w14:textId="77777777" w:rsidR="004C2C18" w:rsidRPr="00823E1C" w:rsidRDefault="004C2C18" w:rsidP="006D2B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sz w:val="24"/>
              </w:rPr>
              <w:t>五、实验结果分析及回答问题（或测试环境及测试结果）</w:t>
            </w:r>
          </w:p>
        </w:tc>
      </w:tr>
    </w:tbl>
    <w:p w14:paraId="16B17B76" w14:textId="77777777" w:rsidR="0087603E" w:rsidRDefault="0087603E" w:rsidP="00FB6BB8"/>
    <w:p w14:paraId="0A56F633" w14:textId="78872B01" w:rsidR="00121CF1" w:rsidRPr="00D90C94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实验目的</w:t>
      </w:r>
    </w:p>
    <w:p w14:paraId="18FFAF46" w14:textId="0F0A180E" w:rsidR="00C1269F" w:rsidRPr="00C1269F" w:rsidRDefault="002D0B63" w:rsidP="00C1269F">
      <w:pPr>
        <w:pStyle w:val="a7"/>
        <w:ind w:left="420" w:firstLineChars="0" w:firstLine="0"/>
        <w:rPr>
          <w:sz w:val="24"/>
          <w:szCs w:val="32"/>
        </w:rPr>
      </w:pPr>
      <w:r w:rsidRPr="002D0B63">
        <w:rPr>
          <w:rFonts w:hint="eastAsia"/>
          <w:sz w:val="24"/>
          <w:szCs w:val="32"/>
        </w:rPr>
        <w:t>结合模拟幅度调制单边带通信理论，利用</w:t>
      </w:r>
      <w:r w:rsidRPr="002D0B63">
        <w:rPr>
          <w:rFonts w:hint="eastAsia"/>
          <w:sz w:val="24"/>
          <w:szCs w:val="32"/>
        </w:rPr>
        <w:t xml:space="preserve"> GNU Radio </w:t>
      </w:r>
      <w:r w:rsidRPr="002D0B63">
        <w:rPr>
          <w:rFonts w:hint="eastAsia"/>
          <w:sz w:val="24"/>
          <w:szCs w:val="32"/>
        </w:rPr>
        <w:t>搭建相移法下边带</w:t>
      </w:r>
      <w:r w:rsidRPr="002D0B63">
        <w:rPr>
          <w:rFonts w:hint="eastAsia"/>
          <w:sz w:val="24"/>
          <w:szCs w:val="32"/>
        </w:rPr>
        <w:t xml:space="preserve"> LSB </w:t>
      </w:r>
      <w:r w:rsidRPr="002D0B63">
        <w:rPr>
          <w:rFonts w:hint="eastAsia"/>
          <w:sz w:val="24"/>
          <w:szCs w:val="32"/>
        </w:rPr>
        <w:t>调制、解调完整仿真链路；掌握希尔伯特变换、滤波、载波相乘、低通滤波等模块在单边带系统中的配置方法；对比调制信号、解调输出信号的时频域波形，验证下边带频谱仅保留低频边带、滤除载波与上边带的理论特性；理解单边带调制解调完整信号处理流程。</w:t>
      </w:r>
    </w:p>
    <w:p w14:paraId="1A9F9E43" w14:textId="6E080C48" w:rsidR="00121CF1" w:rsidRPr="00D90C94" w:rsidRDefault="00121CF1" w:rsidP="00121CF1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实验所用仪器</w:t>
      </w:r>
    </w:p>
    <w:p w14:paraId="5B68D088" w14:textId="438F1C85" w:rsidR="002D0B63" w:rsidRPr="002D0B63" w:rsidRDefault="002D0B63" w:rsidP="002D0B63">
      <w:pPr>
        <w:pStyle w:val="a7"/>
        <w:ind w:left="420" w:firstLineChars="0" w:firstLine="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虚拟化软件：</w:t>
      </w:r>
      <w:r w:rsidRPr="002D0B63">
        <w:rPr>
          <w:rFonts w:hint="eastAsia"/>
          <w:sz w:val="24"/>
          <w:szCs w:val="32"/>
        </w:rPr>
        <w:t>VMware Workstation</w:t>
      </w:r>
      <w:r w:rsidRPr="002D0B63">
        <w:rPr>
          <w:rFonts w:hint="eastAsia"/>
          <w:sz w:val="24"/>
          <w:szCs w:val="32"/>
        </w:rPr>
        <w:t>；</w:t>
      </w:r>
    </w:p>
    <w:p w14:paraId="5F14D0A3" w14:textId="77777777" w:rsidR="002D0B63" w:rsidRPr="002D0B63" w:rsidRDefault="002D0B63" w:rsidP="002D0B63">
      <w:pPr>
        <w:pStyle w:val="a7"/>
        <w:ind w:left="420" w:firstLineChars="0" w:firstLine="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操作系统：</w:t>
      </w:r>
      <w:r w:rsidRPr="002D0B63">
        <w:rPr>
          <w:rFonts w:hint="eastAsia"/>
          <w:sz w:val="24"/>
          <w:szCs w:val="32"/>
        </w:rPr>
        <w:t>Ubuntu Linux</w:t>
      </w:r>
      <w:r w:rsidRPr="002D0B63">
        <w:rPr>
          <w:rFonts w:hint="eastAsia"/>
          <w:sz w:val="24"/>
          <w:szCs w:val="32"/>
        </w:rPr>
        <w:t>；</w:t>
      </w:r>
    </w:p>
    <w:p w14:paraId="3C94F83F" w14:textId="77777777" w:rsidR="002D0B63" w:rsidRPr="002D0B63" w:rsidRDefault="002D0B63" w:rsidP="002D0B63">
      <w:pPr>
        <w:pStyle w:val="a7"/>
        <w:ind w:left="420" w:firstLineChars="0" w:firstLine="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软件无线电仿真工具：</w:t>
      </w:r>
      <w:r w:rsidRPr="002D0B63">
        <w:rPr>
          <w:rFonts w:hint="eastAsia"/>
          <w:sz w:val="24"/>
          <w:szCs w:val="32"/>
        </w:rPr>
        <w:t>GNU Radio Companion (GRC)</w:t>
      </w:r>
      <w:r w:rsidRPr="002D0B63">
        <w:rPr>
          <w:rFonts w:hint="eastAsia"/>
          <w:sz w:val="24"/>
          <w:szCs w:val="32"/>
        </w:rPr>
        <w:t>；</w:t>
      </w:r>
    </w:p>
    <w:p w14:paraId="36700C0A" w14:textId="29733398" w:rsidR="00C1269F" w:rsidRPr="00C1269F" w:rsidRDefault="002D0B63" w:rsidP="002D0B63">
      <w:pPr>
        <w:pStyle w:val="a7"/>
        <w:ind w:left="420" w:firstLineChars="0" w:firstLine="0"/>
        <w:rPr>
          <w:sz w:val="24"/>
          <w:szCs w:val="32"/>
        </w:rPr>
      </w:pPr>
      <w:r w:rsidRPr="002D0B63">
        <w:rPr>
          <w:rFonts w:hint="eastAsia"/>
          <w:sz w:val="24"/>
          <w:szCs w:val="32"/>
        </w:rPr>
        <w:t>配套观测模块：频域、时域可视化观测组件、数字低通滤波器、复数信号转换模块。</w:t>
      </w:r>
    </w:p>
    <w:p w14:paraId="4CF9621B" w14:textId="6E82FB73" w:rsidR="00D6795B" w:rsidRPr="00D90C94" w:rsidRDefault="00121CF1" w:rsidP="002F48AC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实验原理</w:t>
      </w:r>
    </w:p>
    <w:p w14:paraId="42DA779D" w14:textId="6D637791" w:rsidR="00D6795B" w:rsidRPr="002F48AC" w:rsidRDefault="002D0B63" w:rsidP="002D0B63">
      <w:pPr>
        <w:ind w:left="420"/>
        <w:rPr>
          <w:sz w:val="24"/>
          <w:szCs w:val="32"/>
        </w:rPr>
      </w:pPr>
      <w:r w:rsidRPr="002D0B63">
        <w:rPr>
          <w:rFonts w:hint="eastAsia"/>
          <w:sz w:val="24"/>
          <w:szCs w:val="32"/>
        </w:rPr>
        <w:t>单边带下边带</w:t>
      </w:r>
      <w:r w:rsidRPr="002D0B63">
        <w:rPr>
          <w:rFonts w:hint="eastAsia"/>
          <w:sz w:val="24"/>
          <w:szCs w:val="32"/>
        </w:rPr>
        <w:t xml:space="preserve"> LSB </w:t>
      </w:r>
      <w:r w:rsidRPr="002D0B63">
        <w:rPr>
          <w:rFonts w:hint="eastAsia"/>
          <w:sz w:val="24"/>
          <w:szCs w:val="32"/>
        </w:rPr>
        <w:t>调制采用相移法实现，核心依靠希尔伯特变换对基带调制信号完成</w:t>
      </w:r>
      <w:r w:rsidRPr="002D0B63">
        <w:rPr>
          <w:rFonts w:hint="eastAsia"/>
          <w:sz w:val="24"/>
          <w:szCs w:val="32"/>
        </w:rPr>
        <w:t xml:space="preserve"> 90</w:t>
      </w:r>
      <w:r w:rsidRPr="002D0B63">
        <w:rPr>
          <w:rFonts w:hint="eastAsia"/>
          <w:sz w:val="24"/>
          <w:szCs w:val="32"/>
        </w:rPr>
        <w:t>°</w:t>
      </w:r>
      <w:r w:rsidRPr="002D0B63">
        <w:rPr>
          <w:rFonts w:hint="eastAsia"/>
          <w:sz w:val="24"/>
          <w:szCs w:val="32"/>
        </w:rPr>
        <w:t xml:space="preserve"> </w:t>
      </w:r>
      <w:r w:rsidRPr="002D0B63">
        <w:rPr>
          <w:rFonts w:hint="eastAsia"/>
          <w:sz w:val="24"/>
          <w:szCs w:val="32"/>
        </w:rPr>
        <w:t>相位偏移处理。原始基带信号与正交载波分别相乘后叠加，叠加后信号会抵消载波分量与上边带分量，仅保留基带信号对应的下边带频谱。调制参数设定：基带调制信号</w:t>
      </w:r>
      <w:r w:rsidRPr="002D0B63">
        <w:rPr>
          <w:rFonts w:hint="eastAsia"/>
          <w:sz w:val="24"/>
          <w:szCs w:val="32"/>
        </w:rPr>
        <w:t xml:space="preserve"> 200Hz </w:t>
      </w:r>
      <w:r w:rsidRPr="002D0B63">
        <w:rPr>
          <w:rFonts w:hint="eastAsia"/>
          <w:sz w:val="24"/>
          <w:szCs w:val="32"/>
        </w:rPr>
        <w:t>余弦波，载波频率</w:t>
      </w:r>
      <w:r w:rsidRPr="002D0B63">
        <w:rPr>
          <w:rFonts w:hint="eastAsia"/>
          <w:sz w:val="24"/>
          <w:szCs w:val="32"/>
        </w:rPr>
        <w:t xml:space="preserve"> 1000Hz</w:t>
      </w:r>
      <w:r w:rsidRPr="002D0B63">
        <w:rPr>
          <w:rFonts w:hint="eastAsia"/>
          <w:sz w:val="24"/>
          <w:szCs w:val="32"/>
        </w:rPr>
        <w:t>，系统全局采样率</w:t>
      </w:r>
      <w:r w:rsidRPr="002D0B63">
        <w:rPr>
          <w:rFonts w:hint="eastAsia"/>
          <w:sz w:val="24"/>
          <w:szCs w:val="32"/>
        </w:rPr>
        <w:t xml:space="preserve"> 5000Hz</w:t>
      </w:r>
      <w:r w:rsidRPr="002D0B63">
        <w:rPr>
          <w:rFonts w:hint="eastAsia"/>
          <w:sz w:val="24"/>
          <w:szCs w:val="32"/>
        </w:rPr>
        <w:t>，载波幅度放大系数</w:t>
      </w:r>
      <w:r w:rsidRPr="002D0B63">
        <w:rPr>
          <w:rFonts w:hint="eastAsia"/>
          <w:sz w:val="24"/>
          <w:szCs w:val="32"/>
        </w:rPr>
        <w:t xml:space="preserve"> Ac=0.5</w:t>
      </w:r>
      <w:r w:rsidRPr="002D0B63">
        <w:rPr>
          <w:rFonts w:hint="eastAsia"/>
          <w:sz w:val="24"/>
          <w:szCs w:val="32"/>
        </w:rPr>
        <w:t>；相移法</w:t>
      </w:r>
      <w:r w:rsidRPr="002D0B63">
        <w:rPr>
          <w:rFonts w:hint="eastAsia"/>
          <w:sz w:val="24"/>
          <w:szCs w:val="32"/>
        </w:rPr>
        <w:t xml:space="preserve"> LSB </w:t>
      </w:r>
      <w:r w:rsidRPr="002D0B63">
        <w:rPr>
          <w:rFonts w:hint="eastAsia"/>
          <w:sz w:val="24"/>
          <w:szCs w:val="32"/>
        </w:rPr>
        <w:t>时域表达式：将基带信号及其希尔伯特变换分别与同相、正交载波相乘叠加，抵消高频上边带，仅保留低频下边带；解调原理：接收端</w:t>
      </w:r>
      <w:r w:rsidRPr="002D0B63">
        <w:rPr>
          <w:rFonts w:hint="eastAsia"/>
          <w:sz w:val="24"/>
          <w:szCs w:val="32"/>
        </w:rPr>
        <w:t xml:space="preserve"> LSB </w:t>
      </w:r>
      <w:r w:rsidRPr="002D0B63">
        <w:rPr>
          <w:rFonts w:hint="eastAsia"/>
          <w:sz w:val="24"/>
          <w:szCs w:val="32"/>
        </w:rPr>
        <w:t>信号与本地同步载波相乘，通过低通滤波器滤除高频载波分量，还原原始</w:t>
      </w:r>
      <w:r w:rsidRPr="002D0B63">
        <w:rPr>
          <w:rFonts w:hint="eastAsia"/>
          <w:sz w:val="24"/>
          <w:szCs w:val="32"/>
        </w:rPr>
        <w:t xml:space="preserve"> 200Hz </w:t>
      </w:r>
      <w:r w:rsidRPr="002D0B63">
        <w:rPr>
          <w:rFonts w:hint="eastAsia"/>
          <w:sz w:val="24"/>
          <w:szCs w:val="32"/>
        </w:rPr>
        <w:t>基带调制信号；滤波器作用：低通滤波器用于解调后滤除相乘产生的高频杂波，仅保留原始基带低频信号。</w:t>
      </w:r>
    </w:p>
    <w:p w14:paraId="11623A75" w14:textId="4A0D2724" w:rsidR="00D6795B" w:rsidRPr="00D90C94" w:rsidRDefault="00D6795B" w:rsidP="002F48AC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实验步骤</w:t>
      </w:r>
    </w:p>
    <w:p w14:paraId="4FDF2AF8" w14:textId="190A485C" w:rsidR="002D0B63" w:rsidRPr="002D0B63" w:rsidRDefault="002D0B63" w:rsidP="002D0B63">
      <w:pPr>
        <w:ind w:firstLine="42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本次仿真流程会用到的功能模块包含：信号源</w:t>
      </w:r>
      <w:r w:rsidRPr="002D0B63">
        <w:rPr>
          <w:rFonts w:hint="eastAsia"/>
          <w:sz w:val="24"/>
          <w:szCs w:val="32"/>
        </w:rPr>
        <w:t xml:space="preserve"> Signal Source</w:t>
      </w:r>
      <w:r w:rsidRPr="002D0B63">
        <w:rPr>
          <w:rFonts w:hint="eastAsia"/>
          <w:sz w:val="24"/>
          <w:szCs w:val="32"/>
        </w:rPr>
        <w:t>、常数增益缩放</w:t>
      </w:r>
      <w:r w:rsidRPr="002D0B63">
        <w:rPr>
          <w:rFonts w:hint="eastAsia"/>
          <w:sz w:val="24"/>
          <w:szCs w:val="32"/>
        </w:rPr>
        <w:t xml:space="preserve"> Multiply Const</w:t>
      </w:r>
      <w:r w:rsidRPr="002D0B63">
        <w:rPr>
          <w:rFonts w:hint="eastAsia"/>
          <w:sz w:val="24"/>
          <w:szCs w:val="32"/>
        </w:rPr>
        <w:t>、直流偏置叠加</w:t>
      </w:r>
      <w:r w:rsidRPr="002D0B63">
        <w:rPr>
          <w:rFonts w:hint="eastAsia"/>
          <w:sz w:val="24"/>
          <w:szCs w:val="32"/>
        </w:rPr>
        <w:t xml:space="preserve"> Add Const</w:t>
      </w:r>
      <w:r w:rsidRPr="002D0B63">
        <w:rPr>
          <w:rFonts w:hint="eastAsia"/>
          <w:sz w:val="24"/>
          <w:szCs w:val="32"/>
        </w:rPr>
        <w:t>、信号乘法器</w:t>
      </w:r>
      <w:r w:rsidRPr="002D0B63">
        <w:rPr>
          <w:rFonts w:hint="eastAsia"/>
          <w:sz w:val="24"/>
          <w:szCs w:val="32"/>
        </w:rPr>
        <w:t xml:space="preserve"> Multiply</w:t>
      </w:r>
      <w:r w:rsidRPr="002D0B63">
        <w:rPr>
          <w:rFonts w:hint="eastAsia"/>
          <w:sz w:val="24"/>
          <w:szCs w:val="32"/>
        </w:rPr>
        <w:t>、信号加法器</w:t>
      </w:r>
      <w:r w:rsidRPr="002D0B63">
        <w:rPr>
          <w:rFonts w:hint="eastAsia"/>
          <w:sz w:val="24"/>
          <w:szCs w:val="32"/>
        </w:rPr>
        <w:t xml:space="preserve"> Add</w:t>
      </w:r>
      <w:r w:rsidRPr="002D0B63">
        <w:rPr>
          <w:rFonts w:hint="eastAsia"/>
          <w:sz w:val="24"/>
          <w:szCs w:val="32"/>
        </w:rPr>
        <w:t>、数据流限速</w:t>
      </w:r>
      <w:r w:rsidRPr="002D0B63">
        <w:rPr>
          <w:rFonts w:hint="eastAsia"/>
          <w:sz w:val="24"/>
          <w:szCs w:val="32"/>
        </w:rPr>
        <w:t xml:space="preserve"> Throttle</w:t>
      </w:r>
      <w:r w:rsidRPr="002D0B63">
        <w:rPr>
          <w:rFonts w:hint="eastAsia"/>
          <w:sz w:val="24"/>
          <w:szCs w:val="32"/>
        </w:rPr>
        <w:t>、频域可视化窗口</w:t>
      </w:r>
      <w:r w:rsidRPr="002D0B63">
        <w:rPr>
          <w:rFonts w:hint="eastAsia"/>
          <w:sz w:val="24"/>
          <w:szCs w:val="32"/>
        </w:rPr>
        <w:t xml:space="preserve"> QT GUI Frequency Sink</w:t>
      </w:r>
      <w:r w:rsidRPr="002D0B63">
        <w:rPr>
          <w:rFonts w:hint="eastAsia"/>
          <w:sz w:val="24"/>
          <w:szCs w:val="32"/>
        </w:rPr>
        <w:t>、低通滤波</w:t>
      </w:r>
      <w:r w:rsidRPr="002D0B63">
        <w:rPr>
          <w:rFonts w:hint="eastAsia"/>
          <w:sz w:val="24"/>
          <w:szCs w:val="32"/>
        </w:rPr>
        <w:t xml:space="preserve"> Low Pass Filter</w:t>
      </w:r>
      <w:r w:rsidRPr="002D0B63">
        <w:rPr>
          <w:rFonts w:hint="eastAsia"/>
          <w:sz w:val="24"/>
          <w:szCs w:val="32"/>
        </w:rPr>
        <w:t>、时域波形观测</w:t>
      </w:r>
      <w:r w:rsidRPr="002D0B63">
        <w:rPr>
          <w:rFonts w:hint="eastAsia"/>
          <w:sz w:val="24"/>
          <w:szCs w:val="32"/>
        </w:rPr>
        <w:t xml:space="preserve"> QT GUI Time Sink</w:t>
      </w:r>
      <w:r w:rsidRPr="002D0B63">
        <w:rPr>
          <w:rFonts w:hint="eastAsia"/>
          <w:sz w:val="24"/>
          <w:szCs w:val="32"/>
        </w:rPr>
        <w:t>、多标签界面控件</w:t>
      </w:r>
      <w:r w:rsidRPr="002D0B63">
        <w:rPr>
          <w:rFonts w:hint="eastAsia"/>
          <w:sz w:val="24"/>
          <w:szCs w:val="32"/>
        </w:rPr>
        <w:t xml:space="preserve"> QT GUI Tab Widget</w:t>
      </w:r>
      <w:r w:rsidRPr="002D0B63">
        <w:rPr>
          <w:rFonts w:hint="eastAsia"/>
          <w:sz w:val="24"/>
          <w:szCs w:val="32"/>
        </w:rPr>
        <w:t>。</w:t>
      </w:r>
    </w:p>
    <w:p w14:paraId="3F805046" w14:textId="77777777" w:rsidR="002D0B63" w:rsidRPr="002D0B63" w:rsidRDefault="002D0B63" w:rsidP="002D0B63">
      <w:pPr>
        <w:ind w:firstLine="42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整体流图搭建严格依照相移法实现下边带调幅（</w:t>
      </w:r>
      <w:r w:rsidRPr="002D0B63">
        <w:rPr>
          <w:rFonts w:hint="eastAsia"/>
          <w:sz w:val="24"/>
          <w:szCs w:val="32"/>
        </w:rPr>
        <w:t>LSB</w:t>
      </w:r>
      <w:r w:rsidRPr="002D0B63">
        <w:rPr>
          <w:rFonts w:hint="eastAsia"/>
          <w:sz w:val="24"/>
          <w:szCs w:val="32"/>
        </w:rPr>
        <w:t>）的理论逻辑开展，系统</w:t>
      </w:r>
      <w:r w:rsidRPr="002D0B63">
        <w:rPr>
          <w:rFonts w:hint="eastAsia"/>
          <w:sz w:val="24"/>
          <w:szCs w:val="32"/>
        </w:rPr>
        <w:lastRenderedPageBreak/>
        <w:t>预设核心参数如下：</w:t>
      </w:r>
    </w:p>
    <w:p w14:paraId="389461A6" w14:textId="77777777" w:rsidR="002D0B63" w:rsidRPr="002D0B63" w:rsidRDefault="002D0B63" w:rsidP="002D0B63">
      <w:pPr>
        <w:ind w:firstLine="42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基带调制余弦信号频率设定为</w:t>
      </w:r>
      <w:r w:rsidRPr="002D0B63">
        <w:rPr>
          <w:rFonts w:hint="eastAsia"/>
          <w:sz w:val="24"/>
          <w:szCs w:val="32"/>
        </w:rPr>
        <w:t xml:space="preserve"> 200Hz</w:t>
      </w:r>
      <w:r w:rsidRPr="002D0B63">
        <w:rPr>
          <w:rFonts w:hint="eastAsia"/>
          <w:sz w:val="24"/>
          <w:szCs w:val="32"/>
        </w:rPr>
        <w:t>；</w:t>
      </w:r>
    </w:p>
    <w:p w14:paraId="2F72FD70" w14:textId="77777777" w:rsidR="002D0B63" w:rsidRPr="002D0B63" w:rsidRDefault="002D0B63" w:rsidP="002D0B63">
      <w:pPr>
        <w:ind w:firstLine="42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射频载波余弦信号频率设定为</w:t>
      </w:r>
      <w:r w:rsidRPr="002D0B63">
        <w:rPr>
          <w:rFonts w:hint="eastAsia"/>
          <w:sz w:val="24"/>
          <w:szCs w:val="32"/>
        </w:rPr>
        <w:t xml:space="preserve"> 1000Hz</w:t>
      </w:r>
      <w:r w:rsidRPr="002D0B63">
        <w:rPr>
          <w:rFonts w:hint="eastAsia"/>
          <w:sz w:val="24"/>
          <w:szCs w:val="32"/>
        </w:rPr>
        <w:t>；</w:t>
      </w:r>
    </w:p>
    <w:p w14:paraId="69718D3F" w14:textId="77777777" w:rsidR="002D0B63" w:rsidRPr="002D0B63" w:rsidRDefault="002D0B63" w:rsidP="002D0B63">
      <w:pPr>
        <w:ind w:firstLine="42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系统统一采样速率</w:t>
      </w:r>
      <w:r w:rsidRPr="002D0B63">
        <w:rPr>
          <w:rFonts w:hint="eastAsia"/>
          <w:sz w:val="24"/>
          <w:szCs w:val="32"/>
        </w:rPr>
        <w:t xml:space="preserve"> 5000Hz</w:t>
      </w:r>
      <w:r w:rsidRPr="002D0B63">
        <w:rPr>
          <w:rFonts w:hint="eastAsia"/>
          <w:sz w:val="24"/>
          <w:szCs w:val="32"/>
        </w:rPr>
        <w:t>；</w:t>
      </w:r>
    </w:p>
    <w:p w14:paraId="2C930960" w14:textId="0133FC88" w:rsidR="00031AE8" w:rsidRDefault="002D0B63" w:rsidP="002D0B63">
      <w:pPr>
        <w:ind w:firstLine="420"/>
        <w:rPr>
          <w:rFonts w:hint="eastAsia"/>
          <w:sz w:val="24"/>
          <w:szCs w:val="32"/>
        </w:rPr>
      </w:pPr>
      <w:r w:rsidRPr="002D0B63">
        <w:rPr>
          <w:rFonts w:hint="eastAsia"/>
          <w:sz w:val="24"/>
          <w:szCs w:val="32"/>
        </w:rPr>
        <w:t>载波幅度增益系数</w:t>
      </w:r>
      <w:r w:rsidRPr="002D0B63">
        <w:rPr>
          <w:rFonts w:hint="eastAsia"/>
          <w:sz w:val="24"/>
          <w:szCs w:val="32"/>
        </w:rPr>
        <w:t xml:space="preserve"> Ac </w:t>
      </w:r>
      <w:r w:rsidRPr="002D0B63">
        <w:rPr>
          <w:rFonts w:hint="eastAsia"/>
          <w:sz w:val="24"/>
          <w:szCs w:val="32"/>
        </w:rPr>
        <w:t>取值</w:t>
      </w:r>
      <w:r w:rsidRPr="002D0B63">
        <w:rPr>
          <w:rFonts w:hint="eastAsia"/>
          <w:sz w:val="24"/>
          <w:szCs w:val="32"/>
        </w:rPr>
        <w:t xml:space="preserve"> 0.5</w:t>
      </w:r>
      <w:r w:rsidRPr="002D0B63">
        <w:rPr>
          <w:rFonts w:hint="eastAsia"/>
          <w:sz w:val="24"/>
          <w:szCs w:val="32"/>
        </w:rPr>
        <w:t>。</w:t>
      </w:r>
    </w:p>
    <w:p w14:paraId="15D46055" w14:textId="35DE6E4B" w:rsidR="00031AE8" w:rsidRPr="00D90C94" w:rsidRDefault="00031AE8" w:rsidP="00031AE8">
      <w:pPr>
        <w:rPr>
          <w:b/>
          <w:bCs/>
          <w:sz w:val="24"/>
          <w:szCs w:val="32"/>
        </w:rPr>
      </w:pPr>
      <w:r>
        <w:rPr>
          <w:sz w:val="24"/>
          <w:szCs w:val="32"/>
        </w:rPr>
        <w:tab/>
      </w:r>
      <w:r w:rsidR="002D0B63" w:rsidRPr="002D0B63">
        <w:rPr>
          <w:rFonts w:hint="eastAsia"/>
          <w:b/>
          <w:bCs/>
          <w:sz w:val="28"/>
          <w:szCs w:val="36"/>
        </w:rPr>
        <w:t>相移法实现</w:t>
      </w:r>
      <w:r w:rsidR="002D0B63" w:rsidRPr="002D0B63">
        <w:rPr>
          <w:rFonts w:hint="eastAsia"/>
          <w:b/>
          <w:bCs/>
          <w:sz w:val="28"/>
          <w:szCs w:val="36"/>
        </w:rPr>
        <w:t xml:space="preserve"> LSB </w:t>
      </w:r>
      <w:r w:rsidR="002D0B63" w:rsidRPr="002D0B63">
        <w:rPr>
          <w:rFonts w:hint="eastAsia"/>
          <w:b/>
          <w:bCs/>
          <w:sz w:val="28"/>
          <w:szCs w:val="36"/>
        </w:rPr>
        <w:t>调制原理</w:t>
      </w:r>
    </w:p>
    <w:p w14:paraId="0C8C6BBA" w14:textId="313A139B" w:rsidR="00031AE8" w:rsidRDefault="00031AE8" w:rsidP="002D0B63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rFonts w:hint="eastAsia"/>
          <w:sz w:val="24"/>
          <w:szCs w:val="32"/>
        </w:rPr>
        <w:t>下边带信号的下边带滤波器可以表示为</w:t>
      </w:r>
      <w:r w:rsidR="009212BD" w:rsidRPr="009212BD">
        <w:rPr>
          <w:position w:val="-24"/>
          <w:sz w:val="24"/>
          <w:szCs w:val="32"/>
        </w:rPr>
        <w:object w:dxaOrig="3560" w:dyaOrig="620" w14:anchorId="6FECA9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8" type="#_x0000_t75" style="width:177.95pt;height:31.25pt" o:ole="">
            <v:imagedata r:id="rId8" o:title=""/>
          </v:shape>
          <o:OLEObject Type="Embed" ProgID="Equation.DSMT4" ShapeID="_x0000_i1058" DrawAspect="Content" ObjectID="_1843341868" r:id="rId9"/>
        </w:object>
      </w:r>
    </w:p>
    <w:p w14:paraId="03C22BFC" w14:textId="67971C8A" w:rsidR="009212BD" w:rsidRDefault="009212BD" w:rsidP="009212BD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带入公式</w:t>
      </w:r>
      <w:r w:rsidRPr="009212BD">
        <w:rPr>
          <w:position w:val="-24"/>
          <w:sz w:val="24"/>
          <w:szCs w:val="32"/>
        </w:rPr>
        <w:object w:dxaOrig="4500" w:dyaOrig="620" w14:anchorId="0F850E31">
          <v:shape id="_x0000_i1059" type="#_x0000_t75" style="width:224.85pt;height:31.25pt" o:ole="">
            <v:imagedata r:id="rId10" o:title=""/>
          </v:shape>
          <o:OLEObject Type="Embed" ProgID="Equation.DSMT4" ShapeID="_x0000_i1059" DrawAspect="Content" ObjectID="_1843341869" r:id="rId11"/>
        </w:object>
      </w:r>
      <w:r>
        <w:rPr>
          <w:rFonts w:hint="eastAsia"/>
          <w:sz w:val="24"/>
          <w:szCs w:val="32"/>
        </w:rPr>
        <w:t>得到下边带信号频谱密度为</w:t>
      </w:r>
    </w:p>
    <w:p w14:paraId="3B1CB939" w14:textId="598D523D" w:rsidR="009212BD" w:rsidRDefault="008758F1" w:rsidP="009212BD">
      <w:pPr>
        <w:rPr>
          <w:sz w:val="24"/>
          <w:szCs w:val="32"/>
        </w:rPr>
      </w:pPr>
      <w:r w:rsidRPr="008758F1">
        <w:rPr>
          <w:position w:val="-58"/>
          <w:sz w:val="24"/>
          <w:szCs w:val="32"/>
        </w:rPr>
        <w:object w:dxaOrig="8140" w:dyaOrig="1280" w14:anchorId="18243ACC">
          <v:shape id="_x0000_i1060" type="#_x0000_t75" style="width:406.85pt;height:63.85pt" o:ole="">
            <v:imagedata r:id="rId12" o:title=""/>
          </v:shape>
          <o:OLEObject Type="Embed" ProgID="Equation.DSMT4" ShapeID="_x0000_i1060" DrawAspect="Content" ObjectID="_1843341870" r:id="rId13"/>
        </w:object>
      </w:r>
    </w:p>
    <w:p w14:paraId="0B1AA435" w14:textId="0426056C" w:rsidR="008758F1" w:rsidRDefault="008758F1" w:rsidP="009212BD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对上面公式进行傅里叶反变换，可以得到下边带信号时域表达：</w:t>
      </w:r>
    </w:p>
    <w:p w14:paraId="4BDA0901" w14:textId="0EE8CDB7" w:rsidR="008758F1" w:rsidRDefault="003C03E9" w:rsidP="003C03E9">
      <w:pPr>
        <w:jc w:val="center"/>
        <w:rPr>
          <w:sz w:val="24"/>
          <w:szCs w:val="32"/>
        </w:rPr>
      </w:pPr>
      <w:r w:rsidRPr="003C03E9">
        <w:rPr>
          <w:position w:val="-24"/>
          <w:sz w:val="24"/>
          <w:szCs w:val="32"/>
        </w:rPr>
        <w:object w:dxaOrig="4340" w:dyaOrig="620" w14:anchorId="09744B01">
          <v:shape id="_x0000_i1061" type="#_x0000_t75" style="width:217.35pt;height:31.25pt" o:ole="">
            <v:imagedata r:id="rId14" o:title=""/>
          </v:shape>
          <o:OLEObject Type="Embed" ProgID="Equation.DSMT4" ShapeID="_x0000_i1061" DrawAspect="Content" ObjectID="_1843341871" r:id="rId15"/>
        </w:object>
      </w:r>
    </w:p>
    <w:p w14:paraId="0E9D21AD" w14:textId="1FD347D7" w:rsidR="00031AE8" w:rsidRDefault="003C03E9" w:rsidP="002F7ECE">
      <w:pPr>
        <w:rPr>
          <w:sz w:val="24"/>
          <w:szCs w:val="32"/>
        </w:rPr>
      </w:pPr>
      <w:r w:rsidRPr="003C03E9">
        <w:rPr>
          <w:rFonts w:hint="eastAsia"/>
          <w:sz w:val="24"/>
        </w:rPr>
        <w:t>其中，</w:t>
      </w:r>
      <w:r w:rsidRPr="003C03E9">
        <w:rPr>
          <w:rFonts w:hint="eastAsia"/>
          <w:position w:val="-10"/>
          <w:sz w:val="24"/>
        </w:rPr>
        <w:object w:dxaOrig="499" w:dyaOrig="320" w14:anchorId="11C97377">
          <v:shape id="_x0000_i1062" type="#_x0000_t75" style="width:25.15pt;height:16.3pt" o:ole="">
            <v:imagedata r:id="rId16" o:title=""/>
          </v:shape>
          <o:OLEObject Type="Embed" ProgID="Equation.DSMT4" ShapeID="_x0000_i1062" DrawAspect="Content" ObjectID="_1843341872" r:id="rId17"/>
        </w:object>
      </w:r>
      <w:r w:rsidRPr="003C03E9">
        <w:rPr>
          <w:rFonts w:hint="eastAsia"/>
          <w:sz w:val="24"/>
        </w:rPr>
        <w:t>表示</w:t>
      </w:r>
      <w:r w:rsidRPr="003C03E9">
        <w:rPr>
          <w:rFonts w:hint="eastAsia"/>
          <w:position w:val="-10"/>
          <w:sz w:val="24"/>
        </w:rPr>
        <w:object w:dxaOrig="499" w:dyaOrig="320" w14:anchorId="3923C57F">
          <v:shape id="_x0000_i1063" type="#_x0000_t75" style="width:25.15pt;height:16.3pt" o:ole="">
            <v:imagedata r:id="rId18" o:title=""/>
          </v:shape>
          <o:OLEObject Type="Embed" ProgID="Equation.DSMT4" ShapeID="_x0000_i1063" DrawAspect="Content" ObjectID="_1843341873" r:id="rId19"/>
        </w:object>
      </w:r>
      <w:r w:rsidRPr="003C03E9">
        <w:rPr>
          <w:rFonts w:hint="eastAsia"/>
          <w:sz w:val="24"/>
        </w:rPr>
        <w:t>的希尔伯特变换。从</w:t>
      </w:r>
      <w:r>
        <w:rPr>
          <w:rFonts w:hint="eastAsia"/>
          <w:sz w:val="24"/>
        </w:rPr>
        <w:t>下边带信号</w:t>
      </w:r>
      <w:r w:rsidR="002F7ECE">
        <w:rPr>
          <w:rFonts w:hint="eastAsia"/>
          <w:sz w:val="24"/>
        </w:rPr>
        <w:t>而傅里叶变换不难看出，</w:t>
      </w:r>
      <w:r w:rsidR="002F7ECE" w:rsidRPr="002F7ECE">
        <w:rPr>
          <w:rFonts w:hint="eastAsia"/>
          <w:position w:val="-12"/>
          <w:sz w:val="24"/>
          <w:szCs w:val="32"/>
        </w:rPr>
        <w:object w:dxaOrig="1380" w:dyaOrig="360" w14:anchorId="6C218B2D">
          <v:shape id="_x0000_i1064" type="#_x0000_t75" style="width:68.6pt;height:18.35pt" o:ole="">
            <v:imagedata r:id="rId20" o:title=""/>
          </v:shape>
          <o:OLEObject Type="Embed" ProgID="Equation.DSMT4" ShapeID="_x0000_i1064" DrawAspect="Content" ObjectID="_1843341874" r:id="rId21"/>
        </w:object>
      </w:r>
      <w:r w:rsidR="002F7ECE">
        <w:rPr>
          <w:rFonts w:hint="eastAsia"/>
          <w:sz w:val="24"/>
          <w:szCs w:val="32"/>
        </w:rPr>
        <w:t>是将上边带频率部分反相，与双边带信号叠加后，上边带部分被正负抵消，因而只保留下边带部分。</w:t>
      </w:r>
    </w:p>
    <w:p w14:paraId="18730EFB" w14:textId="33E139D6" w:rsidR="002F7ECE" w:rsidRDefault="002F7ECE" w:rsidP="002F7ECE">
      <w:pPr>
        <w:rPr>
          <w:sz w:val="24"/>
          <w:szCs w:val="32"/>
        </w:rPr>
      </w:pPr>
      <w:r>
        <w:rPr>
          <w:sz w:val="24"/>
          <w:szCs w:val="32"/>
        </w:rPr>
        <w:tab/>
      </w:r>
      <w:r>
        <w:rPr>
          <w:rFonts w:hint="eastAsia"/>
          <w:sz w:val="24"/>
          <w:szCs w:val="32"/>
        </w:rPr>
        <w:t>同理，可以推得上边带信号时域表达式为</w:t>
      </w:r>
    </w:p>
    <w:p w14:paraId="68C9CB7B" w14:textId="13759058" w:rsidR="00B1073E" w:rsidRDefault="00B1073E" w:rsidP="00B1073E">
      <w:pPr>
        <w:jc w:val="center"/>
        <w:rPr>
          <w:sz w:val="24"/>
          <w:szCs w:val="32"/>
        </w:rPr>
      </w:pPr>
      <w:r w:rsidRPr="00B1073E">
        <w:rPr>
          <w:rFonts w:hint="eastAsia"/>
          <w:position w:val="-24"/>
          <w:sz w:val="24"/>
          <w:szCs w:val="32"/>
        </w:rPr>
        <w:object w:dxaOrig="4340" w:dyaOrig="620" w14:anchorId="293D6F0E">
          <v:shape id="_x0000_i1065" type="#_x0000_t75" style="width:217.35pt;height:31.25pt" o:ole="">
            <v:imagedata r:id="rId22" o:title=""/>
          </v:shape>
          <o:OLEObject Type="Embed" ProgID="Equation.DSMT4" ShapeID="_x0000_i1065" DrawAspect="Content" ObjectID="_1843341875" r:id="rId23"/>
        </w:object>
      </w:r>
    </w:p>
    <w:p w14:paraId="65CCE199" w14:textId="1DF4BF55" w:rsidR="00F37FFC" w:rsidRDefault="00F37FFC" w:rsidP="00F37FFC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相移法产生框图：</w:t>
      </w:r>
    </w:p>
    <w:p w14:paraId="70BDA062" w14:textId="7A1CAF02" w:rsidR="00F37FFC" w:rsidRDefault="00446CC5" w:rsidP="002D0B63">
      <w:pPr>
        <w:jc w:val="center"/>
        <w:rPr>
          <w:sz w:val="24"/>
          <w:szCs w:val="32"/>
        </w:rPr>
      </w:pPr>
      <w:r w:rsidRPr="00A06FDC">
        <w:rPr>
          <w:noProof/>
          <w:sz w:val="24"/>
          <w:szCs w:val="32"/>
        </w:rPr>
        <w:drawing>
          <wp:inline distT="0" distB="0" distL="0" distR="0" wp14:anchorId="3972CC39" wp14:editId="1B585B50">
            <wp:extent cx="3397010" cy="1151906"/>
            <wp:effectExtent l="0" t="0" r="0" b="0"/>
            <wp:docPr id="17122300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741" cy="115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2D26" w14:textId="3734D1C4" w:rsidR="00F37FFC" w:rsidRDefault="00F37FFC" w:rsidP="00F37FFC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解调框图：</w:t>
      </w:r>
    </w:p>
    <w:p w14:paraId="1B6F22F9" w14:textId="251179A0" w:rsidR="00A06FDC" w:rsidRDefault="00446CC5" w:rsidP="002D0B63">
      <w:pPr>
        <w:jc w:val="center"/>
        <w:rPr>
          <w:sz w:val="24"/>
          <w:szCs w:val="32"/>
        </w:rPr>
      </w:pPr>
      <w:r w:rsidRPr="00A06FDC">
        <w:rPr>
          <w:noProof/>
          <w:sz w:val="24"/>
          <w:szCs w:val="32"/>
        </w:rPr>
        <w:drawing>
          <wp:inline distT="0" distB="0" distL="0" distR="0" wp14:anchorId="2A73B2C9" wp14:editId="7A48196C">
            <wp:extent cx="3406081" cy="1650670"/>
            <wp:effectExtent l="0" t="0" r="4445" b="6985"/>
            <wp:docPr id="13623875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037" cy="16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6AD7" w14:textId="77777777" w:rsidR="00F37FFC" w:rsidRPr="00B1073E" w:rsidRDefault="00F37FFC" w:rsidP="00F37FFC"/>
    <w:p w14:paraId="0549DE1F" w14:textId="76F11EC8" w:rsidR="00C74DD2" w:rsidRPr="00D90C94" w:rsidRDefault="00121CF1" w:rsidP="00B1073E">
      <w:pPr>
        <w:pStyle w:val="a7"/>
        <w:numPr>
          <w:ilvl w:val="0"/>
          <w:numId w:val="7"/>
        </w:numPr>
        <w:ind w:firstLineChars="0"/>
        <w:rPr>
          <w:b/>
          <w:bCs/>
          <w:sz w:val="24"/>
          <w:szCs w:val="32"/>
        </w:rPr>
      </w:pPr>
      <w:r w:rsidRPr="00D90C94">
        <w:rPr>
          <w:rFonts w:hint="eastAsia"/>
          <w:b/>
          <w:bCs/>
          <w:sz w:val="32"/>
          <w:szCs w:val="40"/>
        </w:rPr>
        <w:t>实验结果</w:t>
      </w:r>
    </w:p>
    <w:p w14:paraId="2A6EC7BB" w14:textId="06B02A1B" w:rsidR="00B1073E" w:rsidRDefault="00B1073E" w:rsidP="00E917FD">
      <w:pPr>
        <w:pStyle w:val="a7"/>
        <w:ind w:left="420" w:firstLineChars="0" w:firstLine="0"/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完整流图</w:t>
      </w:r>
    </w:p>
    <w:p w14:paraId="040647BF" w14:textId="3B0C42A1" w:rsidR="00B1073E" w:rsidRDefault="006637B6" w:rsidP="002D0B63">
      <w:pPr>
        <w:pStyle w:val="a7"/>
        <w:ind w:left="420" w:firstLineChars="0" w:firstLine="0"/>
        <w:jc w:val="center"/>
        <w:rPr>
          <w:sz w:val="24"/>
          <w:szCs w:val="32"/>
        </w:rPr>
      </w:pPr>
      <w:r w:rsidRPr="006637B6">
        <w:rPr>
          <w:noProof/>
          <w:sz w:val="24"/>
          <w:szCs w:val="32"/>
        </w:rPr>
        <w:drawing>
          <wp:inline distT="0" distB="0" distL="0" distR="0" wp14:anchorId="6064F1DA" wp14:editId="6172CCD3">
            <wp:extent cx="4833257" cy="2060616"/>
            <wp:effectExtent l="0" t="0" r="5715" b="0"/>
            <wp:docPr id="318751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515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4838" cy="2065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940A" w14:textId="2F4BEFC1" w:rsidR="00757560" w:rsidRDefault="00757560" w:rsidP="00E917FD">
      <w:pPr>
        <w:pStyle w:val="a7"/>
        <w:ind w:left="420" w:firstLineChars="0" w:firstLine="0"/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调制信号</w:t>
      </w:r>
    </w:p>
    <w:p w14:paraId="3DB5DFE0" w14:textId="75B7501B" w:rsidR="00757560" w:rsidRDefault="006637B6" w:rsidP="002D0B63">
      <w:pPr>
        <w:pStyle w:val="a7"/>
        <w:ind w:left="420" w:firstLineChars="0" w:firstLine="0"/>
        <w:jc w:val="center"/>
        <w:rPr>
          <w:sz w:val="24"/>
          <w:szCs w:val="32"/>
        </w:rPr>
      </w:pPr>
      <w:r w:rsidRPr="006637B6">
        <w:rPr>
          <w:noProof/>
          <w:sz w:val="24"/>
          <w:szCs w:val="32"/>
        </w:rPr>
        <w:drawing>
          <wp:inline distT="0" distB="0" distL="0" distR="0" wp14:anchorId="14891D23" wp14:editId="4859656B">
            <wp:extent cx="4250129" cy="2661391"/>
            <wp:effectExtent l="0" t="0" r="0" b="5715"/>
            <wp:docPr id="177325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5583" name=""/>
                    <pic:cNvPicPr/>
                  </pic:nvPicPr>
                  <pic:blipFill rotWithShape="1">
                    <a:blip r:embed="rId27"/>
                    <a:srcRect l="2676" t="2918" r="3707" b="1188"/>
                    <a:stretch/>
                  </pic:blipFill>
                  <pic:spPr bwMode="auto">
                    <a:xfrm>
                      <a:off x="0" y="0"/>
                      <a:ext cx="4275400" cy="2677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FD80D" w14:textId="2B8EA9C7" w:rsidR="00757560" w:rsidRDefault="00757560" w:rsidP="00E917FD">
      <w:pPr>
        <w:pStyle w:val="a7"/>
        <w:ind w:left="420" w:firstLineChars="0" w:firstLine="0"/>
        <w:jc w:val="center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解调信号</w:t>
      </w:r>
    </w:p>
    <w:p w14:paraId="47027250" w14:textId="0C28B28B" w:rsidR="00757560" w:rsidRDefault="006637B6" w:rsidP="002D0B63">
      <w:pPr>
        <w:jc w:val="center"/>
        <w:rPr>
          <w:sz w:val="24"/>
          <w:szCs w:val="32"/>
        </w:rPr>
      </w:pPr>
      <w:r w:rsidRPr="006637B6">
        <w:rPr>
          <w:noProof/>
          <w:sz w:val="24"/>
          <w:szCs w:val="32"/>
        </w:rPr>
        <w:drawing>
          <wp:inline distT="0" distB="0" distL="0" distR="0" wp14:anchorId="3EF58FE3" wp14:editId="43969C41">
            <wp:extent cx="4000989" cy="2553194"/>
            <wp:effectExtent l="0" t="0" r="0" b="0"/>
            <wp:docPr id="81357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742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2299" cy="256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F3EB" w14:textId="2B31748F" w:rsidR="00E917FD" w:rsidRPr="00E917FD" w:rsidRDefault="00E917FD" w:rsidP="00E917FD">
      <w:pPr>
        <w:pStyle w:val="a7"/>
        <w:numPr>
          <w:ilvl w:val="0"/>
          <w:numId w:val="7"/>
        </w:numPr>
        <w:ind w:firstLineChars="0"/>
        <w:rPr>
          <w:b/>
          <w:bCs/>
          <w:sz w:val="32"/>
          <w:szCs w:val="40"/>
        </w:rPr>
      </w:pPr>
      <w:r w:rsidRPr="00E917FD">
        <w:rPr>
          <w:b/>
          <w:bCs/>
          <w:sz w:val="32"/>
          <w:szCs w:val="40"/>
        </w:rPr>
        <w:lastRenderedPageBreak/>
        <w:t>实验结果分析</w:t>
      </w:r>
    </w:p>
    <w:p w14:paraId="5CCE7295" w14:textId="77777777" w:rsidR="00E917FD" w:rsidRPr="00E917FD" w:rsidRDefault="00E917FD" w:rsidP="00E917FD">
      <w:pPr>
        <w:widowControl/>
        <w:spacing w:line="360" w:lineRule="atLeast"/>
        <w:ind w:firstLineChars="200" w:firstLine="480"/>
        <w:jc w:val="left"/>
        <w:rPr>
          <w:rFonts w:ascii="Arial" w:hAnsi="Arial" w:cs="Arial"/>
          <w:color w:val="000000"/>
          <w:kern w:val="0"/>
          <w:sz w:val="24"/>
        </w:rPr>
      </w:pPr>
      <w:r w:rsidRPr="00E917FD">
        <w:rPr>
          <w:rFonts w:ascii="Arial" w:hAnsi="Arial" w:cs="Arial"/>
          <w:color w:val="000000"/>
          <w:kern w:val="0"/>
          <w:sz w:val="24"/>
        </w:rPr>
        <w:t>从频谱仿真结果可验证相移法</w:t>
      </w:r>
      <w:r w:rsidRPr="00E917FD">
        <w:rPr>
          <w:rFonts w:ascii="Arial" w:hAnsi="Arial" w:cs="Arial"/>
          <w:color w:val="000000"/>
          <w:kern w:val="0"/>
          <w:sz w:val="24"/>
        </w:rPr>
        <w:t xml:space="preserve"> LSB </w:t>
      </w:r>
      <w:r w:rsidRPr="00E917FD">
        <w:rPr>
          <w:rFonts w:ascii="Arial" w:hAnsi="Arial" w:cs="Arial"/>
          <w:color w:val="000000"/>
          <w:kern w:val="0"/>
          <w:sz w:val="24"/>
        </w:rPr>
        <w:t>调制理论的正确性：调制输出仅保留下边带，上边带与载波分量相互抵消，大幅节约频谱带宽，体现单边带通信频谱利用率高的优势。解调链路中低通滤波器起到关键滤波作用，有效滤除载波相乘产生的高频分量，完整恢复原始基带信号。</w:t>
      </w:r>
    </w:p>
    <w:p w14:paraId="770EB3C3" w14:textId="77777777" w:rsidR="00E917FD" w:rsidRPr="00E917FD" w:rsidRDefault="00E917FD" w:rsidP="00E917FD">
      <w:pPr>
        <w:widowControl/>
        <w:spacing w:line="360" w:lineRule="atLeast"/>
        <w:ind w:firstLineChars="200" w:firstLine="480"/>
        <w:jc w:val="left"/>
        <w:rPr>
          <w:rFonts w:ascii="Arial" w:hAnsi="Arial" w:cs="Arial"/>
          <w:color w:val="000000"/>
          <w:kern w:val="0"/>
          <w:sz w:val="24"/>
        </w:rPr>
      </w:pPr>
      <w:r w:rsidRPr="00E917FD">
        <w:rPr>
          <w:rFonts w:ascii="Arial" w:hAnsi="Arial" w:cs="Arial"/>
          <w:color w:val="000000"/>
          <w:kern w:val="0"/>
          <w:sz w:val="24"/>
        </w:rPr>
        <w:t>本次实验掌握了单边带通信完整信号处理链路搭建方法，理解希尔伯特变换、正交载波相乘、线性滤波在模拟调幅系统中的作用，区分双边带与单边带频谱差异，同时巩固</w:t>
      </w:r>
      <w:r w:rsidRPr="00E917FD">
        <w:rPr>
          <w:rFonts w:ascii="Arial" w:hAnsi="Arial" w:cs="Arial"/>
          <w:color w:val="000000"/>
          <w:kern w:val="0"/>
          <w:sz w:val="24"/>
        </w:rPr>
        <w:t xml:space="preserve"> GRC </w:t>
      </w:r>
      <w:r w:rsidRPr="00E917FD">
        <w:rPr>
          <w:rFonts w:ascii="Arial" w:hAnsi="Arial" w:cs="Arial"/>
          <w:color w:val="000000"/>
          <w:kern w:val="0"/>
          <w:sz w:val="24"/>
        </w:rPr>
        <w:t>复数信号处理、多标签可视化界面配置相关实操技能。</w:t>
      </w:r>
    </w:p>
    <w:p w14:paraId="10562397" w14:textId="77777777" w:rsidR="00E917FD" w:rsidRPr="00E917FD" w:rsidRDefault="00E917FD" w:rsidP="002D0B63">
      <w:pPr>
        <w:jc w:val="center"/>
        <w:rPr>
          <w:rFonts w:hint="eastAsia"/>
          <w:sz w:val="24"/>
          <w:szCs w:val="32"/>
        </w:rPr>
      </w:pPr>
    </w:p>
    <w:sectPr w:rsidR="00E917FD" w:rsidRPr="00E917FD" w:rsidSect="00F304FC">
      <w:footerReference w:type="default" r:id="rId29"/>
      <w:pgSz w:w="11906" w:h="16838" w:code="9"/>
      <w:pgMar w:top="1418" w:right="1758" w:bottom="1418" w:left="1758" w:header="851" w:footer="9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B1A8F" w14:textId="77777777" w:rsidR="0012446D" w:rsidRDefault="0012446D" w:rsidP="004C5CDF">
      <w:r>
        <w:separator/>
      </w:r>
    </w:p>
  </w:endnote>
  <w:endnote w:type="continuationSeparator" w:id="0">
    <w:p w14:paraId="69C3CB97" w14:textId="77777777" w:rsidR="0012446D" w:rsidRDefault="0012446D" w:rsidP="004C5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49114" w14:textId="77777777" w:rsidR="00DE1E89" w:rsidRDefault="00DE1E89">
    <w:pPr>
      <w:pStyle w:val="a5"/>
      <w:jc w:val="center"/>
    </w:pPr>
    <w:r>
      <w:rPr>
        <w:rFonts w:ascii="宋体" w:hAnsi="宋体" w:cs="宋体" w:hint="eastAsia"/>
        <w:kern w:val="0"/>
        <w:sz w:val="28"/>
        <w:szCs w:val="28"/>
      </w:rPr>
      <w:t>-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begin"/>
    </w:r>
    <w:r w:rsidRPr="005464AE">
      <w:rPr>
        <w:rFonts w:ascii="宋体" w:hAnsi="宋体" w:cs="宋体"/>
        <w:kern w:val="0"/>
        <w:sz w:val="28"/>
        <w:szCs w:val="28"/>
      </w:rPr>
      <w:instrText xml:space="preserve"> PAGE </w:instrText>
    </w:r>
    <w:r w:rsidR="0001728B" w:rsidRPr="005464AE">
      <w:rPr>
        <w:rFonts w:ascii="宋体" w:hAnsi="宋体" w:cs="宋体"/>
        <w:kern w:val="0"/>
        <w:sz w:val="28"/>
        <w:szCs w:val="28"/>
      </w:rPr>
      <w:fldChar w:fldCharType="separate"/>
    </w:r>
    <w:r w:rsidR="00A42B89">
      <w:rPr>
        <w:rFonts w:ascii="宋体" w:hAnsi="宋体" w:cs="宋体"/>
        <w:noProof/>
        <w:kern w:val="0"/>
        <w:sz w:val="28"/>
        <w:szCs w:val="28"/>
      </w:rPr>
      <w:t>1</w:t>
    </w:r>
    <w:r w:rsidR="0001728B" w:rsidRPr="005464AE">
      <w:rPr>
        <w:rFonts w:ascii="宋体" w:hAnsi="宋体" w:cs="宋体"/>
        <w:kern w:val="0"/>
        <w:sz w:val="28"/>
        <w:szCs w:val="28"/>
      </w:rPr>
      <w:fldChar w:fldCharType="end"/>
    </w:r>
    <w:r>
      <w:rPr>
        <w:rFonts w:ascii="宋体" w:hAnsi="宋体" w:cs="宋体" w:hint="eastAsia"/>
        <w:kern w:val="0"/>
        <w:sz w:val="28"/>
        <w:szCs w:val="28"/>
      </w:rPr>
      <w:t>-</w:t>
    </w:r>
  </w:p>
  <w:p w14:paraId="56FEA6EC" w14:textId="77777777" w:rsidR="00DE1E89" w:rsidRDefault="00DE1E8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0535D" w14:textId="77777777" w:rsidR="0012446D" w:rsidRDefault="0012446D" w:rsidP="004C5CDF">
      <w:r>
        <w:separator/>
      </w:r>
    </w:p>
  </w:footnote>
  <w:footnote w:type="continuationSeparator" w:id="0">
    <w:p w14:paraId="78C4B44B" w14:textId="77777777" w:rsidR="0012446D" w:rsidRDefault="0012446D" w:rsidP="004C5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7468C"/>
    <w:multiLevelType w:val="hybridMultilevel"/>
    <w:tmpl w:val="8FEE1096"/>
    <w:lvl w:ilvl="0" w:tplc="AA04EE5A">
      <w:start w:val="1"/>
      <w:numFmt w:val="chineseCountingThousand"/>
      <w:suff w:val="space"/>
      <w:lvlText w:val="(%1)"/>
      <w:lvlJc w:val="left"/>
      <w:pPr>
        <w:ind w:left="104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1" w15:restartNumberingAfterBreak="0">
    <w:nsid w:val="24A16972"/>
    <w:multiLevelType w:val="hybridMultilevel"/>
    <w:tmpl w:val="373A35B4"/>
    <w:lvl w:ilvl="0" w:tplc="C8D08EA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3632527C"/>
    <w:multiLevelType w:val="hybridMultilevel"/>
    <w:tmpl w:val="9586A3D0"/>
    <w:lvl w:ilvl="0" w:tplc="08D42FE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32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B381A33"/>
    <w:multiLevelType w:val="hybridMultilevel"/>
    <w:tmpl w:val="18C0C2B2"/>
    <w:lvl w:ilvl="0" w:tplc="85DCC1F2">
      <w:start w:val="1"/>
      <w:numFmt w:val="decimal"/>
      <w:lvlText w:val="%1."/>
      <w:lvlJc w:val="left"/>
      <w:pPr>
        <w:ind w:left="98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abstractNum w:abstractNumId="4" w15:restartNumberingAfterBreak="0">
    <w:nsid w:val="3DBC02EB"/>
    <w:multiLevelType w:val="hybridMultilevel"/>
    <w:tmpl w:val="61E2AC04"/>
    <w:lvl w:ilvl="0" w:tplc="8ABE2F2E">
      <w:start w:val="1"/>
      <w:numFmt w:val="japaneseCounting"/>
      <w:lvlText w:val="%1、"/>
      <w:lvlJc w:val="left"/>
      <w:pPr>
        <w:ind w:left="720" w:hanging="720"/>
      </w:pPr>
      <w:rPr>
        <w:rFonts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FE75211"/>
    <w:multiLevelType w:val="hybridMultilevel"/>
    <w:tmpl w:val="A864B856"/>
    <w:lvl w:ilvl="0" w:tplc="938CDE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4D6DCE"/>
    <w:multiLevelType w:val="hybridMultilevel"/>
    <w:tmpl w:val="EB303F14"/>
    <w:lvl w:ilvl="0" w:tplc="B5DA12DC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3046324"/>
    <w:multiLevelType w:val="hybridMultilevel"/>
    <w:tmpl w:val="612EA9B4"/>
    <w:lvl w:ilvl="0" w:tplc="98A6BCC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8F1083A"/>
    <w:multiLevelType w:val="hybridMultilevel"/>
    <w:tmpl w:val="2CDE9DB8"/>
    <w:lvl w:ilvl="0" w:tplc="0A7ED2E4">
      <w:start w:val="1"/>
      <w:numFmt w:val="chineseCountingThousand"/>
      <w:suff w:val="space"/>
      <w:lvlText w:val="%1、"/>
      <w:lvlJc w:val="left"/>
      <w:pPr>
        <w:ind w:left="1129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69" w:hanging="420"/>
      </w:pPr>
    </w:lvl>
    <w:lvl w:ilvl="2" w:tplc="0409001B" w:tentative="1">
      <w:start w:val="1"/>
      <w:numFmt w:val="lowerRoman"/>
      <w:lvlText w:val="%3."/>
      <w:lvlJc w:val="right"/>
      <w:pPr>
        <w:ind w:left="1889" w:hanging="420"/>
      </w:pPr>
    </w:lvl>
    <w:lvl w:ilvl="3" w:tplc="0409000F" w:tentative="1">
      <w:start w:val="1"/>
      <w:numFmt w:val="decimal"/>
      <w:lvlText w:val="%4."/>
      <w:lvlJc w:val="left"/>
      <w:pPr>
        <w:ind w:left="2309" w:hanging="420"/>
      </w:pPr>
    </w:lvl>
    <w:lvl w:ilvl="4" w:tplc="04090019" w:tentative="1">
      <w:start w:val="1"/>
      <w:numFmt w:val="lowerLetter"/>
      <w:lvlText w:val="%5)"/>
      <w:lvlJc w:val="left"/>
      <w:pPr>
        <w:ind w:left="2729" w:hanging="420"/>
      </w:pPr>
    </w:lvl>
    <w:lvl w:ilvl="5" w:tplc="0409001B" w:tentative="1">
      <w:start w:val="1"/>
      <w:numFmt w:val="lowerRoman"/>
      <w:lvlText w:val="%6."/>
      <w:lvlJc w:val="right"/>
      <w:pPr>
        <w:ind w:left="3149" w:hanging="420"/>
      </w:pPr>
    </w:lvl>
    <w:lvl w:ilvl="6" w:tplc="0409000F" w:tentative="1">
      <w:start w:val="1"/>
      <w:numFmt w:val="decimal"/>
      <w:lvlText w:val="%7."/>
      <w:lvlJc w:val="left"/>
      <w:pPr>
        <w:ind w:left="3569" w:hanging="420"/>
      </w:pPr>
    </w:lvl>
    <w:lvl w:ilvl="7" w:tplc="04090019" w:tentative="1">
      <w:start w:val="1"/>
      <w:numFmt w:val="lowerLetter"/>
      <w:lvlText w:val="%8)"/>
      <w:lvlJc w:val="left"/>
      <w:pPr>
        <w:ind w:left="3989" w:hanging="420"/>
      </w:pPr>
    </w:lvl>
    <w:lvl w:ilvl="8" w:tplc="0409001B" w:tentative="1">
      <w:start w:val="1"/>
      <w:numFmt w:val="lowerRoman"/>
      <w:lvlText w:val="%9."/>
      <w:lvlJc w:val="right"/>
      <w:pPr>
        <w:ind w:left="4409" w:hanging="42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980626"/>
    <w:rsid w:val="000079A1"/>
    <w:rsid w:val="0001728B"/>
    <w:rsid w:val="00031AE8"/>
    <w:rsid w:val="000A6C9E"/>
    <w:rsid w:val="000D1CA2"/>
    <w:rsid w:val="00121CF1"/>
    <w:rsid w:val="0012446D"/>
    <w:rsid w:val="001B7394"/>
    <w:rsid w:val="001E6972"/>
    <w:rsid w:val="002D0B63"/>
    <w:rsid w:val="002D483A"/>
    <w:rsid w:val="002F48AC"/>
    <w:rsid w:val="002F7ECE"/>
    <w:rsid w:val="0032025F"/>
    <w:rsid w:val="003A566E"/>
    <w:rsid w:val="003C03E9"/>
    <w:rsid w:val="003D2772"/>
    <w:rsid w:val="0044114F"/>
    <w:rsid w:val="00446CC5"/>
    <w:rsid w:val="00455EAE"/>
    <w:rsid w:val="004926DB"/>
    <w:rsid w:val="004C2C18"/>
    <w:rsid w:val="004C5CDF"/>
    <w:rsid w:val="004D4E35"/>
    <w:rsid w:val="004E2E07"/>
    <w:rsid w:val="004E3B66"/>
    <w:rsid w:val="00512D2C"/>
    <w:rsid w:val="005E06E2"/>
    <w:rsid w:val="005F4FE8"/>
    <w:rsid w:val="006637B6"/>
    <w:rsid w:val="006B0BEC"/>
    <w:rsid w:val="006D01AA"/>
    <w:rsid w:val="006D2B00"/>
    <w:rsid w:val="006E238B"/>
    <w:rsid w:val="007014FB"/>
    <w:rsid w:val="00702B00"/>
    <w:rsid w:val="00707180"/>
    <w:rsid w:val="00752B40"/>
    <w:rsid w:val="00757560"/>
    <w:rsid w:val="00766769"/>
    <w:rsid w:val="00797785"/>
    <w:rsid w:val="007A48A6"/>
    <w:rsid w:val="007D7CBA"/>
    <w:rsid w:val="007F1910"/>
    <w:rsid w:val="008473BA"/>
    <w:rsid w:val="008758F1"/>
    <w:rsid w:val="0087603E"/>
    <w:rsid w:val="008D2C1E"/>
    <w:rsid w:val="009212BD"/>
    <w:rsid w:val="00961DA7"/>
    <w:rsid w:val="00980626"/>
    <w:rsid w:val="00983A60"/>
    <w:rsid w:val="009A12B4"/>
    <w:rsid w:val="009C4152"/>
    <w:rsid w:val="009D1F79"/>
    <w:rsid w:val="00A06FDC"/>
    <w:rsid w:val="00A216C0"/>
    <w:rsid w:val="00A37A8C"/>
    <w:rsid w:val="00A42B89"/>
    <w:rsid w:val="00A5468C"/>
    <w:rsid w:val="00A64E28"/>
    <w:rsid w:val="00A6539D"/>
    <w:rsid w:val="00AA7465"/>
    <w:rsid w:val="00AF6AA3"/>
    <w:rsid w:val="00B1073E"/>
    <w:rsid w:val="00B44989"/>
    <w:rsid w:val="00B50D77"/>
    <w:rsid w:val="00B71CEA"/>
    <w:rsid w:val="00B92F45"/>
    <w:rsid w:val="00BE1779"/>
    <w:rsid w:val="00C1269F"/>
    <w:rsid w:val="00C15C04"/>
    <w:rsid w:val="00C74DD2"/>
    <w:rsid w:val="00CC5619"/>
    <w:rsid w:val="00CF7AD4"/>
    <w:rsid w:val="00D6795B"/>
    <w:rsid w:val="00D85083"/>
    <w:rsid w:val="00D90C94"/>
    <w:rsid w:val="00DA1C5E"/>
    <w:rsid w:val="00DA6A5A"/>
    <w:rsid w:val="00DB330B"/>
    <w:rsid w:val="00DE1E89"/>
    <w:rsid w:val="00DE7715"/>
    <w:rsid w:val="00DF116D"/>
    <w:rsid w:val="00E21DF6"/>
    <w:rsid w:val="00E4013E"/>
    <w:rsid w:val="00E53A65"/>
    <w:rsid w:val="00E542CD"/>
    <w:rsid w:val="00E917FD"/>
    <w:rsid w:val="00E97EB1"/>
    <w:rsid w:val="00F304FC"/>
    <w:rsid w:val="00F34289"/>
    <w:rsid w:val="00F37ADE"/>
    <w:rsid w:val="00F37FFC"/>
    <w:rsid w:val="00F4085D"/>
    <w:rsid w:val="00F533D5"/>
    <w:rsid w:val="00FB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8A020F"/>
  <w15:docId w15:val="{A497D59F-1FAC-43BF-A7A3-5B9EDDDC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06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917F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qFormat/>
    <w:rsid w:val="00980626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80626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header"/>
    <w:basedOn w:val="a"/>
    <w:link w:val="a4"/>
    <w:uiPriority w:val="99"/>
    <w:unhideWhenUsed/>
    <w:rsid w:val="009806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806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80626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80626"/>
    <w:pPr>
      <w:ind w:firstLineChars="200" w:firstLine="420"/>
    </w:pPr>
  </w:style>
  <w:style w:type="character" w:customStyle="1" w:styleId="apple-style-span">
    <w:name w:val="apple-style-span"/>
    <w:basedOn w:val="a0"/>
    <w:rsid w:val="00980626"/>
  </w:style>
  <w:style w:type="paragraph" w:styleId="a8">
    <w:name w:val="Normal Indent"/>
    <w:basedOn w:val="a"/>
    <w:rsid w:val="00980626"/>
    <w:pPr>
      <w:spacing w:line="314" w:lineRule="atLeast"/>
      <w:ind w:firstLine="420"/>
    </w:pPr>
    <w:rPr>
      <w:szCs w:val="20"/>
    </w:rPr>
  </w:style>
  <w:style w:type="character" w:styleId="a9">
    <w:name w:val="Hyperlink"/>
    <w:basedOn w:val="a0"/>
    <w:rsid w:val="00980626"/>
    <w:rPr>
      <w:color w:val="0000FF"/>
      <w:u w:val="single"/>
    </w:rPr>
  </w:style>
  <w:style w:type="paragraph" w:customStyle="1" w:styleId="1">
    <w:name w:val="无间隔1"/>
    <w:rsid w:val="00980626"/>
    <w:pPr>
      <w:widowControl w:val="0"/>
      <w:jc w:val="both"/>
    </w:pPr>
    <w:rPr>
      <w:rFonts w:ascii="Calibri" w:eastAsia="宋体" w:hAnsi="Calibri" w:cs="Calibri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8062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80626"/>
    <w:rPr>
      <w:rFonts w:ascii="Times New Roman" w:eastAsia="宋体" w:hAnsi="Times New Roman" w:cs="Times New Roman"/>
      <w:sz w:val="18"/>
      <w:szCs w:val="18"/>
    </w:rPr>
  </w:style>
  <w:style w:type="table" w:styleId="ac">
    <w:name w:val="Table Grid"/>
    <w:basedOn w:val="a1"/>
    <w:uiPriority w:val="59"/>
    <w:rsid w:val="0098062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20">
    <w:name w:val="标题 2 字符"/>
    <w:basedOn w:val="a0"/>
    <w:link w:val="2"/>
    <w:uiPriority w:val="9"/>
    <w:rsid w:val="00E917FD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png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5E7F9-9525-44AF-82E2-0B4E44F7D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937</Words>
  <Characters>1097</Characters>
  <Application>Microsoft Office Word</Application>
  <DocSecurity>0</DocSecurity>
  <Lines>54</Lines>
  <Paragraphs>47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朝旭 魏</cp:lastModifiedBy>
  <cp:revision>31</cp:revision>
  <dcterms:created xsi:type="dcterms:W3CDTF">2024-05-12T02:19:00Z</dcterms:created>
  <dcterms:modified xsi:type="dcterms:W3CDTF">2026-06-18T18:36:00Z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