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</w:pPr>
      <w:bookmarkStart w:id="0" w:name="_GoBack"/>
      <w:bookmarkEnd w:id="0"/>
      <w:r>
        <w:rPr>
          <w:rFonts w:hint="eastAsia"/>
        </w:rPr>
        <w:t>回到熟悉又陌生的高中校园，学校的一花一木似乎都没有太多变化，恍惚间我还是在这里奋斗的学生，当时的各种事情历历在目，现在看到身着同样校服的学弟学妹们也倍感亲切。老师们也都同当时一样忙碌，他们送走了一届又一届的学生。大学与高中的生活有许多不同，新的环境，新的开始，所幸我适应良好，虽说大学没有高中一起奋斗聊天的那种情谊，但大学的丰富多彩也比高中枯燥的题海更加扣人心弦。现在学校的同学们也像我们当初一样，为着自己的未来努力拼搏，而我们又回来，如同之前的学长学姐们一样，为他们介绍一个好的选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E7FD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glue_na2sio3</cp:lastModifiedBy>
  <dcterms:modified xsi:type="dcterms:W3CDTF">2024-02-18T14:07:06Z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2052-11.1.0.11708</vt:lpwstr>
  </property>
</Properties>
</file>