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DC0F">
      <w:pPr>
        <w:jc w:val="left"/>
        <w:rPr>
          <w:rFonts w:ascii="黑体" w:hAnsi="宋体" w:eastAsia="黑体"/>
          <w:sz w:val="30"/>
          <w:szCs w:val="30"/>
        </w:rPr>
      </w:pPr>
    </w:p>
    <w:p w14:paraId="77BDF6C5">
      <w:pPr>
        <w:jc w:val="center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</w:rPr>
        <w:t>西安电子科技大学</w:t>
      </w:r>
    </w:p>
    <w:p w14:paraId="14BB2968">
      <w:pPr>
        <w:jc w:val="center"/>
        <w:rPr>
          <w:rFonts w:ascii="仿宋_GB2312" w:hAnsi="宋体" w:eastAsia="仿宋_GB2312"/>
          <w:b/>
          <w:sz w:val="36"/>
          <w:szCs w:val="36"/>
        </w:rPr>
      </w:pPr>
    </w:p>
    <w:p w14:paraId="151FFEF2">
      <w:pPr>
        <w:ind w:firstLine="885" w:firstLineChars="245"/>
        <w:jc w:val="left"/>
        <w:rPr>
          <w:rFonts w:ascii="仿宋_GB2312" w:hAnsi="宋体" w:eastAsia="仿宋_GB2312"/>
          <w:b/>
          <w:sz w:val="36"/>
          <w:szCs w:val="36"/>
        </w:rPr>
      </w:pP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   </w:t>
      </w:r>
      <w:r>
        <w:rPr>
          <w:rFonts w:hint="eastAsia" w:ascii="仿宋_GB2312" w:hAnsi="宋体" w:eastAsia="仿宋_GB2312"/>
          <w:b/>
          <w:sz w:val="36"/>
          <w:szCs w:val="36"/>
          <w:u w:val="single"/>
          <w:lang w:val="en-US" w:eastAsia="zh-CN"/>
        </w:rPr>
        <w:t>组网与运维综合实验</w:t>
      </w:r>
      <w:r>
        <w:rPr>
          <w:rFonts w:hint="eastAsia" w:ascii="仿宋_GB2312" w:hAnsi="宋体" w:eastAsia="仿宋_GB2312"/>
          <w:b/>
          <w:sz w:val="36"/>
          <w:szCs w:val="36"/>
          <w:u w:val="single"/>
        </w:rPr>
        <w:t xml:space="preserve">    </w:t>
      </w:r>
      <w:r>
        <w:rPr>
          <w:rFonts w:hint="eastAsia" w:ascii="仿宋_GB2312" w:hAnsi="宋体" w:eastAsia="仿宋_GB2312"/>
          <w:b/>
          <w:sz w:val="36"/>
          <w:szCs w:val="36"/>
        </w:rPr>
        <w:t xml:space="preserve"> 课程实验报告</w:t>
      </w:r>
    </w:p>
    <w:p w14:paraId="655CEFA2">
      <w:pPr>
        <w:ind w:firstLine="301" w:firstLineChars="200"/>
        <w:jc w:val="left"/>
        <w:rPr>
          <w:rFonts w:ascii="仿宋_GB2312" w:eastAsia="仿宋_GB2312"/>
          <w:b/>
          <w:sz w:val="15"/>
          <w:szCs w:val="15"/>
        </w:rPr>
      </w:pPr>
    </w:p>
    <w:p w14:paraId="1F263108">
      <w:pPr>
        <w:ind w:firstLine="964" w:firstLineChars="300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hint="eastAsia" w:ascii="仿宋_GB2312" w:eastAsia="仿宋_GB2312"/>
          <w:b/>
          <w:sz w:val="32"/>
          <w:szCs w:val="32"/>
        </w:rPr>
        <w:t>实验名称</w:t>
      </w:r>
      <w:r>
        <w:rPr>
          <w:rFonts w:hint="eastAsia" w:ascii="仿宋_GB2312" w:eastAsia="仿宋_GB2312"/>
          <w:b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网线的制作和测试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</w:t>
      </w:r>
      <w:r>
        <w:rPr>
          <w:rFonts w:hint="eastAsia" w:ascii="仿宋_GB2312" w:eastAsia="仿宋_GB2312"/>
          <w:b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eastAsia="仿宋_GB2312"/>
          <w:b/>
          <w:sz w:val="32"/>
          <w:szCs w:val="32"/>
          <w:u w:val="single"/>
        </w:rPr>
        <w:t xml:space="preserve">        </w:t>
      </w:r>
    </w:p>
    <w:p w14:paraId="743A66FC">
      <w:pPr>
        <w:jc w:val="left"/>
        <w:rPr>
          <w:rFonts w:ascii="仿宋_GB2312" w:eastAsia="仿宋_GB2312"/>
          <w:sz w:val="28"/>
          <w:szCs w:val="28"/>
        </w:rPr>
      </w:pPr>
    </w:p>
    <w:p w14:paraId="08482548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22805" cy="1351280"/>
                <wp:effectExtent l="4445" t="4445" r="6350" b="15875"/>
                <wp:wrapNone/>
                <wp:docPr id="5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8D30F5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6740CFD7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86" o:spid="_x0000_s1026" o:spt="202" type="#_x0000_t202" style="position:absolute;left:0pt;margin-left:258.95pt;margin-top:10.75pt;height:106.4pt;width:167.15pt;z-index:251659264;mso-width-relative:page;mso-height-relative:page;" fillcolor="#FFFFFF" filled="t" stroked="t" coordsize="21600,21600" o:gfxdata="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cDMTR9oAAAAKAQAADwAAAAAAAAABACAA&#10;AAAiAAAAZHJzL2Rvd25yZXYueG1sUEsBAhQAFAAAAAgAh07iQFr8srMLAgAAOQQAAA4AAAAAAAAA&#10;AQAgAAAAKQEAAGRycy9lMm9Eb2MueG1sUEsFBgAAAAAGAAYAWQEAAKYFAAAAAA=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8D30F5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6740CFD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网络与信息安全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学院 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2318031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班</w:t>
      </w:r>
    </w:p>
    <w:p w14:paraId="1F6854AB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姓名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 xml:space="preserve">史思羽 </w:t>
      </w:r>
      <w:r>
        <w:rPr>
          <w:rFonts w:hint="eastAsia" w:ascii="仿宋_GB2312" w:eastAsia="仿宋_GB2312"/>
          <w:sz w:val="28"/>
          <w:szCs w:val="28"/>
        </w:rPr>
        <w:t xml:space="preserve"> 学号</w:t>
      </w:r>
      <w:r>
        <w:rPr>
          <w:rFonts w:hint="eastAsia" w:ascii="仿宋_GB2312" w:eastAsia="仿宋_GB2312"/>
          <w:sz w:val="28"/>
          <w:szCs w:val="28"/>
          <w:u w:val="non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23009201013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</w:p>
    <w:p w14:paraId="279B0C1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hint="eastAsia" w:ascii="仿宋_GB2312" w:eastAsia="仿宋_GB2312"/>
          <w:sz w:val="28"/>
          <w:szCs w:val="28"/>
        </w:rPr>
        <w:t>同作者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无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            </w:t>
      </w:r>
    </w:p>
    <w:p w14:paraId="216DF173">
      <w:pPr>
        <w:jc w:val="left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实验日期 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2025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年 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11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 xml:space="preserve"> 月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  <w:u w:val="single"/>
          <w:lang w:val="en-US" w:eastAsia="zh-CN"/>
        </w:rPr>
        <w:t>22</w:t>
      </w:r>
      <w:r>
        <w:rPr>
          <w:rFonts w:hint="eastAsia" w:ascii="仿宋_GB2312" w:eastAsia="仿宋_GB2312"/>
          <w:sz w:val="28"/>
          <w:szCs w:val="28"/>
          <w:u w:val="single"/>
        </w:rPr>
        <w:t xml:space="preserve"> </w:t>
      </w:r>
      <w:r>
        <w:rPr>
          <w:rFonts w:hint="eastAsia" w:ascii="仿宋_GB2312" w:eastAsia="仿宋_GB2312"/>
          <w:sz w:val="28"/>
          <w:szCs w:val="28"/>
        </w:rPr>
        <w:t>日</w:t>
      </w:r>
    </w:p>
    <w:p w14:paraId="6AA15B55">
      <w:pPr>
        <w:jc w:val="left"/>
        <w:rPr>
          <w:rFonts w:ascii="仿宋_GB2312" w:eastAsia="仿宋_GB2312"/>
          <w:sz w:val="24"/>
        </w:rPr>
      </w:pPr>
    </w:p>
    <w:tbl>
      <w:tblPr>
        <w:tblStyle w:val="11"/>
        <w:tblW w:w="0" w:type="auto"/>
        <w:tblInd w:w="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4"/>
      </w:tblGrid>
      <w:tr w14:paraId="28B814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1E250AFE">
            <w:pPr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>指导教师评语：</w:t>
            </w:r>
          </w:p>
          <w:p w14:paraId="435A7499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76EA23DD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548BA619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2508A0BD">
            <w:pPr>
              <w:jc w:val="left"/>
              <w:rPr>
                <w:rFonts w:ascii="仿宋_GB2312" w:eastAsia="仿宋_GB2312"/>
                <w:sz w:val="24"/>
              </w:rPr>
            </w:pPr>
          </w:p>
          <w:p w14:paraId="46E1532D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指导教师：</w:t>
            </w:r>
          </w:p>
          <w:p w14:paraId="6F003374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hint="eastAsia" w:ascii="仿宋_GB2312" w:eastAsia="仿宋_GB2312"/>
                <w:sz w:val="28"/>
                <w:szCs w:val="28"/>
              </w:rPr>
              <w:t xml:space="preserve">                                      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年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月</w:t>
            </w:r>
            <w:r>
              <w:rPr>
                <w:rFonts w:hint="eastAsia" w:ascii="仿宋_GB2312" w:eastAsia="仿宋_GB2312"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仿宋_GB2312" w:eastAsia="仿宋_GB2312"/>
                <w:sz w:val="28"/>
                <w:szCs w:val="28"/>
              </w:rPr>
              <w:t>日</w:t>
            </w:r>
          </w:p>
        </w:tc>
      </w:tr>
      <w:tr w14:paraId="453DCC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1" w:hRule="atLeast"/>
        </w:trPr>
        <w:tc>
          <w:tcPr>
            <w:tcW w:w="8498" w:type="dxa"/>
          </w:tcPr>
          <w:p w14:paraId="650081D8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hint="eastAsia" w:ascii="仿宋_GB2312" w:eastAsia="仿宋_GB2312"/>
                <w:b/>
                <w:sz w:val="28"/>
                <w:szCs w:val="28"/>
              </w:rPr>
              <w:t>实验报告内容基本要求及参考格式</w:t>
            </w:r>
          </w:p>
          <w:p w14:paraId="2DFE221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一、实验目的</w:t>
            </w:r>
          </w:p>
          <w:p w14:paraId="7398FC10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二、实验所用仪器（或实验环境）</w:t>
            </w:r>
          </w:p>
          <w:p w14:paraId="23768155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三、实验基本原理及步骤（或方案设计及理论计算）</w:t>
            </w:r>
          </w:p>
          <w:p w14:paraId="22436E81">
            <w:pPr>
              <w:spacing w:line="480" w:lineRule="exact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>四、实验数据记录（或仿真及软件设计）</w:t>
            </w:r>
          </w:p>
          <w:p w14:paraId="4E3161F7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eastAsia="仿宋_GB2312"/>
                <w:sz w:val="24"/>
              </w:rPr>
              <w:t>五、实验结果分析及回答问题（或测试环境及测试结果）</w:t>
            </w:r>
          </w:p>
        </w:tc>
      </w:tr>
    </w:tbl>
    <w:p w14:paraId="16946A44"/>
    <w:p w14:paraId="48EEBF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</w:rPr>
        <w:t>一、实验目的</w:t>
      </w:r>
    </w:p>
    <w:p w14:paraId="27B24E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了解双绞线的特性与应用场合；</w:t>
      </w:r>
    </w:p>
    <w:p w14:paraId="551023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2．熟悉T568A和T568B标准线序的排列顺序；</w:t>
      </w:r>
    </w:p>
    <w:p w14:paraId="3B7501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．掌握双绞线的制作方法；</w:t>
      </w:r>
    </w:p>
    <w:p w14:paraId="7DC2F3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4．掌握线缆测试的简单方法，学会使用简易测线仪，了解状态指示灯的含义。</w:t>
      </w:r>
    </w:p>
    <w:p w14:paraId="4A266C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二、实验要求</w:t>
      </w:r>
    </w:p>
    <w:p w14:paraId="4F4518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熟悉各种网络元件，了解设备功能；</w:t>
      </w:r>
    </w:p>
    <w:p w14:paraId="65B43D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准备实验工具：双绞线、水晶头、压线钳、剥线钳、测试仪；</w:t>
      </w:r>
    </w:p>
    <w:p w14:paraId="3EDC41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. 掌握不同网线应用场合，能够制作标准网线；</w:t>
      </w:r>
    </w:p>
    <w:p w14:paraId="523FCA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能够熟练使用测试仪进行连通测试。实验所用仪器（或实验环境）</w:t>
      </w:r>
    </w:p>
    <w:p w14:paraId="2E17BC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三、实验内容</w:t>
      </w:r>
    </w:p>
    <w:p w14:paraId="6D36E1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直通线的制作；</w:t>
      </w:r>
    </w:p>
    <w:p w14:paraId="75A368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交叉线的制作；</w:t>
      </w:r>
    </w:p>
    <w:p w14:paraId="1915F8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网线的连通性测试；</w:t>
      </w:r>
    </w:p>
    <w:p w14:paraId="7B0F0C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认识常用联网设备</w:t>
      </w:r>
    </w:p>
    <w:p w14:paraId="2D759D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工具箱及其中工具、水晶头、测线仪</w:t>
      </w:r>
    </w:p>
    <w:p w14:paraId="3970EC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四、实验步骤</w:t>
      </w:r>
    </w:p>
    <w:p w14:paraId="171C9C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97256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ADC41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4F26C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5E694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200A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BDB05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37C9D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B6459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AFAB7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9ADB8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76790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94D09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认识制作网线过程中用到的材料和工具</w:t>
      </w:r>
    </w:p>
    <w:p w14:paraId="50B8E5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741045</wp:posOffset>
            </wp:positionV>
            <wp:extent cx="4622165" cy="3597275"/>
            <wp:effectExtent l="0" t="0" r="635" b="9525"/>
            <wp:wrapTopAndBottom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" name="picture 610"/>
                    <pic:cNvPicPr>
                      <a:picLocks noChangeAspect="1"/>
                    </pic:cNvPicPr>
                  </pic:nvPicPr>
                  <pic:blipFill>
                    <a:blip r:embed="rId5"/>
                    <a:srcRect l="20472" t="23556" r="20931" b="15639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4622165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</w:rPr>
        <w:t>（此处文字介绍双绞线、压线钳、水晶头、测试仪等并配图）</w:t>
      </w:r>
    </w:p>
    <w:p w14:paraId="7688D9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9A25C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-215900</wp:posOffset>
            </wp:positionH>
            <wp:positionV relativeFrom="paragraph">
              <wp:posOffset>3956050</wp:posOffset>
            </wp:positionV>
            <wp:extent cx="5022850" cy="2901315"/>
            <wp:effectExtent l="0" t="0" r="6350" b="6985"/>
            <wp:wrapTopAndBottom/>
            <wp:docPr id="490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022890" cy="2901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F29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双绞线（网线）</w:t>
      </w:r>
    </w:p>
    <w:p w14:paraId="5DCF4E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网络传输的 “信号导线”，核心是由 8 根铜芯线分成 4 对，每对导线相互绞合（减少电磁干扰），外部包裹绝缘护套。常见类型有 Cat5e（百兆 / 千兆通用，最常用）、Cat6（千兆以上，抗干扰更强），主要用于连接电脑、路由器、交换机等网络设备，是局域网中最基础的传输介质。</w:t>
      </w:r>
    </w:p>
    <w:p w14:paraId="3382E2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水晶头（RJ45 连接器）</w:t>
      </w:r>
    </w:p>
    <w:p w14:paraId="3C5FA6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网线的 “接头”，塑料材质，内部有 8 个金属弹片（对应双绞线的 8 根芯线），规格以 RJ45 为主（家用 / 实验室通用）。作用是将双绞线的芯线与网络设备（如电脑网卡、路由器端口）的接口对接，通过金属弹片的接触传递电信号，是网线与设备连接的关键部件。</w:t>
      </w:r>
    </w:p>
    <w:p w14:paraId="3F915B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压线钳</w:t>
      </w:r>
    </w:p>
    <w:p w14:paraId="2D8C53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制作网线的 “专用工具”，核心功能是 “压制水晶头”—— 将插入水晶头的双绞线芯线压紧，让金属弹片与芯线紧密接触（形成电气连接），同时固定水晶头与网线，避免脱落。常见多功能款还集成 “剥线”（剥离网线外层护套）、“剪线”（修剪芯线长度）功能，是自制网线的必备工具。</w:t>
      </w:r>
    </w:p>
    <w:p w14:paraId="5CBBC0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网线测试仪</w:t>
      </w:r>
    </w:p>
    <w:p w14:paraId="06C15D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验证网线是否 “合格” 的检测工具，由主机和副机组成。使用时，将自制网线的两端分别插入主机和副机的 RJ45 接口，开机后通过指示灯闪烁判断：① 网线是否接通（无断路）；② 芯线线序是否正确（如 T568A/B 标准）；③ 有无短路、交叉连接等问题，确保制作的网线能正常传输信号。</w:t>
      </w:r>
    </w:p>
    <w:p w14:paraId="54A778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双绞线连接标准</w:t>
      </w:r>
    </w:p>
    <w:p w14:paraId="77D3CD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（此处文字介绍EIA/TIA 568A和568B标准）</w:t>
      </w:r>
    </w:p>
    <w:p w14:paraId="6817D3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线序不同</w:t>
      </w:r>
    </w:p>
    <w:p w14:paraId="7E9495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EIA/TIA 568A：线序是白绿、绿、白橙、蓝、白蓝、橙、白棕、棕</w:t>
      </w:r>
    </w:p>
    <w:p w14:paraId="68222D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EIA/TIA 568B：线序是白橙、橙、白绿、蓝、白蓝、绿、白棕、棕</w:t>
      </w:r>
    </w:p>
    <w:p w14:paraId="6B4AF6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两者的关键差异，就是第 1、2 根线和第 3、6 根线的位置互相交换。</w:t>
      </w:r>
    </w:p>
    <w:p w14:paraId="4F9B13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56807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A09A8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682E8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直通线和交叉线</w:t>
      </w:r>
    </w:p>
    <w:p w14:paraId="6C708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（此处文字介绍两种线序连接方法以及每种线应用在何种场合）</w:t>
      </w:r>
    </w:p>
    <w:p w14:paraId="6297560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直通线 (Straight-Through Cable)</w:t>
      </w:r>
    </w:p>
    <w:p w14:paraId="24F28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连接方法：网线两端的线序完全相同。无论是都采用 568A 标准，还是都采用 568B 标准。</w:t>
      </w:r>
    </w:p>
    <w:p w14:paraId="731686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例如： 一端是 568B，另一端也必须是 568B。</w:t>
      </w:r>
    </w:p>
    <w:p w14:paraId="0592BA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应用场合：这是最常用的一种网线。它用于连接不同类型的网络设备。</w:t>
      </w:r>
    </w:p>
    <w:p w14:paraId="3C0164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电脑 → 路由器</w:t>
      </w:r>
    </w:p>
    <w:p w14:paraId="69EE9A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电脑 → 交换机</w:t>
      </w:r>
    </w:p>
    <w:p w14:paraId="2BC035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路由器 → 交换机</w:t>
      </w:r>
    </w:p>
    <w:p w14:paraId="1BA3B2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交叉线 (Crossover Cable)</w:t>
      </w:r>
    </w:p>
    <w:p w14:paraId="143289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连接方法：网线两端的线序不同。一端采用 568A 标准，另一端则采用 568B 标准。</w:t>
      </w:r>
    </w:p>
    <w:p w14:paraId="649ABC2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应用场合：这种网线用于连接相同类型的网络设备。</w:t>
      </w:r>
    </w:p>
    <w:p w14:paraId="7DE5C5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电脑 → 电脑 (用于直接传输文件)</w:t>
      </w:r>
    </w:p>
    <w:p w14:paraId="27F88E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路由器 → 路由器</w:t>
      </w:r>
    </w:p>
    <w:p w14:paraId="17A30C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交换机 → 交换机</w:t>
      </w:r>
    </w:p>
    <w:p w14:paraId="22D10C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双绞线制作过程</w:t>
      </w:r>
    </w:p>
    <w:p w14:paraId="3F5101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（此处文字简单描述制作过程并配图）</w:t>
      </w:r>
    </w:p>
    <w:p w14:paraId="39D3C2D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剥线：用压线钳剥去双绞线外层护套（长度约 1.5 厘米，别割伤内部芯线绝缘层）；</w:t>
      </w:r>
    </w:p>
    <w:p w14:paraId="0BE29E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排序：将 8 根芯线按 568B（推荐）或 568A 标准理顺，尽量保持芯线平直不交叉；</w:t>
      </w:r>
    </w:p>
    <w:p w14:paraId="5BF9D3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剪齐：用压线钳剪去多余芯线，保留芯线长度约 1 厘米（确保 8 根芯线平齐）；</w:t>
      </w:r>
    </w:p>
    <w:p w14:paraId="620C97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插入：将排好序的芯线插入 RJ45 水晶头（弹片朝下），确保芯线顶到水晶头底部，金属弹片对准芯线；</w:t>
      </w:r>
    </w:p>
    <w:p w14:paraId="3190D1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压制：将水晶头放入压线钳对应卡槽，用力按压手柄，让金属弹片压紧芯线（听到 “咔哒” 声即可）；</w:t>
      </w:r>
    </w:p>
    <w:p w14:paraId="444EB5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测试：用网线测试仪检测，若两端指示灯按 1-8 顺序同步闪烁，说明制作成功。</w:t>
      </w:r>
    </w:p>
    <w:p w14:paraId="1B104E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C1B18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网线测试</w:t>
      </w:r>
    </w:p>
    <w:p w14:paraId="292F22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（此处文字简单描述测试结果并说明原因）</w:t>
      </w:r>
    </w:p>
    <w:p w14:paraId="72DB08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FE3D4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6690" cy="2702560"/>
            <wp:effectExtent l="0" t="0" r="3810" b="254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F23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测试结果</w:t>
      </w:r>
    </w:p>
    <w:p w14:paraId="379747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6669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988F3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25" o:spt="75" type="#_x0000_t75" style="height:32.65pt;width:185.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8">
            <o:LockedField>false</o:LockedField>
          </o:OLEObject>
        </w:object>
      </w:r>
    </w:p>
    <w:p w14:paraId="27A07A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object>
          <v:shape id="_x0000_i1026" o:spt="75" type="#_x0000_t75" style="height:32.65pt;width:195.1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6" DrawAspect="Content" ObjectID="_1468075726" r:id="rId10">
            <o:LockedField>false</o:LockedField>
          </o:OLEObject>
        </w:object>
      </w:r>
    </w:p>
    <w:p w14:paraId="1D45E2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以上两个视频是线1、2测试结果</w:t>
      </w:r>
    </w:p>
    <w:p w14:paraId="7E59455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线1</w:t>
      </w:r>
    </w:p>
    <w:p w14:paraId="2C1BFD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30400" cy="3429000"/>
            <wp:effectExtent l="0" t="0" r="0" b="0"/>
            <wp:docPr id="1" name="图片 1" descr="758b55bd94ba7cbbb70047e579c3c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8b55bd94ba7cbbb70047e579c3c18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A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线2</w:t>
      </w:r>
    </w:p>
    <w:p w14:paraId="161106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1930400" cy="3429000"/>
            <wp:effectExtent l="0" t="0" r="0" b="0"/>
            <wp:docPr id="2" name="图片 2" descr="45f25a4957e2020254a6dca3a2f3f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5f25a4957e2020254a6dca3a2f3f9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352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圆满完成指标</w:t>
      </w:r>
    </w:p>
    <w:p w14:paraId="1F7B94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测试结果和分析</w:t>
      </w:r>
    </w:p>
    <w:p w14:paraId="3B7E9E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 xml:space="preserve"> 制作网线过程中遇到什么问题，如何解决的？通过该实验有何收获？</w:t>
      </w:r>
    </w:p>
    <w:p w14:paraId="05102E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AB172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问题：线极其微小很难插到对应的孔位，水晶头前端铁片接触不良</w:t>
      </w:r>
    </w:p>
    <w:p w14:paraId="394DF5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解决：多次压制水晶头</w:t>
      </w:r>
    </w:p>
    <w:p w14:paraId="73EDE7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收获：掌握了网线制作的核心流程，能独立完成剥线、排序、压制、测试全步骤，拥有了实用的实操技能；</w:t>
      </w:r>
    </w:p>
    <w:p w14:paraId="2BC5B3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理清了 568A/B 线序标准和直通线、交叉线的区别，明白不同设备连接的选型逻辑，夯实了网络基础认知；</w:t>
      </w:r>
    </w:p>
    <w:p w14:paraId="3C193E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体会到理论与实操结合的重要性，线序对错、剥线深浅等细节直接影响成果，培养了严谨的动手习惯；</w:t>
      </w:r>
    </w:p>
    <w:p w14:paraId="7820A8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学会用工具解决实际问题，以后遇到网线故障或需要自制网线时，能自主处理，提升了生活和学习中的实用性技能。</w:t>
      </w:r>
    </w:p>
    <w:p w14:paraId="56E11B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上网查阅H3C交换机和路由器命名规则，判断实验室目前设备级别。</w:t>
      </w:r>
    </w:p>
    <w:p w14:paraId="5EAC21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A53A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  <w:t>H3C 交换机路由器命名规则与设备级别判断</w:t>
      </w:r>
    </w:p>
    <w:p w14:paraId="2C480E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一、H3C 交换机命名规则</w:t>
      </w:r>
    </w:p>
    <w:p w14:paraId="1FAFDC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基本格式：</w:t>
      </w:r>
    </w:p>
    <w:p w14:paraId="698D1E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[H3C] S [第一位数字][第二位数字][第三四位数字][第五六位数字][后缀]</w:t>
      </w:r>
    </w:p>
    <w:p w14:paraId="5F7E8C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关键位解析：</w:t>
      </w:r>
    </w:p>
    <w:p w14:paraId="087A1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 第一位数字：设备级别</w:t>
      </w:r>
    </w:p>
    <w:p w14:paraId="5E5D57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9：最高端机箱式设备（核心层）</w:t>
      </w:r>
    </w:p>
    <w:p w14:paraId="49FBDBE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7：高端机箱式设备（核心 / 汇聚层）</w:t>
      </w:r>
    </w:p>
    <w:p w14:paraId="390CAF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5：全千兆设备（汇聚 / 接入层）</w:t>
      </w:r>
    </w:p>
    <w:p w14:paraId="4AEC9E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3：千兆上行 + 百兆下行（接入层）</w:t>
      </w:r>
    </w:p>
    <w:p w14:paraId="7BE1F5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 第二位数字：功能类型</w:t>
      </w:r>
    </w:p>
    <w:p w14:paraId="0C6786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5/6/9：三层交换机（支持路由功能）</w:t>
      </w:r>
    </w:p>
    <w:p w14:paraId="6E7FFE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1：二层交换机（仅支持交换功能）</w:t>
      </w:r>
    </w:p>
    <w:p w14:paraId="1AAA50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 第三四位数字：</w:t>
      </w:r>
    </w:p>
    <w:p w14:paraId="5310AB5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高端交换机：业务槽位数</w:t>
      </w:r>
    </w:p>
    <w:p w14:paraId="6872B72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中低端交换机：端口数量的前两位</w:t>
      </w:r>
    </w:p>
    <w:p w14:paraId="52A45F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 后缀常见含义：</w:t>
      </w:r>
    </w:p>
    <w:p w14:paraId="10EF27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T：1000BASE-T（RJ45 电口）</w:t>
      </w:r>
    </w:p>
    <w:p w14:paraId="26635D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P：SFP 光模块接口</w:t>
      </w:r>
    </w:p>
    <w:p w14:paraId="288668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EI：增强软件版本（含高级特性）</w:t>
      </w:r>
    </w:p>
    <w:p w14:paraId="7BBEB7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SI：标准软件版本</w:t>
      </w:r>
    </w:p>
    <w:p w14:paraId="1E3F0E6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HI：旗舰软件版本</w:t>
      </w:r>
    </w:p>
    <w:p w14:paraId="09FD6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PWR：支持 PoE 供电</w:t>
      </w:r>
    </w:p>
    <w:p w14:paraId="6C8A7E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二、H3C 路由器命名规则</w:t>
      </w:r>
    </w:p>
    <w:p w14:paraId="73CE0E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MSR 系列（多业务路由器）：</w:t>
      </w:r>
    </w:p>
    <w:p w14:paraId="57F9FF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[H3C] MSR [A1A2][A3A4][后缀]</w:t>
      </w:r>
    </w:p>
    <w:p w14:paraId="26346C7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D1BEB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A1A2：系列号，数字越大级别越高</w:t>
      </w:r>
    </w:p>
    <w:p w14:paraId="3764865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59440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 系列：入门级模块化路由器</w:t>
      </w:r>
    </w:p>
    <w:p w14:paraId="71C7DFF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30/32 系列：中端模块化路由器</w:t>
      </w:r>
    </w:p>
    <w:p w14:paraId="73E6F5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 系列：高端模块化路由器</w:t>
      </w:r>
    </w:p>
    <w:p w14:paraId="6B0F930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FAF7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A3A4：具体型号，通常表示：</w:t>
      </w:r>
    </w:p>
    <w:p w14:paraId="43D0F8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EFCF5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A3：插槽数量（20 系列为 SIC 卡数，30/32 系列为 MIM 卡数）</w:t>
      </w:r>
    </w:p>
    <w:p w14:paraId="1FFD55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A4：端口数量相关（20 系列表示下行 LAN 口数量）</w:t>
      </w:r>
    </w:p>
    <w:p w14:paraId="51E6A3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ER 系列（教育网路由器）：</w:t>
      </w:r>
    </w:p>
    <w:p w14:paraId="22851D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第一位数字：3（百兆接口），5（千兆接口）</w:t>
      </w:r>
    </w:p>
    <w:p w14:paraId="486429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第二位数字：1（单 WAN 口），2（双 WAN 口）</w:t>
      </w:r>
    </w:p>
    <w:p w14:paraId="2EFA36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如：ER3000（全百兆），ER5000（上行百兆 + 下行千兆），ER6300/8300（全千兆）</w:t>
      </w:r>
    </w:p>
    <w:p w14:paraId="6C7B4D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三、实验室设备级别判断方法</w:t>
      </w:r>
    </w:p>
    <w:p w14:paraId="3DDC3C2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F8E1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交换机级别判断：</w:t>
      </w:r>
    </w:p>
    <w:p w14:paraId="3962F8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91D416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核心层：型号以 9 开头（如 S9500 系列），机箱式，多业务插槽</w:t>
      </w:r>
    </w:p>
    <w:p w14:paraId="769510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汇聚层：型号以 7 开头（如 S7500 系列）或 5 开头（如 S5500 系列），全千兆</w:t>
      </w:r>
    </w:p>
    <w:p w14:paraId="283087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接入层：型号以 3 开头（如 S3100 系列），或 5 开头的端口密度型设备</w:t>
      </w:r>
    </w:p>
    <w:p w14:paraId="228C71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71F1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路由器级别判断：</w:t>
      </w:r>
    </w:p>
    <w:p w14:paraId="537F57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1A2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高端：MSR50 系列，模块化，多插槽，高性能</w:t>
      </w:r>
    </w:p>
    <w:p w14:paraId="0B9E4D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中端：MSR30/32 系列，中等性能，部分模块化</w:t>
      </w:r>
    </w:p>
    <w:p w14:paraId="573B02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入门：MSR20 系列，固定配置，ER 系列</w:t>
      </w:r>
    </w:p>
    <w:p w14:paraId="1C7DBB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示例判断：</w:t>
      </w:r>
    </w:p>
    <w:p w14:paraId="34B883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设备型号 S5500-28C-EI：5 开头→全千兆汇聚层，28 端口，增强版本</w:t>
      </w:r>
    </w:p>
    <w:p w14:paraId="0997A9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设备型号 MSR3200：MSR32 系列→中端路由器</w:t>
      </w:r>
    </w:p>
    <w:p w14:paraId="4CE315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上网查阅关于光纤、电缆、双绞线（五类、六类、七类等包括超*类）有何不同，适用于哪些场景？</w:t>
      </w:r>
    </w:p>
    <w:p w14:paraId="12F7A4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19C8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/>
          <w:iCs/>
          <w:sz w:val="24"/>
          <w:szCs w:val="24"/>
          <w:lang w:val="en-US" w:eastAsia="zh-CN"/>
        </w:rPr>
        <w:t>光纤、电缆、双绞线对比分析</w:t>
      </w:r>
    </w:p>
    <w:p w14:paraId="26B25B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一、传输介质基本特性对比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2550"/>
        <w:gridCol w:w="2352"/>
        <w:gridCol w:w="2396"/>
      </w:tblGrid>
      <w:tr w14:paraId="4F82AAF5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443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31B5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光纤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735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双绞线 (Cat5e/Cat6)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E08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同轴电缆</w:t>
            </w:r>
          </w:p>
        </w:tc>
      </w:tr>
      <w:tr w14:paraId="4AEA7F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FD2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传输介质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446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玻璃 / 塑料纤维 (光信号)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82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铜线 (电信号)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888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铜芯 + 屏蔽层 (电信号)</w:t>
            </w:r>
          </w:p>
        </w:tc>
      </w:tr>
      <w:tr w14:paraId="4667D91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454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最大带宽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572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100Gbps+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DB3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1-10Gbps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C79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1-2Gbps</w:t>
            </w:r>
          </w:p>
        </w:tc>
      </w:tr>
      <w:tr w14:paraId="5C6FA37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863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最大传输距离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AC5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数十公里 (无中继)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69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 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C36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500-1000 米</w:t>
            </w:r>
          </w:p>
        </w:tc>
      </w:tr>
      <w:tr w14:paraId="2EFB21E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75CF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抗干扰能力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774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极强 (无电磁干扰)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98F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 (需屏蔽增强)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E4ED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 (有屏蔽)</w:t>
            </w:r>
          </w:p>
        </w:tc>
      </w:tr>
      <w:tr w14:paraId="34B3B71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E2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1CE7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极高 (信号难窃取)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B6A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184D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0808DA0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DD5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部署成本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6B9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 (设备 + 熔接)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E7AF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 (易安装)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E7CB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</w:tr>
      <w:tr w14:paraId="1C7F24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5B21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使用寿命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51F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 年 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2E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10-15 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6C0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10-15 年</w:t>
            </w:r>
          </w:p>
        </w:tc>
      </w:tr>
    </w:tbl>
    <w:p w14:paraId="35B3E1A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数据来源：</w:t>
      </w:r>
    </w:p>
    <w:p w14:paraId="141B7F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二、双绞线详细分类与参数</w:t>
      </w:r>
    </w:p>
    <w:p w14:paraId="3E2CC6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 五类线 (Cat5)</w:t>
      </w:r>
    </w:p>
    <w:p w14:paraId="12E13C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速率：100Mbps (100BASE-TX)，部分短距可达 1Gbps</w:t>
      </w:r>
    </w:p>
    <w:p w14:paraId="1C4515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带宽：100MHz</w:t>
      </w:r>
    </w:p>
    <w:p w14:paraId="229369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应用：已淘汰，仅适用于老旧设备或临时布线</w:t>
      </w:r>
    </w:p>
    <w:p w14:paraId="058F3A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 超五类线 (Cat5e)</w:t>
      </w:r>
    </w:p>
    <w:p w14:paraId="584513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速率：稳定支持 1Gbps (1000BASE-T)，频宽 155MHz</w:t>
      </w:r>
    </w:p>
    <w:p w14:paraId="07FC73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传输距离：100 米</w:t>
      </w:r>
    </w:p>
    <w:p w14:paraId="3BBF4F9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特点：增强抗干扰，性价比高</w:t>
      </w:r>
    </w:p>
    <w:p w14:paraId="14E930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应用：家用宽带、办公网络、监控系统</w:t>
      </w:r>
    </w:p>
    <w:p w14:paraId="5AB08F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 六类线 (Cat6)</w:t>
      </w:r>
    </w:p>
    <w:p w14:paraId="7B903E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速率：1Gbps (长距)，10Gbps (55 米内)</w:t>
      </w:r>
    </w:p>
    <w:p w14:paraId="234627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带宽：250MHz</w:t>
      </w:r>
    </w:p>
    <w:p w14:paraId="4FE6F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特点：更优屏蔽，十字骨架隔离</w:t>
      </w:r>
    </w:p>
    <w:p w14:paraId="6C88B4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应用：企业网络、高速数据传输、高清视频</w:t>
      </w:r>
    </w:p>
    <w:p w14:paraId="6ADAB3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 超六类线 (Cat6A)</w:t>
      </w:r>
    </w:p>
    <w:p w14:paraId="3B18A2F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速率：10Gbps (100 米内)</w:t>
      </w:r>
    </w:p>
    <w:p w14:paraId="7755BF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带宽：500MHz</w:t>
      </w:r>
    </w:p>
    <w:p w14:paraId="1EA7B90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特点：双层屏蔽，性能接近光纤</w:t>
      </w:r>
    </w:p>
    <w:p w14:paraId="1B9E33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应用：数据中心、大型企业网络主干</w:t>
      </w:r>
    </w:p>
    <w:p w14:paraId="73C897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 七类线 (Cat7)</w:t>
      </w:r>
    </w:p>
    <w:p w14:paraId="4EB4F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速率：10Gbps，Cat7A 可达 40Gbps (短距)</w:t>
      </w:r>
    </w:p>
    <w:p w14:paraId="1DF542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特点：全屏蔽，非 RJ45 接口</w:t>
      </w:r>
    </w:p>
    <w:p w14:paraId="5E9256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应用：数据中心交换机 - 服务器连接，高速计算集群</w:t>
      </w:r>
    </w:p>
    <w:p w14:paraId="2509F7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6. 八类线 (Cat8)</w:t>
      </w:r>
    </w:p>
    <w:p w14:paraId="07F4B0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速率：40Gbps (30 米内)</w:t>
      </w:r>
    </w:p>
    <w:p w14:paraId="290B9EB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带宽：2000MHz</w:t>
      </w:r>
    </w:p>
    <w:p w14:paraId="54D670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应用：短距高速数据中心，服务器 - 交换机直连</w:t>
      </w:r>
    </w:p>
    <w:p w14:paraId="0D6E12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三、不同场景传输介质选择指南</w:t>
      </w:r>
    </w:p>
    <w:p w14:paraId="55A16FD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 家庭 / 办公环境</w:t>
      </w:r>
    </w:p>
    <w:p w14:paraId="4366F9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推荐：Cat5e 或 Cat6 UTP (非屏蔽)</w:t>
      </w:r>
    </w:p>
    <w:p w14:paraId="0C1F3D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理由：成本低，安装简便，支持 1-10Gbps，满足日常需求</w:t>
      </w:r>
    </w:p>
    <w:p w14:paraId="2A8F44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注意：若布线靠近强电，可选 Cat5e/Cat6 STP (屏蔽) 增强抗干扰</w:t>
      </w:r>
    </w:p>
    <w:p w14:paraId="1EA6C4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 企业网络</w:t>
      </w:r>
    </w:p>
    <w:p w14:paraId="00BE9E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接入层：Cat6 UTP，端口密度高，成本适中</w:t>
      </w:r>
    </w:p>
    <w:p w14:paraId="614126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汇聚层：Cat6A 或光纤，高带宽，长距离</w:t>
      </w:r>
    </w:p>
    <w:p w14:paraId="428EFC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核心层：光纤，高带宽，抗干扰，可靠性高</w:t>
      </w:r>
    </w:p>
    <w:p w14:paraId="40C9E17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 数据中心</w:t>
      </w:r>
    </w:p>
    <w:p w14:paraId="35DC266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服务器 - 交换机：Cat7/Cat7A (短距) 或 DAC (直连铜缆，&lt;7 米)</w:t>
      </w:r>
    </w:p>
    <w:p w14:paraId="0A2C9A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机柜间连接：多模光纤 (500 米内)</w:t>
      </w:r>
    </w:p>
    <w:p w14:paraId="650730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数据中心互联：单模光纤 (数公里)</w:t>
      </w:r>
    </w:p>
    <w:p w14:paraId="2BF9CA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 工业环境</w:t>
      </w:r>
    </w:p>
    <w:p w14:paraId="2DAAE7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推荐：光纤或屏蔽双绞线</w:t>
      </w:r>
    </w:p>
    <w:p w14:paraId="675615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理由：抗电磁干扰，耐温耐湿，适应恶劣环境</w:t>
      </w:r>
    </w:p>
    <w:p w14:paraId="15F849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 特殊场景</w:t>
      </w:r>
    </w:p>
    <w:p w14:paraId="0063FD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PoE 供电：Cat5e/Cat6 支持 802.3af/at 标准，可同时传数据和电力 (最大 25.5W)</w:t>
      </w:r>
    </w:p>
    <w:p w14:paraId="5CABF4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长距离监控：单模光纤 + 光纤收发器，可达数十公里</w:t>
      </w:r>
    </w:p>
    <w:p w14:paraId="4B9D8A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短距高速：DAC 直连铜缆，延迟比光纤低，无需光模块</w:t>
      </w:r>
    </w:p>
    <w:p w14:paraId="6EBBA9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四、选择建议</w:t>
      </w:r>
    </w:p>
    <w:p w14:paraId="72A652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0977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根据带宽需求：</w:t>
      </w:r>
    </w:p>
    <w:p w14:paraId="7FE353F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78565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百兆→Cat5e (足够)</w:t>
      </w:r>
    </w:p>
    <w:p w14:paraId="768584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千兆→Cat5e/Cat6 (推荐 Cat6，未来兼容)</w:t>
      </w:r>
    </w:p>
    <w:p w14:paraId="6C30882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万兆→Cat6A/Cat7 (短距) 或光纤 (长距)</w:t>
      </w:r>
    </w:p>
    <w:p w14:paraId="6B5867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FB90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根据距离：</w:t>
      </w:r>
    </w:p>
    <w:p w14:paraId="2C6D41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062D6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&lt;100 米→双绞线 (Cat5e/Cat6/Cat6A)</w:t>
      </w:r>
    </w:p>
    <w:p w14:paraId="20F1F3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100-500 米→多模光纤</w:t>
      </w:r>
    </w:p>
    <w:p w14:paraId="5D9D404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7489B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 米→单模光纤</w:t>
      </w:r>
    </w:p>
    <w:p w14:paraId="22C1F3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3C6CA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17D1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成本考量：</w:t>
      </w:r>
    </w:p>
    <w:p w14:paraId="0C8E0F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04F1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短期项目 / 预算有限：Cat5e/Cat6 UTP</w:t>
      </w:r>
    </w:p>
    <w:p w14:paraId="175972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长期项目 / 高可靠性：光纤 (初期投入高，长期维护低)</w:t>
      </w:r>
    </w:p>
    <w:p w14:paraId="476C87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bookmarkEnd w:id="0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E9ADC">
    <w:pPr>
      <w:pStyle w:val="8"/>
      <w:jc w:val="center"/>
    </w:pPr>
    <w:r>
      <w:rPr>
        <w:rFonts w:hint="eastAsia" w:ascii="宋体" w:hAnsi="宋体" w:cs="宋体"/>
        <w:kern w:val="0"/>
        <w:sz w:val="28"/>
        <w:szCs w:val="28"/>
      </w:rPr>
      <w:t>-</w:t>
    </w:r>
    <w:r>
      <w:rPr>
        <w:rFonts w:ascii="宋体" w:hAnsi="宋体" w:cs="宋体"/>
        <w:kern w:val="0"/>
        <w:sz w:val="28"/>
        <w:szCs w:val="28"/>
      </w:rPr>
      <w:fldChar w:fldCharType="begin"/>
    </w:r>
    <w:r>
      <w:rPr>
        <w:rFonts w:ascii="宋体" w:hAnsi="宋体" w:cs="宋体"/>
        <w:kern w:val="0"/>
        <w:sz w:val="28"/>
        <w:szCs w:val="28"/>
      </w:rPr>
      <w:instrText xml:space="preserve"> PAGE </w:instrText>
    </w:r>
    <w:r>
      <w:rPr>
        <w:rFonts w:ascii="宋体" w:hAnsi="宋体" w:cs="宋体"/>
        <w:kern w:val="0"/>
        <w:sz w:val="28"/>
        <w:szCs w:val="28"/>
      </w:rPr>
      <w:fldChar w:fldCharType="separate"/>
    </w:r>
    <w:r>
      <w:rPr>
        <w:rFonts w:ascii="宋体" w:hAnsi="宋体" w:cs="宋体"/>
        <w:kern w:val="0"/>
        <w:sz w:val="28"/>
        <w:szCs w:val="28"/>
      </w:rPr>
      <w:t>1</w:t>
    </w:r>
    <w:r>
      <w:rPr>
        <w:rFonts w:ascii="宋体" w:hAnsi="宋体" w:cs="宋体"/>
        <w:kern w:val="0"/>
        <w:sz w:val="28"/>
        <w:szCs w:val="28"/>
      </w:rPr>
      <w:fldChar w:fldCharType="end"/>
    </w:r>
    <w:r>
      <w:rPr>
        <w:rFonts w:hint="eastAsia" w:ascii="宋体" w:hAnsi="宋体" w:cs="宋体"/>
        <w:kern w:val="0"/>
        <w:sz w:val="28"/>
        <w:szCs w:val="28"/>
      </w:rPr>
      <w:t>-</w:t>
    </w:r>
  </w:p>
  <w:p w14:paraId="4FB55801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5ZWRmZGVlYTg3MDI0N2UwODgyODBlMDlhOGQxZGMifQ=="/>
  </w:docVars>
  <w:rsids>
    <w:rsidRoot w:val="00980626"/>
    <w:rsid w:val="0001728B"/>
    <w:rsid w:val="000A6C9E"/>
    <w:rsid w:val="000D1CA2"/>
    <w:rsid w:val="001B7394"/>
    <w:rsid w:val="001E6972"/>
    <w:rsid w:val="002D483A"/>
    <w:rsid w:val="0032025F"/>
    <w:rsid w:val="003D2772"/>
    <w:rsid w:val="004C2C18"/>
    <w:rsid w:val="004C5CDF"/>
    <w:rsid w:val="00512D2C"/>
    <w:rsid w:val="005E06E2"/>
    <w:rsid w:val="005F4FE8"/>
    <w:rsid w:val="006D01AA"/>
    <w:rsid w:val="006D2B00"/>
    <w:rsid w:val="007014FB"/>
    <w:rsid w:val="00766769"/>
    <w:rsid w:val="00797785"/>
    <w:rsid w:val="007A48A6"/>
    <w:rsid w:val="007F1910"/>
    <w:rsid w:val="008473BA"/>
    <w:rsid w:val="0087603E"/>
    <w:rsid w:val="00961DA7"/>
    <w:rsid w:val="00980626"/>
    <w:rsid w:val="009A12B4"/>
    <w:rsid w:val="009C4152"/>
    <w:rsid w:val="00A216C0"/>
    <w:rsid w:val="00A42B89"/>
    <w:rsid w:val="00B50D77"/>
    <w:rsid w:val="00DA1C5E"/>
    <w:rsid w:val="00DA6A5A"/>
    <w:rsid w:val="00DB330B"/>
    <w:rsid w:val="00DE1E89"/>
    <w:rsid w:val="00DE7715"/>
    <w:rsid w:val="00DF116D"/>
    <w:rsid w:val="00E4013E"/>
    <w:rsid w:val="00E53A65"/>
    <w:rsid w:val="00F34289"/>
    <w:rsid w:val="00F4085D"/>
    <w:rsid w:val="00F533D5"/>
    <w:rsid w:val="03A93196"/>
    <w:rsid w:val="0D2C3F28"/>
    <w:rsid w:val="16652E85"/>
    <w:rsid w:val="16B93A2E"/>
    <w:rsid w:val="1AE148A9"/>
    <w:rsid w:val="1B6842D5"/>
    <w:rsid w:val="212B3679"/>
    <w:rsid w:val="22C203C0"/>
    <w:rsid w:val="236D70AB"/>
    <w:rsid w:val="26A57B72"/>
    <w:rsid w:val="28F11F3B"/>
    <w:rsid w:val="3B03306D"/>
    <w:rsid w:val="42236491"/>
    <w:rsid w:val="44D42A00"/>
    <w:rsid w:val="47A5361A"/>
    <w:rsid w:val="47A62135"/>
    <w:rsid w:val="584D4249"/>
    <w:rsid w:val="6D6E284D"/>
    <w:rsid w:val="704C47F2"/>
    <w:rsid w:val="78E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link w:val="16"/>
    <w:qFormat/>
    <w:uiPriority w:val="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spacing w:line="314" w:lineRule="atLeast"/>
      <w:ind w:firstLine="420"/>
    </w:pPr>
    <w:rPr>
      <w:szCs w:val="20"/>
    </w:rPr>
  </w:style>
  <w:style w:type="paragraph" w:styleId="7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1">
    <w:name w:val="Table Grid"/>
    <w:basedOn w:val="1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Emphasis"/>
    <w:basedOn w:val="12"/>
    <w:qFormat/>
    <w:uiPriority w:val="20"/>
    <w:rPr>
      <w:i/>
    </w:rPr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customStyle="1" w:styleId="16">
    <w:name w:val="标题 3 Char"/>
    <w:basedOn w:val="12"/>
    <w:link w:val="4"/>
    <w:qFormat/>
    <w:uiPriority w:val="0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7">
    <w:name w:val="页眉 Char"/>
    <w:basedOn w:val="12"/>
    <w:link w:val="9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apple-style-span"/>
    <w:basedOn w:val="12"/>
    <w:qFormat/>
    <w:uiPriority w:val="0"/>
  </w:style>
  <w:style w:type="paragraph" w:customStyle="1" w:styleId="21">
    <w:name w:val="无间隔1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18"/>
      <w:szCs w:val="18"/>
      <w:lang w:val="en-US" w:eastAsia="zh-CN" w:bidi="ar-SA"/>
    </w:rPr>
  </w:style>
  <w:style w:type="character" w:customStyle="1" w:styleId="22">
    <w:name w:val="批注框文本 Char"/>
    <w:basedOn w:val="12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3590</Words>
  <Characters>4279</Characters>
  <Lines>65</Lines>
  <Paragraphs>18</Paragraphs>
  <TotalTime>1</TotalTime>
  <ScaleCrop>false</ScaleCrop>
  <LinksUpToDate>false</LinksUpToDate>
  <CharactersWithSpaces>4738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2017-07-17T09:17:00Z</dcterms:created>
  <dc:creator>hp</dc:creator>
  <cp:lastModifiedBy>史思羽</cp:lastModifiedBy>
  <cp:lastPrinted>2023-11-09T03:52:00Z</cp:lastPrinted>
  <dcterms:modified xsi:type="dcterms:W3CDTF">2025-12-01T07:55:39Z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75CFD15B528A44C9BC6294D5C164131E_13</vt:lpwstr>
  </property>
  <property fmtid="{D5CDD505-2E9C-101B-9397-08002B2CF9AE}" pid="4" name="KSOTemplateDocerSaveRecord">
    <vt:lpwstr>eyJoZGlkIjoiZjIyY2I2NzQyOWUyMzdiN2U1MmU4YTA4MzE3ZDFjMzYiLCJ1c2VySWQiOiIzNDc1OTMxODUifQ==</vt:lpwstr>
  </property>
</Properties>
</file>