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D0" w:rsidRDefault="007F64D0" w:rsidP="007F64D0">
      <w:pPr>
        <w:ind w:firstLine="567"/>
        <w:rPr>
          <w:b/>
        </w:rPr>
      </w:pPr>
      <w:r w:rsidRPr="000D1981">
        <w:rPr>
          <w:b/>
          <w:sz w:val="28"/>
          <w:szCs w:val="28"/>
          <w:lang w:eastAsia="ru-RU"/>
        </w:rPr>
        <w:t xml:space="preserve">Разработка ПТК для принятия решения о воздействии на </w:t>
      </w:r>
      <w:proofErr w:type="spellStart"/>
      <w:r w:rsidRPr="000D1981">
        <w:rPr>
          <w:b/>
          <w:sz w:val="28"/>
          <w:szCs w:val="28"/>
          <w:lang w:eastAsia="ru-RU"/>
        </w:rPr>
        <w:t>электросетевое</w:t>
      </w:r>
      <w:proofErr w:type="spellEnd"/>
      <w:r w:rsidRPr="000D1981">
        <w:rPr>
          <w:b/>
          <w:sz w:val="28"/>
          <w:szCs w:val="28"/>
          <w:lang w:eastAsia="ru-RU"/>
        </w:rPr>
        <w:t xml:space="preserve"> оборудование с учетом его физического износа, технического состояния и индекса важности с использованием современных методов диагностики и обработки данных в части реновации </w:t>
      </w:r>
      <w:r>
        <w:rPr>
          <w:b/>
        </w:rPr>
        <w:t xml:space="preserve">(АС УПА </w:t>
      </w:r>
      <w:proofErr w:type="spellStart"/>
      <w:r>
        <w:rPr>
          <w:b/>
        </w:rPr>
        <w:t>ТП</w:t>
      </w:r>
      <w:r w:rsidRPr="005E6DC0">
        <w:rPr>
          <w:b/>
        </w:rPr>
        <w:t>иР</w:t>
      </w:r>
      <w:proofErr w:type="spellEnd"/>
      <w:r w:rsidRPr="005E6DC0">
        <w:rPr>
          <w:b/>
        </w:rPr>
        <w:t>)</w:t>
      </w:r>
      <w:r>
        <w:rPr>
          <w:b/>
        </w:rPr>
        <w:t>.</w:t>
      </w:r>
    </w:p>
    <w:p w:rsidR="007F64D0" w:rsidRDefault="007F64D0" w:rsidP="002D7CD0">
      <w:pPr>
        <w:ind w:left="454" w:hanging="94"/>
      </w:pPr>
    </w:p>
    <w:p w:rsidR="007F64D0" w:rsidRDefault="007F64D0" w:rsidP="007F64D0">
      <w:pPr>
        <w:ind w:firstLine="567"/>
      </w:pPr>
      <w:r w:rsidRPr="00427B64">
        <w:t>В рамках проекта должны быть автоматизированы следующие бизнес-процессы:</w:t>
      </w:r>
    </w:p>
    <w:p w:rsidR="002D7CD0" w:rsidRPr="002B2339" w:rsidRDefault="002D7CD0" w:rsidP="002D7CD0">
      <w:pPr>
        <w:pStyle w:val="a6"/>
        <w:numPr>
          <w:ilvl w:val="0"/>
          <w:numId w:val="1"/>
        </w:num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Формирование</w:t>
      </w:r>
      <w:r w:rsidR="00EC24C6" w:rsidRPr="009831D6">
        <w:rPr>
          <w:rFonts w:ascii="Times New Roman" w:hAnsi="Times New Roman"/>
        </w:rPr>
        <w:t>инвестиционны</w:t>
      </w:r>
      <w:r w:rsidR="00EC24C6">
        <w:rPr>
          <w:rFonts w:ascii="Times New Roman" w:hAnsi="Times New Roman"/>
        </w:rPr>
        <w:t>х</w:t>
      </w:r>
      <w:proofErr w:type="spellEnd"/>
      <w:r w:rsidR="00EC24C6" w:rsidRPr="009831D6">
        <w:rPr>
          <w:rFonts w:ascii="Times New Roman" w:hAnsi="Times New Roman"/>
        </w:rPr>
        <w:t xml:space="preserve"> заяв</w:t>
      </w:r>
      <w:r w:rsidR="00EC24C6">
        <w:rPr>
          <w:rFonts w:ascii="Times New Roman" w:hAnsi="Times New Roman"/>
        </w:rPr>
        <w:t>ок</w:t>
      </w:r>
      <w:r w:rsidR="002B2339">
        <w:rPr>
          <w:rFonts w:ascii="Times New Roman" w:hAnsi="Times New Roman"/>
        </w:rPr>
        <w:t xml:space="preserve"> на основе заказа</w:t>
      </w:r>
      <w:r w:rsidR="000B722D">
        <w:rPr>
          <w:rFonts w:ascii="Times New Roman" w:hAnsi="Times New Roman"/>
        </w:rPr>
        <w:t xml:space="preserve"> </w:t>
      </w:r>
      <w:proofErr w:type="spellStart"/>
      <w:r w:rsidR="000B722D">
        <w:rPr>
          <w:rFonts w:ascii="Times New Roman" w:hAnsi="Times New Roman"/>
        </w:rPr>
        <w:t>ТОРО</w:t>
      </w:r>
      <w:r w:rsidR="00B4502E" w:rsidRPr="009831D6">
        <w:rPr>
          <w:rFonts w:ascii="Times New Roman" w:hAnsi="Times New Roman"/>
        </w:rPr>
        <w:t>для</w:t>
      </w:r>
      <w:proofErr w:type="spellEnd"/>
      <w:r w:rsidR="00B4502E" w:rsidRPr="009831D6">
        <w:rPr>
          <w:rFonts w:ascii="Times New Roman" w:hAnsi="Times New Roman"/>
        </w:rPr>
        <w:t xml:space="preserve"> включения объектов в </w:t>
      </w:r>
      <w:proofErr w:type="spellStart"/>
      <w:r w:rsidR="00B4502E" w:rsidRPr="009831D6">
        <w:rPr>
          <w:rFonts w:ascii="Times New Roman" w:hAnsi="Times New Roman"/>
        </w:rPr>
        <w:t>ТПиР</w:t>
      </w:r>
      <w:proofErr w:type="spellEnd"/>
      <w:r w:rsidR="00B4502E" w:rsidRPr="009831D6">
        <w:rPr>
          <w:rFonts w:ascii="Times New Roman" w:hAnsi="Times New Roman"/>
        </w:rPr>
        <w:t xml:space="preserve"> с учетом сценарных условий формирования </w:t>
      </w:r>
      <w:proofErr w:type="spellStart"/>
      <w:r w:rsidR="00B4502E" w:rsidRPr="009831D6">
        <w:rPr>
          <w:rFonts w:ascii="Times New Roman" w:hAnsi="Times New Roman"/>
        </w:rPr>
        <w:t>ТПиР</w:t>
      </w:r>
      <w:proofErr w:type="spellEnd"/>
      <w:r w:rsidR="00CC34F7">
        <w:rPr>
          <w:rFonts w:ascii="Times New Roman" w:hAnsi="Times New Roman"/>
        </w:rPr>
        <w:t>:</w:t>
      </w:r>
    </w:p>
    <w:p w:rsidR="00F70160" w:rsidRDefault="002B2339" w:rsidP="002B2339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Ведение </w:t>
      </w:r>
      <w:r w:rsidR="00F70160">
        <w:rPr>
          <w:rFonts w:ascii="Times New Roman" w:hAnsi="Times New Roman"/>
          <w:szCs w:val="24"/>
        </w:rPr>
        <w:t>плановых расценок УНЦ</w:t>
      </w:r>
      <w:r w:rsidR="003D308B">
        <w:rPr>
          <w:rFonts w:ascii="Times New Roman" w:hAnsi="Times New Roman"/>
          <w:szCs w:val="24"/>
        </w:rPr>
        <w:t xml:space="preserve"> на основе технологических карт</w:t>
      </w:r>
      <w:r w:rsidR="00CC34F7">
        <w:rPr>
          <w:rFonts w:ascii="Times New Roman" w:hAnsi="Times New Roman"/>
          <w:szCs w:val="24"/>
        </w:rPr>
        <w:t>;</w:t>
      </w:r>
    </w:p>
    <w:p w:rsidR="002B121A" w:rsidRDefault="002B121A" w:rsidP="00F70160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Создание сообщений ТОРО для технических объектов</w:t>
      </w:r>
      <w:r w:rsidR="00A16B11">
        <w:rPr>
          <w:rFonts w:ascii="Times New Roman" w:hAnsi="Times New Roman"/>
          <w:szCs w:val="24"/>
        </w:rPr>
        <w:t xml:space="preserve">, </w:t>
      </w:r>
      <w:r w:rsidR="00DE0BC3">
        <w:rPr>
          <w:rFonts w:ascii="Times New Roman" w:hAnsi="Times New Roman"/>
          <w:szCs w:val="24"/>
        </w:rPr>
        <w:t xml:space="preserve">запланированных </w:t>
      </w:r>
      <w:r w:rsidR="00A16B11">
        <w:rPr>
          <w:rFonts w:ascii="Times New Roman" w:hAnsi="Times New Roman"/>
          <w:szCs w:val="24"/>
        </w:rPr>
        <w:t xml:space="preserve">в программу </w:t>
      </w:r>
      <w:proofErr w:type="spellStart"/>
      <w:r w:rsidR="00A16B11">
        <w:rPr>
          <w:rFonts w:ascii="Times New Roman" w:hAnsi="Times New Roman"/>
          <w:szCs w:val="24"/>
        </w:rPr>
        <w:t>ТПиР</w:t>
      </w:r>
      <w:proofErr w:type="spellEnd"/>
      <w:r>
        <w:rPr>
          <w:rFonts w:ascii="Times New Roman" w:hAnsi="Times New Roman"/>
          <w:szCs w:val="24"/>
        </w:rPr>
        <w:t>;</w:t>
      </w:r>
    </w:p>
    <w:p w:rsidR="008D621C" w:rsidRPr="008D621C" w:rsidRDefault="008D621C" w:rsidP="008D621C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Ведение данных </w:t>
      </w:r>
      <w:r w:rsidR="00DE0BC3">
        <w:rPr>
          <w:rFonts w:ascii="Times New Roman" w:hAnsi="Times New Roman"/>
          <w:szCs w:val="24"/>
        </w:rPr>
        <w:t xml:space="preserve">на сообщениях </w:t>
      </w:r>
      <w:proofErr w:type="spellStart"/>
      <w:r w:rsidR="00DE0BC3">
        <w:rPr>
          <w:rFonts w:ascii="Times New Roman" w:hAnsi="Times New Roman"/>
          <w:szCs w:val="24"/>
        </w:rPr>
        <w:t>ТОРО</w:t>
      </w:r>
      <w:r>
        <w:rPr>
          <w:rFonts w:ascii="Times New Roman" w:hAnsi="Times New Roman"/>
          <w:szCs w:val="24"/>
        </w:rPr>
        <w:t>по</w:t>
      </w:r>
      <w:r w:rsidRPr="00772C7C">
        <w:rPr>
          <w:rFonts w:ascii="Times New Roman" w:hAnsi="Times New Roman"/>
          <w:szCs w:val="24"/>
        </w:rPr>
        <w:t>запланированнымтехническим</w:t>
      </w:r>
      <w:proofErr w:type="spellEnd"/>
      <w:r w:rsidRPr="00772C7C">
        <w:rPr>
          <w:rFonts w:ascii="Times New Roman" w:hAnsi="Times New Roman"/>
          <w:szCs w:val="24"/>
        </w:rPr>
        <w:t xml:space="preserve"> объектам</w:t>
      </w:r>
      <w:r>
        <w:rPr>
          <w:rFonts w:ascii="Times New Roman" w:hAnsi="Times New Roman"/>
          <w:szCs w:val="24"/>
        </w:rPr>
        <w:t>, включенн</w:t>
      </w:r>
      <w:r w:rsidR="00DE0BC3">
        <w:rPr>
          <w:rFonts w:ascii="Times New Roman" w:hAnsi="Times New Roman"/>
          <w:szCs w:val="24"/>
        </w:rPr>
        <w:t>ым</w:t>
      </w:r>
      <w:r>
        <w:rPr>
          <w:rFonts w:ascii="Times New Roman" w:hAnsi="Times New Roman"/>
          <w:szCs w:val="24"/>
        </w:rPr>
        <w:t xml:space="preserve"> в инвестиционную заявку;</w:t>
      </w:r>
    </w:p>
    <w:p w:rsidR="009B7100" w:rsidRDefault="009B7100" w:rsidP="00F70160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Создание инвестиционной заявки</w:t>
      </w:r>
      <w:r w:rsidR="00A16B11">
        <w:rPr>
          <w:rFonts w:ascii="Times New Roman" w:hAnsi="Times New Roman"/>
          <w:szCs w:val="24"/>
        </w:rPr>
        <w:t xml:space="preserve"> (заказа ТОРО)</w:t>
      </w:r>
      <w:r>
        <w:rPr>
          <w:rFonts w:ascii="Times New Roman" w:hAnsi="Times New Roman"/>
          <w:szCs w:val="24"/>
        </w:rPr>
        <w:t xml:space="preserve"> на основе</w:t>
      </w:r>
      <w:r w:rsidR="00A16B11">
        <w:rPr>
          <w:rFonts w:ascii="Times New Roman" w:hAnsi="Times New Roman"/>
          <w:szCs w:val="24"/>
        </w:rPr>
        <w:t xml:space="preserve"> сообщений</w:t>
      </w:r>
      <w:r w:rsidR="00A5488E">
        <w:rPr>
          <w:rFonts w:ascii="Times New Roman" w:hAnsi="Times New Roman"/>
          <w:szCs w:val="24"/>
        </w:rPr>
        <w:t>, проверка корректности заполнения данных</w:t>
      </w:r>
      <w:r w:rsidR="00CC34F7">
        <w:rPr>
          <w:rFonts w:ascii="Times New Roman" w:hAnsi="Times New Roman"/>
          <w:szCs w:val="24"/>
        </w:rPr>
        <w:t>;</w:t>
      </w:r>
    </w:p>
    <w:p w:rsidR="008D621C" w:rsidRPr="008D621C" w:rsidRDefault="008D621C" w:rsidP="008D621C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 w:rsidRPr="0072532C">
        <w:rPr>
          <w:rFonts w:ascii="Times New Roman" w:hAnsi="Times New Roman"/>
          <w:spacing w:val="-1"/>
        </w:rPr>
        <w:t xml:space="preserve">Ведение сценарных условий формирования программы </w:t>
      </w:r>
      <w:proofErr w:type="spellStart"/>
      <w:r w:rsidRPr="0072532C">
        <w:rPr>
          <w:rFonts w:ascii="Times New Roman" w:hAnsi="Times New Roman"/>
          <w:spacing w:val="-1"/>
        </w:rPr>
        <w:t>ТПиР</w:t>
      </w:r>
      <w:proofErr w:type="spellEnd"/>
      <w:r>
        <w:rPr>
          <w:rFonts w:ascii="Times New Roman" w:hAnsi="Times New Roman"/>
          <w:spacing w:val="-1"/>
        </w:rPr>
        <w:t xml:space="preserve"> и необходимых показателей на </w:t>
      </w:r>
      <w:proofErr w:type="spellStart"/>
      <w:r>
        <w:rPr>
          <w:rFonts w:ascii="Times New Roman" w:hAnsi="Times New Roman"/>
          <w:spacing w:val="-1"/>
        </w:rPr>
        <w:t>заказеТОРО</w:t>
      </w:r>
      <w:proofErr w:type="spellEnd"/>
      <w:r>
        <w:rPr>
          <w:rFonts w:ascii="Times New Roman" w:hAnsi="Times New Roman"/>
          <w:spacing w:val="-1"/>
        </w:rPr>
        <w:t>;</w:t>
      </w:r>
    </w:p>
    <w:p w:rsidR="008D621C" w:rsidRPr="00925E57" w:rsidRDefault="008D621C" w:rsidP="008D621C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Для проектов, требующих создание нового оборудования: создание новых технических объектов, </w:t>
      </w:r>
      <w:r w:rsidRPr="00D871A4">
        <w:rPr>
          <w:rFonts w:ascii="Times New Roman" w:hAnsi="Times New Roman"/>
          <w:szCs w:val="24"/>
        </w:rPr>
        <w:t>планируемых к вводу в эксплуатацию</w:t>
      </w:r>
      <w:r>
        <w:rPr>
          <w:rFonts w:ascii="Times New Roman" w:hAnsi="Times New Roman"/>
          <w:szCs w:val="24"/>
        </w:rPr>
        <w:t>;</w:t>
      </w:r>
    </w:p>
    <w:p w:rsidR="00D871A4" w:rsidRDefault="00D871A4" w:rsidP="00D871A4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Ведение общей плановой стоимости на базе УНЦ на заказе</w:t>
      </w:r>
      <w:r w:rsidR="00562EE6">
        <w:rPr>
          <w:rFonts w:ascii="Times New Roman" w:hAnsi="Times New Roman"/>
          <w:szCs w:val="24"/>
        </w:rPr>
        <w:t xml:space="preserve"> ТОРО</w:t>
      </w:r>
      <w:r>
        <w:rPr>
          <w:rFonts w:ascii="Times New Roman" w:hAnsi="Times New Roman"/>
          <w:szCs w:val="24"/>
        </w:rPr>
        <w:t>;</w:t>
      </w:r>
    </w:p>
    <w:p w:rsidR="00F70160" w:rsidRDefault="00F70160" w:rsidP="00F70160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Расчет индекса технического состояния инвестиционной заявки</w:t>
      </w:r>
      <w:r w:rsidR="00CC34F7">
        <w:rPr>
          <w:rFonts w:ascii="Times New Roman" w:hAnsi="Times New Roman"/>
          <w:szCs w:val="24"/>
        </w:rPr>
        <w:t>;</w:t>
      </w:r>
    </w:p>
    <w:p w:rsidR="00123193" w:rsidRDefault="00123193" w:rsidP="00F70160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Прикрепление обосновывающих </w:t>
      </w:r>
      <w:proofErr w:type="spellStart"/>
      <w:r>
        <w:rPr>
          <w:rFonts w:ascii="Times New Roman" w:hAnsi="Times New Roman"/>
          <w:szCs w:val="24"/>
        </w:rPr>
        <w:t>материалов</w:t>
      </w:r>
      <w:r w:rsidR="0072532C">
        <w:rPr>
          <w:rFonts w:ascii="Times New Roman" w:hAnsi="Times New Roman"/>
          <w:szCs w:val="24"/>
        </w:rPr>
        <w:t>и</w:t>
      </w:r>
      <w:proofErr w:type="spellEnd"/>
      <w:r w:rsidR="0072532C">
        <w:rPr>
          <w:rFonts w:ascii="Times New Roman" w:hAnsi="Times New Roman"/>
          <w:szCs w:val="24"/>
        </w:rPr>
        <w:t xml:space="preserve"> других документов</w:t>
      </w:r>
      <w:r>
        <w:rPr>
          <w:rFonts w:ascii="Times New Roman" w:hAnsi="Times New Roman"/>
          <w:szCs w:val="24"/>
        </w:rPr>
        <w:t xml:space="preserve"> к инвестиционной заявке</w:t>
      </w:r>
      <w:r w:rsidR="0072532C">
        <w:rPr>
          <w:rFonts w:ascii="Times New Roman" w:hAnsi="Times New Roman"/>
          <w:szCs w:val="24"/>
        </w:rPr>
        <w:t xml:space="preserve"> на базе </w:t>
      </w:r>
      <w:r w:rsidR="0072532C">
        <w:rPr>
          <w:rFonts w:ascii="Times New Roman" w:hAnsi="Times New Roman"/>
          <w:szCs w:val="24"/>
          <w:lang w:val="en-US"/>
        </w:rPr>
        <w:t>GCM</w:t>
      </w:r>
    </w:p>
    <w:p w:rsidR="009D20CE" w:rsidRPr="009D20CE" w:rsidRDefault="009D20CE" w:rsidP="00D15F75">
      <w:pPr>
        <w:pStyle w:val="a6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</w:t>
      </w:r>
      <w:r>
        <w:rPr>
          <w:rFonts w:ascii="Times New Roman" w:hAnsi="Times New Roman"/>
        </w:rPr>
        <w:t xml:space="preserve">огласование и корректировка </w:t>
      </w:r>
      <w:r w:rsidRPr="009831D6">
        <w:rPr>
          <w:rFonts w:ascii="Times New Roman" w:hAnsi="Times New Roman"/>
        </w:rPr>
        <w:t>инвестиционны</w:t>
      </w:r>
      <w:r>
        <w:rPr>
          <w:rFonts w:ascii="Times New Roman" w:hAnsi="Times New Roman"/>
        </w:rPr>
        <w:t>х</w:t>
      </w:r>
      <w:r w:rsidRPr="009831D6">
        <w:rPr>
          <w:rFonts w:ascii="Times New Roman" w:hAnsi="Times New Roman"/>
        </w:rPr>
        <w:t xml:space="preserve"> заяв</w:t>
      </w:r>
      <w:r>
        <w:rPr>
          <w:rFonts w:ascii="Times New Roman" w:hAnsi="Times New Roman"/>
        </w:rPr>
        <w:t xml:space="preserve">ок: </w:t>
      </w:r>
    </w:p>
    <w:p w:rsidR="009D20CE" w:rsidRPr="00A5488E" w:rsidRDefault="009D20CE" w:rsidP="009D20CE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Согласование инвестиционной заявки на стороне </w:t>
      </w:r>
      <w:r w:rsidRPr="00A9096A">
        <w:rPr>
          <w:rFonts w:ascii="Times New Roman" w:hAnsi="Times New Roman"/>
        </w:rPr>
        <w:t>SAPS</w:t>
      </w:r>
      <w:r w:rsidRPr="00EC24C6">
        <w:rPr>
          <w:rFonts w:ascii="Times New Roman" w:hAnsi="Times New Roman"/>
        </w:rPr>
        <w:t>/4</w:t>
      </w:r>
      <w:r w:rsidRPr="00A9096A">
        <w:rPr>
          <w:rFonts w:ascii="Times New Roman" w:hAnsi="Times New Roman"/>
        </w:rPr>
        <w:t>HANA</w:t>
      </w:r>
      <w:r>
        <w:rPr>
          <w:rFonts w:ascii="Times New Roman" w:hAnsi="Times New Roman"/>
        </w:rPr>
        <w:t>;</w:t>
      </w:r>
    </w:p>
    <w:p w:rsidR="009D20CE" w:rsidRPr="009D20CE" w:rsidRDefault="009D20CE" w:rsidP="009D20CE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Отклонение и корректировка инвестиционной заявки на этапе согласования </w:t>
      </w:r>
      <w:r>
        <w:rPr>
          <w:rFonts w:ascii="Times New Roman" w:hAnsi="Times New Roman"/>
          <w:szCs w:val="24"/>
        </w:rPr>
        <w:t xml:space="preserve">на стороне </w:t>
      </w:r>
      <w:r w:rsidRPr="00A9096A">
        <w:rPr>
          <w:rFonts w:ascii="Times New Roman" w:hAnsi="Times New Roman"/>
        </w:rPr>
        <w:t>SAPS</w:t>
      </w:r>
      <w:r w:rsidRPr="00EC24C6">
        <w:rPr>
          <w:rFonts w:ascii="Times New Roman" w:hAnsi="Times New Roman"/>
        </w:rPr>
        <w:t>/4</w:t>
      </w:r>
      <w:r w:rsidRPr="00A9096A">
        <w:rPr>
          <w:rFonts w:ascii="Times New Roman" w:hAnsi="Times New Roman"/>
        </w:rPr>
        <w:t>HANA</w:t>
      </w:r>
      <w:r>
        <w:rPr>
          <w:rFonts w:ascii="Times New Roman" w:hAnsi="Times New Roman"/>
        </w:rPr>
        <w:t>;</w:t>
      </w:r>
    </w:p>
    <w:p w:rsidR="00F70160" w:rsidRDefault="009D20CE" w:rsidP="00D15F75">
      <w:pPr>
        <w:pStyle w:val="a6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</w:t>
      </w:r>
      <w:r w:rsidR="00D15F75" w:rsidRPr="00D15F75">
        <w:rPr>
          <w:rFonts w:ascii="Times New Roman" w:hAnsi="Times New Roman"/>
          <w:szCs w:val="24"/>
        </w:rPr>
        <w:t xml:space="preserve">ередача </w:t>
      </w:r>
      <w:r w:rsidR="00925E57">
        <w:rPr>
          <w:rFonts w:ascii="Times New Roman" w:hAnsi="Times New Roman"/>
          <w:szCs w:val="24"/>
        </w:rPr>
        <w:t>ИЗ и данных по оборудованию</w:t>
      </w:r>
      <w:r w:rsidR="00A5488E">
        <w:rPr>
          <w:rFonts w:ascii="Times New Roman" w:hAnsi="Times New Roman"/>
          <w:szCs w:val="24"/>
        </w:rPr>
        <w:t xml:space="preserve"> на сторону АСКИД</w:t>
      </w:r>
      <w:r w:rsidR="00D15F75" w:rsidRPr="00D15F75">
        <w:rPr>
          <w:rFonts w:ascii="Times New Roman" w:hAnsi="Times New Roman"/>
          <w:szCs w:val="24"/>
        </w:rPr>
        <w:t xml:space="preserve"> для </w:t>
      </w:r>
      <w:r w:rsidR="00984A3D">
        <w:rPr>
          <w:rFonts w:ascii="Times New Roman" w:hAnsi="Times New Roman"/>
          <w:szCs w:val="24"/>
        </w:rPr>
        <w:t>принятия решения о</w:t>
      </w:r>
      <w:r w:rsidR="00D15F75" w:rsidRPr="00D15F75">
        <w:rPr>
          <w:rFonts w:ascii="Times New Roman" w:hAnsi="Times New Roman"/>
          <w:szCs w:val="24"/>
        </w:rPr>
        <w:t xml:space="preserve"> включени</w:t>
      </w:r>
      <w:r w:rsidR="00984A3D">
        <w:rPr>
          <w:rFonts w:ascii="Times New Roman" w:hAnsi="Times New Roman"/>
          <w:szCs w:val="24"/>
        </w:rPr>
        <w:t>и</w:t>
      </w:r>
      <w:r w:rsidR="00D15F75" w:rsidRPr="00D15F75">
        <w:rPr>
          <w:rFonts w:ascii="Times New Roman" w:hAnsi="Times New Roman"/>
          <w:szCs w:val="24"/>
        </w:rPr>
        <w:t xml:space="preserve"> объектов в программу </w:t>
      </w:r>
      <w:proofErr w:type="spellStart"/>
      <w:r w:rsidR="00D15F75" w:rsidRPr="00D15F75">
        <w:rPr>
          <w:rFonts w:ascii="Times New Roman" w:hAnsi="Times New Roman"/>
          <w:szCs w:val="24"/>
        </w:rPr>
        <w:t>ТПиР</w:t>
      </w:r>
      <w:proofErr w:type="spellEnd"/>
      <w:r w:rsidR="00CC34F7">
        <w:rPr>
          <w:rFonts w:ascii="Times New Roman" w:hAnsi="Times New Roman"/>
          <w:szCs w:val="24"/>
        </w:rPr>
        <w:t>:</w:t>
      </w:r>
    </w:p>
    <w:p w:rsidR="00A5488E" w:rsidRDefault="00CA7093" w:rsidP="00D15F75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</w:t>
      </w:r>
      <w:r w:rsidR="009B7100">
        <w:rPr>
          <w:rFonts w:ascii="Times New Roman" w:hAnsi="Times New Roman"/>
          <w:szCs w:val="24"/>
        </w:rPr>
        <w:t>ередача</w:t>
      </w:r>
      <w:r w:rsidR="00CC34F7">
        <w:rPr>
          <w:rFonts w:ascii="Times New Roman" w:hAnsi="Times New Roman"/>
          <w:szCs w:val="24"/>
        </w:rPr>
        <w:t xml:space="preserve"> </w:t>
      </w:r>
      <w:proofErr w:type="spellStart"/>
      <w:r w:rsidR="00CC34F7">
        <w:rPr>
          <w:rFonts w:ascii="Times New Roman" w:hAnsi="Times New Roman"/>
          <w:szCs w:val="24"/>
        </w:rPr>
        <w:t>данных</w:t>
      </w:r>
      <w:r w:rsidR="00D871A4">
        <w:rPr>
          <w:rFonts w:ascii="Times New Roman" w:hAnsi="Times New Roman"/>
          <w:szCs w:val="24"/>
        </w:rPr>
        <w:t>предварительно</w:t>
      </w:r>
      <w:proofErr w:type="spellEnd"/>
      <w:r w:rsidR="00D871A4">
        <w:rPr>
          <w:rFonts w:ascii="Times New Roman" w:hAnsi="Times New Roman"/>
          <w:szCs w:val="24"/>
        </w:rPr>
        <w:t xml:space="preserve"> </w:t>
      </w:r>
      <w:r w:rsidR="009B7100">
        <w:rPr>
          <w:rFonts w:ascii="Times New Roman" w:hAnsi="Times New Roman"/>
          <w:szCs w:val="24"/>
        </w:rPr>
        <w:t xml:space="preserve">согласованной инвестиционной заявки </w:t>
      </w:r>
      <w:r w:rsidR="00D15F75">
        <w:rPr>
          <w:rFonts w:ascii="Times New Roman" w:hAnsi="Times New Roman"/>
          <w:szCs w:val="24"/>
        </w:rPr>
        <w:t xml:space="preserve">из </w:t>
      </w:r>
      <w:r w:rsidR="00D15F75" w:rsidRPr="00A9096A">
        <w:rPr>
          <w:rFonts w:ascii="Times New Roman" w:hAnsi="Times New Roman"/>
        </w:rPr>
        <w:t>SAPS</w:t>
      </w:r>
      <w:r w:rsidR="00D15F75" w:rsidRPr="00EC24C6">
        <w:rPr>
          <w:rFonts w:ascii="Times New Roman" w:hAnsi="Times New Roman"/>
        </w:rPr>
        <w:t>/4</w:t>
      </w:r>
      <w:r w:rsidR="00D15F75" w:rsidRPr="00A9096A">
        <w:rPr>
          <w:rFonts w:ascii="Times New Roman" w:hAnsi="Times New Roman"/>
        </w:rPr>
        <w:t>HANA</w:t>
      </w:r>
      <w:r w:rsidR="00D15F75">
        <w:rPr>
          <w:rFonts w:ascii="Times New Roman" w:hAnsi="Times New Roman"/>
          <w:szCs w:val="24"/>
        </w:rPr>
        <w:t xml:space="preserve"> в </w:t>
      </w:r>
      <w:proofErr w:type="spellStart"/>
      <w:r w:rsidR="00D15F75">
        <w:rPr>
          <w:rFonts w:ascii="Times New Roman" w:hAnsi="Times New Roman"/>
          <w:szCs w:val="24"/>
        </w:rPr>
        <w:t>АСКИД</w:t>
      </w:r>
      <w:proofErr w:type="gramStart"/>
      <w:r w:rsidR="00D74A64" w:rsidRPr="00CC34F7">
        <w:rPr>
          <w:rFonts w:ascii="Times New Roman" w:hAnsi="Times New Roman"/>
          <w:szCs w:val="24"/>
        </w:rPr>
        <w:t>:</w:t>
      </w:r>
      <w:r w:rsidR="00A5488E">
        <w:rPr>
          <w:rFonts w:ascii="Times New Roman" w:hAnsi="Times New Roman"/>
          <w:szCs w:val="24"/>
        </w:rPr>
        <w:t>с</w:t>
      </w:r>
      <w:proofErr w:type="gramEnd"/>
      <w:r w:rsidR="00A5488E">
        <w:rPr>
          <w:rFonts w:ascii="Times New Roman" w:hAnsi="Times New Roman"/>
          <w:szCs w:val="24"/>
        </w:rPr>
        <w:t>оздание</w:t>
      </w:r>
      <w:proofErr w:type="spellEnd"/>
      <w:r w:rsidR="00A5488E">
        <w:rPr>
          <w:rFonts w:ascii="Times New Roman" w:hAnsi="Times New Roman"/>
          <w:szCs w:val="24"/>
        </w:rPr>
        <w:t xml:space="preserve"> инициативы</w:t>
      </w:r>
      <w:r>
        <w:rPr>
          <w:rFonts w:ascii="Times New Roman" w:hAnsi="Times New Roman"/>
          <w:szCs w:val="24"/>
        </w:rPr>
        <w:t xml:space="preserve"> на стороне АСКИД</w:t>
      </w:r>
      <w:r w:rsidR="00A5488E">
        <w:rPr>
          <w:rFonts w:ascii="Times New Roman" w:hAnsi="Times New Roman"/>
          <w:szCs w:val="24"/>
        </w:rPr>
        <w:t>;</w:t>
      </w:r>
    </w:p>
    <w:p w:rsidR="00D15F75" w:rsidRDefault="00A5488E" w:rsidP="00D15F75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Создание элемента инициативы </w:t>
      </w:r>
      <w:r w:rsidR="00CA7093">
        <w:rPr>
          <w:rFonts w:ascii="Times New Roman" w:hAnsi="Times New Roman"/>
          <w:szCs w:val="24"/>
        </w:rPr>
        <w:t xml:space="preserve">на стороне АСКИД </w:t>
      </w:r>
      <w:r>
        <w:rPr>
          <w:rFonts w:ascii="Times New Roman" w:hAnsi="Times New Roman"/>
          <w:szCs w:val="24"/>
        </w:rPr>
        <w:t>и передача</w:t>
      </w:r>
      <w:r w:rsidR="00984A3D">
        <w:rPr>
          <w:rFonts w:ascii="Times New Roman" w:hAnsi="Times New Roman"/>
          <w:szCs w:val="24"/>
        </w:rPr>
        <w:t xml:space="preserve"> следующих</w:t>
      </w:r>
      <w:r>
        <w:rPr>
          <w:rFonts w:ascii="Times New Roman" w:hAnsi="Times New Roman"/>
          <w:szCs w:val="24"/>
        </w:rPr>
        <w:t xml:space="preserve"> данных: </w:t>
      </w:r>
      <w:r w:rsidR="009B7100" w:rsidRPr="00CC34F7">
        <w:rPr>
          <w:rFonts w:ascii="Times New Roman" w:hAnsi="Times New Roman"/>
          <w:szCs w:val="24"/>
        </w:rPr>
        <w:t>общая</w:t>
      </w:r>
      <w:r w:rsidR="00D74A64" w:rsidRPr="00CC34F7">
        <w:rPr>
          <w:rFonts w:ascii="Times New Roman" w:hAnsi="Times New Roman"/>
          <w:szCs w:val="24"/>
        </w:rPr>
        <w:t xml:space="preserve"> стоимость</w:t>
      </w:r>
      <w:r w:rsidR="00CC34F7" w:rsidRPr="00CC34F7">
        <w:rPr>
          <w:rFonts w:ascii="Times New Roman" w:hAnsi="Times New Roman"/>
          <w:szCs w:val="24"/>
        </w:rPr>
        <w:t xml:space="preserve"> по УНЦ</w:t>
      </w:r>
      <w:r w:rsidR="00D74A64" w:rsidRPr="00CC34F7">
        <w:rPr>
          <w:rFonts w:ascii="Times New Roman" w:hAnsi="Times New Roman"/>
          <w:szCs w:val="24"/>
        </w:rPr>
        <w:t xml:space="preserve">, </w:t>
      </w:r>
      <w:r w:rsidR="009B7100" w:rsidRPr="00CC34F7">
        <w:rPr>
          <w:rFonts w:ascii="Times New Roman" w:hAnsi="Times New Roman"/>
          <w:szCs w:val="24"/>
        </w:rPr>
        <w:t xml:space="preserve">технические </w:t>
      </w:r>
      <w:r w:rsidR="00D74A64" w:rsidRPr="00CC34F7">
        <w:rPr>
          <w:rFonts w:ascii="Times New Roman" w:hAnsi="Times New Roman"/>
          <w:szCs w:val="24"/>
        </w:rPr>
        <w:t>объекты, показатели</w:t>
      </w:r>
      <w:r w:rsidR="00CC34F7">
        <w:rPr>
          <w:rFonts w:ascii="Times New Roman" w:hAnsi="Times New Roman"/>
          <w:szCs w:val="24"/>
        </w:rPr>
        <w:t xml:space="preserve"> и необходимые характеристики технических объектов, индекс технического состояния инвестиционной заявки</w:t>
      </w:r>
      <w:r>
        <w:rPr>
          <w:rFonts w:ascii="Times New Roman" w:hAnsi="Times New Roman"/>
          <w:szCs w:val="24"/>
        </w:rPr>
        <w:t>, сроки по УСГ</w:t>
      </w:r>
      <w:r w:rsidR="00CC34F7">
        <w:rPr>
          <w:rFonts w:ascii="Times New Roman" w:hAnsi="Times New Roman"/>
          <w:szCs w:val="24"/>
        </w:rPr>
        <w:t>;</w:t>
      </w:r>
    </w:p>
    <w:p w:rsidR="009B7100" w:rsidRPr="00D15F75" w:rsidRDefault="009B7100" w:rsidP="00D15F75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Получение </w:t>
      </w:r>
      <w:r w:rsidR="00CC34F7">
        <w:rPr>
          <w:rFonts w:ascii="Times New Roman" w:hAnsi="Times New Roman"/>
          <w:szCs w:val="24"/>
        </w:rPr>
        <w:t xml:space="preserve">подтверждения об успешном создании </w:t>
      </w:r>
      <w:r w:rsidR="004E38DD">
        <w:rPr>
          <w:rFonts w:ascii="Times New Roman" w:hAnsi="Times New Roman"/>
          <w:szCs w:val="24"/>
        </w:rPr>
        <w:t>инициативы и элемента инициативы</w:t>
      </w:r>
      <w:r w:rsidR="00CC34F7">
        <w:rPr>
          <w:rFonts w:ascii="Times New Roman" w:hAnsi="Times New Roman"/>
          <w:szCs w:val="24"/>
        </w:rPr>
        <w:t xml:space="preserve"> со стороны АСКИД;</w:t>
      </w:r>
    </w:p>
    <w:p w:rsidR="00D15F75" w:rsidRPr="00D15F75" w:rsidRDefault="00CA7093" w:rsidP="00D15F75">
      <w:pPr>
        <w:pStyle w:val="a6"/>
        <w:numPr>
          <w:ilvl w:val="0"/>
          <w:numId w:val="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</w:t>
      </w:r>
      <w:r w:rsidR="00D15F75" w:rsidRPr="00D15F75">
        <w:rPr>
          <w:rFonts w:ascii="Times New Roman" w:hAnsi="Times New Roman"/>
          <w:szCs w:val="24"/>
        </w:rPr>
        <w:t xml:space="preserve">огласование </w:t>
      </w:r>
      <w:r w:rsidR="00D74A64">
        <w:rPr>
          <w:rFonts w:ascii="Times New Roman" w:hAnsi="Times New Roman"/>
          <w:szCs w:val="24"/>
        </w:rPr>
        <w:t xml:space="preserve">инвестиционной заявки </w:t>
      </w:r>
      <w:r w:rsidR="00D15F75" w:rsidRPr="00D15F75">
        <w:rPr>
          <w:rFonts w:ascii="Times New Roman" w:hAnsi="Times New Roman"/>
          <w:szCs w:val="24"/>
        </w:rPr>
        <w:t>на стороне АСКИД</w:t>
      </w:r>
      <w:r w:rsidR="00CC34F7">
        <w:rPr>
          <w:rFonts w:ascii="Times New Roman" w:hAnsi="Times New Roman"/>
          <w:szCs w:val="24"/>
        </w:rPr>
        <w:t xml:space="preserve"> и корректировки </w:t>
      </w:r>
      <w:proofErr w:type="gramStart"/>
      <w:r w:rsidR="00CC34F7">
        <w:rPr>
          <w:rFonts w:ascii="Times New Roman" w:hAnsi="Times New Roman"/>
          <w:szCs w:val="24"/>
        </w:rPr>
        <w:t>на</w:t>
      </w:r>
      <w:proofErr w:type="gramEnd"/>
      <w:r w:rsidR="00CC34F7">
        <w:rPr>
          <w:rFonts w:ascii="Times New Roman" w:hAnsi="Times New Roman"/>
          <w:szCs w:val="24"/>
        </w:rPr>
        <w:t xml:space="preserve"> стороне </w:t>
      </w:r>
      <w:r w:rsidR="00CC34F7" w:rsidRPr="00CC34F7">
        <w:rPr>
          <w:rFonts w:ascii="Times New Roman" w:hAnsi="Times New Roman"/>
          <w:szCs w:val="24"/>
        </w:rPr>
        <w:t>SAP S/4HANA</w:t>
      </w:r>
      <w:r w:rsidR="00CC34F7">
        <w:rPr>
          <w:rFonts w:ascii="Times New Roman" w:hAnsi="Times New Roman"/>
          <w:szCs w:val="24"/>
        </w:rPr>
        <w:t>:</w:t>
      </w:r>
    </w:p>
    <w:p w:rsidR="00984A3D" w:rsidRPr="005612CF" w:rsidRDefault="00D74A64" w:rsidP="00984A3D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 w:rsidRPr="005612CF">
        <w:rPr>
          <w:rFonts w:ascii="Times New Roman" w:hAnsi="Times New Roman"/>
          <w:szCs w:val="24"/>
        </w:rPr>
        <w:t>Получение статуса согласования со стороны АСКИД</w:t>
      </w:r>
      <w:r w:rsidR="00CB6B3E">
        <w:rPr>
          <w:rFonts w:ascii="Times New Roman" w:hAnsi="Times New Roman"/>
          <w:szCs w:val="24"/>
        </w:rPr>
        <w:t>, передача данных по Фонду и определению проекта</w:t>
      </w:r>
      <w:r w:rsidR="00CC34F7" w:rsidRPr="005612CF">
        <w:rPr>
          <w:rFonts w:ascii="Times New Roman" w:hAnsi="Times New Roman"/>
          <w:szCs w:val="24"/>
        </w:rPr>
        <w:t>;</w:t>
      </w:r>
    </w:p>
    <w:p w:rsidR="00CA7093" w:rsidRPr="005612CF" w:rsidRDefault="005612CF" w:rsidP="00984A3D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 w:rsidRPr="005612CF">
        <w:rPr>
          <w:rFonts w:ascii="Times New Roman" w:hAnsi="Times New Roman"/>
          <w:szCs w:val="24"/>
        </w:rPr>
        <w:t>При необходимости р</w:t>
      </w:r>
      <w:r w:rsidR="00CA7093" w:rsidRPr="005612CF">
        <w:rPr>
          <w:rFonts w:ascii="Times New Roman" w:hAnsi="Times New Roman"/>
          <w:szCs w:val="24"/>
        </w:rPr>
        <w:t>азукрупнени</w:t>
      </w:r>
      <w:r w:rsidRPr="005612CF">
        <w:rPr>
          <w:rFonts w:ascii="Times New Roman" w:hAnsi="Times New Roman"/>
          <w:szCs w:val="24"/>
        </w:rPr>
        <w:t xml:space="preserve">я инвестиционного проекта: создание новой </w:t>
      </w:r>
      <w:proofErr w:type="gramStart"/>
      <w:r w:rsidRPr="005612CF">
        <w:rPr>
          <w:rFonts w:ascii="Times New Roman" w:hAnsi="Times New Roman"/>
          <w:szCs w:val="24"/>
        </w:rPr>
        <w:t>ИЗ</w:t>
      </w:r>
      <w:proofErr w:type="gramEnd"/>
      <w:r w:rsidRPr="005612CF">
        <w:rPr>
          <w:rFonts w:ascii="Times New Roman" w:hAnsi="Times New Roman"/>
          <w:szCs w:val="24"/>
        </w:rPr>
        <w:t xml:space="preserve"> в системе SAP S/4HANA.</w:t>
      </w:r>
    </w:p>
    <w:p w:rsidR="00D74A64" w:rsidRDefault="00D74A64" w:rsidP="00CC34F7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 w:rsidRPr="005612CF">
        <w:rPr>
          <w:rFonts w:ascii="Times New Roman" w:hAnsi="Times New Roman"/>
          <w:szCs w:val="24"/>
        </w:rPr>
        <w:t>Корректировка</w:t>
      </w:r>
      <w:r w:rsidRPr="00CC34F7">
        <w:rPr>
          <w:rFonts w:ascii="Times New Roman" w:hAnsi="Times New Roman"/>
          <w:szCs w:val="24"/>
        </w:rPr>
        <w:t xml:space="preserve"> инвестиционных заявок в </w:t>
      </w:r>
      <w:proofErr w:type="spellStart"/>
      <w:proofErr w:type="gramStart"/>
      <w:r w:rsidRPr="00CC34F7">
        <w:rPr>
          <w:rFonts w:ascii="Times New Roman" w:hAnsi="Times New Roman"/>
          <w:szCs w:val="24"/>
        </w:rPr>
        <w:t>мастер-системе</w:t>
      </w:r>
      <w:proofErr w:type="spellEnd"/>
      <w:proofErr w:type="gramEnd"/>
      <w:r w:rsidRPr="00CC34F7">
        <w:rPr>
          <w:rFonts w:ascii="Times New Roman" w:hAnsi="Times New Roman"/>
          <w:szCs w:val="24"/>
        </w:rPr>
        <w:t xml:space="preserve"> SAP S/4HANA и передача данных в АСКИД</w:t>
      </w:r>
      <w:r w:rsidR="00CC34F7">
        <w:rPr>
          <w:rFonts w:ascii="Times New Roman" w:hAnsi="Times New Roman"/>
          <w:szCs w:val="24"/>
        </w:rPr>
        <w:t>;</w:t>
      </w:r>
    </w:p>
    <w:p w:rsidR="00DE0BC3" w:rsidRPr="00DE0BC3" w:rsidRDefault="00DE0BC3" w:rsidP="00DE0BC3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Ведение </w:t>
      </w:r>
      <w:proofErr w:type="spellStart"/>
      <w:r>
        <w:rPr>
          <w:rFonts w:ascii="Times New Roman" w:hAnsi="Times New Roman"/>
          <w:szCs w:val="24"/>
        </w:rPr>
        <w:t>версионности</w:t>
      </w:r>
      <w:proofErr w:type="spellEnd"/>
      <w:r>
        <w:rPr>
          <w:rFonts w:ascii="Times New Roman" w:hAnsi="Times New Roman"/>
          <w:szCs w:val="24"/>
        </w:rPr>
        <w:t xml:space="preserve"> инвестиционной заявки </w:t>
      </w:r>
      <w:r w:rsidR="007B44BA">
        <w:rPr>
          <w:rFonts w:ascii="Times New Roman" w:hAnsi="Times New Roman"/>
          <w:szCs w:val="24"/>
        </w:rPr>
        <w:t xml:space="preserve">в журнале изменений и передача изменений </w:t>
      </w:r>
      <w:proofErr w:type="gramStart"/>
      <w:r w:rsidR="007B44BA">
        <w:rPr>
          <w:rFonts w:ascii="Times New Roman" w:hAnsi="Times New Roman"/>
          <w:szCs w:val="24"/>
        </w:rPr>
        <w:t>в</w:t>
      </w:r>
      <w:proofErr w:type="gramEnd"/>
      <w:r>
        <w:rPr>
          <w:rFonts w:ascii="Times New Roman" w:hAnsi="Times New Roman"/>
          <w:szCs w:val="24"/>
          <w:lang w:val="en-US"/>
        </w:rPr>
        <w:t>BW</w:t>
      </w:r>
      <w:r>
        <w:rPr>
          <w:rFonts w:ascii="Times New Roman" w:hAnsi="Times New Roman"/>
          <w:szCs w:val="24"/>
        </w:rPr>
        <w:t>;</w:t>
      </w:r>
    </w:p>
    <w:p w:rsidR="00D74A64" w:rsidRPr="00D74A64" w:rsidRDefault="00D74A64" w:rsidP="00D74A64">
      <w:pPr>
        <w:pStyle w:val="a6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Ф</w:t>
      </w:r>
      <w:r w:rsidRPr="009831D6">
        <w:rPr>
          <w:rFonts w:ascii="Times New Roman" w:hAnsi="Times New Roman"/>
        </w:rPr>
        <w:t>ормировани</w:t>
      </w:r>
      <w:r>
        <w:rPr>
          <w:rFonts w:ascii="Times New Roman" w:hAnsi="Times New Roman"/>
        </w:rPr>
        <w:t>е</w:t>
      </w:r>
      <w:r w:rsidRPr="009831D6">
        <w:rPr>
          <w:rFonts w:ascii="Times New Roman" w:hAnsi="Times New Roman"/>
        </w:rPr>
        <w:t xml:space="preserve"> и </w:t>
      </w:r>
      <w:r w:rsidRPr="00967F17">
        <w:rPr>
          <w:rFonts w:ascii="Times New Roman" w:hAnsi="Times New Roman"/>
        </w:rPr>
        <w:t>согласование</w:t>
      </w:r>
      <w:r w:rsidRPr="009831D6">
        <w:rPr>
          <w:rFonts w:ascii="Times New Roman" w:hAnsi="Times New Roman"/>
        </w:rPr>
        <w:t xml:space="preserve"> плана-графика воздействия на оборудование (мероприятия </w:t>
      </w:r>
      <w:proofErr w:type="spellStart"/>
      <w:r w:rsidRPr="009831D6">
        <w:rPr>
          <w:rFonts w:ascii="Times New Roman" w:hAnsi="Times New Roman"/>
        </w:rPr>
        <w:t>ТОиР</w:t>
      </w:r>
      <w:proofErr w:type="spellEnd"/>
      <w:r w:rsidRPr="009831D6">
        <w:rPr>
          <w:rFonts w:ascii="Times New Roman" w:hAnsi="Times New Roman"/>
        </w:rPr>
        <w:t xml:space="preserve"> и </w:t>
      </w:r>
      <w:proofErr w:type="spellStart"/>
      <w:r w:rsidRPr="009831D6">
        <w:rPr>
          <w:rFonts w:ascii="Times New Roman" w:hAnsi="Times New Roman"/>
        </w:rPr>
        <w:t>ТПиР</w:t>
      </w:r>
      <w:proofErr w:type="spellEnd"/>
      <w:r w:rsidRPr="009831D6">
        <w:rPr>
          <w:rFonts w:ascii="Times New Roman" w:hAnsi="Times New Roman"/>
        </w:rPr>
        <w:t>) в едином информационном пространстве</w:t>
      </w:r>
      <w:r w:rsidR="00621D6C">
        <w:rPr>
          <w:rFonts w:ascii="Times New Roman" w:hAnsi="Times New Roman"/>
        </w:rPr>
        <w:t>:</w:t>
      </w:r>
    </w:p>
    <w:p w:rsidR="00621D6C" w:rsidRDefault="00621D6C" w:rsidP="00041BCE">
      <w:pPr>
        <w:pStyle w:val="a6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Формирование плана-графика воздействия на оборудование в системе </w:t>
      </w:r>
      <w:r w:rsidRPr="00CC34F7">
        <w:rPr>
          <w:rFonts w:ascii="Times New Roman" w:hAnsi="Times New Roman"/>
          <w:szCs w:val="24"/>
        </w:rPr>
        <w:t xml:space="preserve">SAP </w:t>
      </w:r>
      <w:r w:rsidRPr="00CC34F7">
        <w:rPr>
          <w:rFonts w:ascii="Times New Roman" w:hAnsi="Times New Roman"/>
          <w:szCs w:val="24"/>
        </w:rPr>
        <w:lastRenderedPageBreak/>
        <w:t>S/4HANA</w:t>
      </w:r>
      <w:r w:rsidR="00915F49">
        <w:rPr>
          <w:rFonts w:ascii="Times New Roman" w:hAnsi="Times New Roman"/>
          <w:szCs w:val="24"/>
        </w:rPr>
        <w:t>;</w:t>
      </w:r>
    </w:p>
    <w:p w:rsidR="00041BCE" w:rsidRDefault="00621D6C" w:rsidP="00041BCE">
      <w:pPr>
        <w:pStyle w:val="a6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D74A64" w:rsidRPr="00D74A64">
        <w:rPr>
          <w:rFonts w:ascii="Times New Roman" w:hAnsi="Times New Roman"/>
        </w:rPr>
        <w:t xml:space="preserve">едение </w:t>
      </w:r>
      <w:proofErr w:type="spellStart"/>
      <w:r w:rsidR="00D74A64" w:rsidRPr="00D74A64">
        <w:rPr>
          <w:rFonts w:ascii="Times New Roman" w:hAnsi="Times New Roman"/>
        </w:rPr>
        <w:t>версионности</w:t>
      </w:r>
      <w:proofErr w:type="spellEnd"/>
      <w:r w:rsidR="00D74A64" w:rsidRPr="00D74A64">
        <w:rPr>
          <w:rFonts w:ascii="Times New Roman" w:hAnsi="Times New Roman"/>
        </w:rPr>
        <w:t xml:space="preserve"> графика воздействий</w:t>
      </w:r>
      <w:r w:rsidR="00CC34F7">
        <w:rPr>
          <w:rFonts w:ascii="Times New Roman" w:hAnsi="Times New Roman"/>
        </w:rPr>
        <w:t xml:space="preserve">, </w:t>
      </w:r>
      <w:r w:rsidR="00D74A64" w:rsidRPr="00D74A64">
        <w:rPr>
          <w:rFonts w:ascii="Times New Roman" w:hAnsi="Times New Roman"/>
        </w:rPr>
        <w:t>реализован</w:t>
      </w:r>
      <w:r w:rsidR="00CC34F7">
        <w:rPr>
          <w:rFonts w:ascii="Times New Roman" w:hAnsi="Times New Roman"/>
        </w:rPr>
        <w:t>н</w:t>
      </w:r>
      <w:r w:rsidR="00D74A64" w:rsidRPr="00D74A64">
        <w:rPr>
          <w:rFonts w:ascii="Times New Roman" w:hAnsi="Times New Roman"/>
        </w:rPr>
        <w:t>о</w:t>
      </w:r>
      <w:r w:rsidR="00CC34F7">
        <w:rPr>
          <w:rFonts w:ascii="Times New Roman" w:hAnsi="Times New Roman"/>
        </w:rPr>
        <w:t>го</w:t>
      </w:r>
      <w:r w:rsidR="00D74A64" w:rsidRPr="00D74A64">
        <w:rPr>
          <w:rFonts w:ascii="Times New Roman" w:hAnsi="Times New Roman"/>
        </w:rPr>
        <w:t xml:space="preserve"> на базе BW</w:t>
      </w:r>
      <w:r w:rsidR="00915F49">
        <w:rPr>
          <w:rFonts w:ascii="Times New Roman" w:hAnsi="Times New Roman"/>
        </w:rPr>
        <w:t>;</w:t>
      </w:r>
    </w:p>
    <w:p w:rsidR="00EC24C6" w:rsidRDefault="00EC24C6" w:rsidP="00621D6C">
      <w:pPr>
        <w:pStyle w:val="a6"/>
        <w:numPr>
          <w:ilvl w:val="0"/>
          <w:numId w:val="4"/>
        </w:numPr>
      </w:pPr>
      <w:r w:rsidRPr="00621D6C">
        <w:rPr>
          <w:rFonts w:ascii="Times New Roman" w:hAnsi="Times New Roman"/>
        </w:rPr>
        <w:t xml:space="preserve">Формирование предложений и обоснований в корректировку плана </w:t>
      </w:r>
      <w:proofErr w:type="spellStart"/>
      <w:r w:rsidRPr="00621D6C">
        <w:rPr>
          <w:rFonts w:ascii="Times New Roman" w:hAnsi="Times New Roman"/>
        </w:rPr>
        <w:t>ТОиР</w:t>
      </w:r>
      <w:proofErr w:type="spellEnd"/>
      <w:r w:rsidRPr="00621D6C">
        <w:rPr>
          <w:rFonts w:ascii="Times New Roman" w:hAnsi="Times New Roman"/>
        </w:rPr>
        <w:t xml:space="preserve"> на основании информации о плановых и фактических данных реализации программы </w:t>
      </w:r>
      <w:proofErr w:type="spellStart"/>
      <w:r w:rsidRPr="00621D6C">
        <w:rPr>
          <w:rFonts w:ascii="Times New Roman" w:hAnsi="Times New Roman"/>
        </w:rPr>
        <w:t>ТПиР</w:t>
      </w:r>
      <w:proofErr w:type="spellEnd"/>
      <w:r w:rsidRPr="00621D6C">
        <w:rPr>
          <w:rFonts w:ascii="Times New Roman" w:hAnsi="Times New Roman"/>
        </w:rPr>
        <w:t>;</w:t>
      </w:r>
    </w:p>
    <w:p w:rsidR="00AD7B90" w:rsidRPr="00AD7B90" w:rsidRDefault="00AD7B90" w:rsidP="00915F49">
      <w:pPr>
        <w:pStyle w:val="a6"/>
        <w:numPr>
          <w:ilvl w:val="1"/>
          <w:numId w:val="4"/>
        </w:numPr>
        <w:rPr>
          <w:rFonts w:ascii="Times New Roman" w:hAnsi="Times New Roman"/>
        </w:rPr>
      </w:pPr>
      <w:r w:rsidRPr="00621D6C">
        <w:rPr>
          <w:rFonts w:ascii="Times New Roman" w:hAnsi="Times New Roman"/>
        </w:rPr>
        <w:t xml:space="preserve">Формирование предложений в корректировку плана </w:t>
      </w:r>
      <w:proofErr w:type="spellStart"/>
      <w:r w:rsidRPr="00621D6C">
        <w:rPr>
          <w:rFonts w:ascii="Times New Roman" w:hAnsi="Times New Roman"/>
        </w:rPr>
        <w:t>ТОиР</w:t>
      </w:r>
      <w:proofErr w:type="spellEnd"/>
      <w:r>
        <w:rPr>
          <w:rFonts w:ascii="Times New Roman" w:hAnsi="Times New Roman"/>
        </w:rPr>
        <w:t>:</w:t>
      </w:r>
    </w:p>
    <w:p w:rsidR="00915F49" w:rsidRPr="00915F49" w:rsidRDefault="00915F49" w:rsidP="00AD7B90">
      <w:pPr>
        <w:pStyle w:val="a6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Создание нового </w:t>
      </w:r>
      <w:r w:rsidR="00123193">
        <w:rPr>
          <w:rFonts w:ascii="Times New Roman" w:hAnsi="Times New Roman"/>
          <w:szCs w:val="24"/>
        </w:rPr>
        <w:t xml:space="preserve">сообщения ТОРО </w:t>
      </w:r>
      <w:r>
        <w:rPr>
          <w:rFonts w:ascii="Times New Roman" w:hAnsi="Times New Roman"/>
          <w:szCs w:val="24"/>
        </w:rPr>
        <w:t xml:space="preserve">для включения технического объекта в план </w:t>
      </w:r>
      <w:proofErr w:type="spellStart"/>
      <w:r>
        <w:rPr>
          <w:rFonts w:ascii="Times New Roman" w:hAnsi="Times New Roman"/>
          <w:szCs w:val="24"/>
        </w:rPr>
        <w:t>ТОиР</w:t>
      </w:r>
      <w:proofErr w:type="spellEnd"/>
      <w:r>
        <w:rPr>
          <w:rFonts w:ascii="Times New Roman" w:hAnsi="Times New Roman"/>
          <w:szCs w:val="24"/>
        </w:rPr>
        <w:t>;</w:t>
      </w:r>
    </w:p>
    <w:p w:rsidR="00915F49" w:rsidRPr="00915F49" w:rsidRDefault="00915F49" w:rsidP="00AD7B90">
      <w:pPr>
        <w:pStyle w:val="a6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Исключение этого технического объекта из программы </w:t>
      </w:r>
      <w:proofErr w:type="spellStart"/>
      <w:r>
        <w:rPr>
          <w:rFonts w:ascii="Times New Roman" w:hAnsi="Times New Roman"/>
          <w:szCs w:val="24"/>
        </w:rPr>
        <w:t>ТПиР</w:t>
      </w:r>
      <w:proofErr w:type="spellEnd"/>
      <w:r>
        <w:rPr>
          <w:rFonts w:ascii="Times New Roman" w:hAnsi="Times New Roman"/>
          <w:szCs w:val="24"/>
        </w:rPr>
        <w:t>;</w:t>
      </w:r>
    </w:p>
    <w:p w:rsidR="00EC24C6" w:rsidRPr="00562EE6" w:rsidRDefault="00EC24C6" w:rsidP="00EC24C6">
      <w:pPr>
        <w:pStyle w:val="a6"/>
        <w:numPr>
          <w:ilvl w:val="0"/>
          <w:numId w:val="1"/>
        </w:numPr>
        <w:tabs>
          <w:tab w:val="left" w:pos="426"/>
        </w:tabs>
        <w:rPr>
          <w:rFonts w:ascii="Times New Roman" w:hAnsi="Times New Roman"/>
        </w:rPr>
      </w:pPr>
      <w:r w:rsidRPr="00562EE6">
        <w:rPr>
          <w:rFonts w:ascii="Times New Roman" w:hAnsi="Times New Roman"/>
        </w:rPr>
        <w:t xml:space="preserve">Обеспечение учета выполнения программы </w:t>
      </w:r>
      <w:proofErr w:type="spellStart"/>
      <w:r w:rsidRPr="00562EE6">
        <w:rPr>
          <w:rFonts w:ascii="Times New Roman" w:hAnsi="Times New Roman"/>
        </w:rPr>
        <w:t>ТПиР</w:t>
      </w:r>
      <w:proofErr w:type="spellEnd"/>
      <w:r w:rsidR="00621D6C" w:rsidRPr="00562EE6">
        <w:rPr>
          <w:rFonts w:ascii="Times New Roman" w:hAnsi="Times New Roman"/>
        </w:rPr>
        <w:t>:</w:t>
      </w:r>
    </w:p>
    <w:p w:rsidR="00621D6C" w:rsidRPr="00562EE6" w:rsidRDefault="00621D6C" w:rsidP="005467DF">
      <w:pPr>
        <w:pStyle w:val="a6"/>
        <w:numPr>
          <w:ilvl w:val="1"/>
          <w:numId w:val="1"/>
        </w:numPr>
        <w:tabs>
          <w:tab w:val="left" w:pos="426"/>
        </w:tabs>
        <w:rPr>
          <w:rFonts w:ascii="Times New Roman" w:hAnsi="Times New Roman"/>
        </w:rPr>
      </w:pPr>
      <w:r w:rsidRPr="00562EE6">
        <w:rPr>
          <w:rFonts w:ascii="Times New Roman" w:hAnsi="Times New Roman"/>
        </w:rPr>
        <w:t>Проведение и у</w:t>
      </w:r>
      <w:r w:rsidR="005467DF" w:rsidRPr="00562EE6">
        <w:rPr>
          <w:rFonts w:ascii="Times New Roman" w:hAnsi="Times New Roman"/>
        </w:rPr>
        <w:t>чет факт</w:t>
      </w:r>
      <w:r w:rsidRPr="00562EE6">
        <w:rPr>
          <w:rFonts w:ascii="Times New Roman" w:hAnsi="Times New Roman"/>
        </w:rPr>
        <w:t>ических затрат</w:t>
      </w:r>
      <w:r w:rsidR="005467DF" w:rsidRPr="00562EE6">
        <w:rPr>
          <w:rFonts w:ascii="Times New Roman" w:hAnsi="Times New Roman"/>
        </w:rPr>
        <w:t xml:space="preserve"> на </w:t>
      </w:r>
      <w:r w:rsidR="00562EE6">
        <w:rPr>
          <w:rFonts w:ascii="Times New Roman" w:hAnsi="Times New Roman"/>
        </w:rPr>
        <w:t>основе функционала АСУР ХСИД</w:t>
      </w:r>
      <w:r w:rsidR="00FE44DB">
        <w:rPr>
          <w:rFonts w:ascii="Times New Roman" w:hAnsi="Times New Roman"/>
        </w:rPr>
        <w:t xml:space="preserve"> и АСУ ЗИД</w:t>
      </w:r>
      <w:r w:rsidR="00915F49" w:rsidRPr="00562EE6">
        <w:rPr>
          <w:rFonts w:ascii="Times New Roman" w:hAnsi="Times New Roman"/>
        </w:rPr>
        <w:t>;</w:t>
      </w:r>
    </w:p>
    <w:p w:rsidR="005467DF" w:rsidRPr="00562EE6" w:rsidRDefault="00621D6C" w:rsidP="005467DF">
      <w:pPr>
        <w:pStyle w:val="a6"/>
        <w:numPr>
          <w:ilvl w:val="1"/>
          <w:numId w:val="1"/>
        </w:numPr>
        <w:tabs>
          <w:tab w:val="left" w:pos="426"/>
        </w:tabs>
        <w:rPr>
          <w:rFonts w:ascii="Times New Roman" w:hAnsi="Times New Roman"/>
        </w:rPr>
      </w:pPr>
      <w:r w:rsidRPr="00562EE6">
        <w:rPr>
          <w:rFonts w:ascii="Times New Roman" w:hAnsi="Times New Roman"/>
        </w:rPr>
        <w:t>Распределение</w:t>
      </w:r>
      <w:r w:rsidR="00CA7093" w:rsidRPr="00562EE6">
        <w:rPr>
          <w:rFonts w:ascii="Times New Roman" w:hAnsi="Times New Roman"/>
        </w:rPr>
        <w:t xml:space="preserve"> косвенных</w:t>
      </w:r>
      <w:r w:rsidR="005467DF" w:rsidRPr="00562EE6">
        <w:rPr>
          <w:rFonts w:ascii="Times New Roman" w:hAnsi="Times New Roman"/>
        </w:rPr>
        <w:t xml:space="preserve"> фактических затрат на </w:t>
      </w:r>
      <w:proofErr w:type="spellStart"/>
      <w:r w:rsidR="005467DF" w:rsidRPr="00562EE6">
        <w:rPr>
          <w:rFonts w:ascii="Times New Roman" w:hAnsi="Times New Roman"/>
        </w:rPr>
        <w:t>СПП-элементах</w:t>
      </w:r>
      <w:proofErr w:type="spellEnd"/>
      <w:r w:rsidR="005467DF" w:rsidRPr="00562EE6">
        <w:rPr>
          <w:rFonts w:ascii="Times New Roman" w:hAnsi="Times New Roman"/>
        </w:rPr>
        <w:t xml:space="preserve"> 5ого уровня</w:t>
      </w:r>
      <w:r w:rsidR="00915F49" w:rsidRPr="00562EE6">
        <w:rPr>
          <w:rFonts w:ascii="Times New Roman" w:hAnsi="Times New Roman"/>
        </w:rPr>
        <w:t>;</w:t>
      </w:r>
    </w:p>
    <w:p w:rsidR="005467DF" w:rsidRPr="005467DF" w:rsidRDefault="005467DF" w:rsidP="005467DF">
      <w:pPr>
        <w:pStyle w:val="a6"/>
        <w:numPr>
          <w:ilvl w:val="1"/>
          <w:numId w:val="1"/>
        </w:num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Для оборудования, требующего замену</w:t>
      </w:r>
      <w:r>
        <w:rPr>
          <w:rFonts w:ascii="Times New Roman" w:hAnsi="Times New Roman"/>
        </w:rPr>
        <w:t xml:space="preserve">: создание основного средства из </w:t>
      </w:r>
      <w:r w:rsidR="006B1697">
        <w:rPr>
          <w:rFonts w:ascii="Times New Roman" w:hAnsi="Times New Roman"/>
        </w:rPr>
        <w:t xml:space="preserve">планируемого к введению в </w:t>
      </w:r>
      <w:proofErr w:type="spellStart"/>
      <w:r w:rsidR="006B1697">
        <w:rPr>
          <w:rFonts w:ascii="Times New Roman" w:hAnsi="Times New Roman"/>
        </w:rPr>
        <w:t>эксплуатацию</w:t>
      </w:r>
      <w:r w:rsidRPr="00D74A64">
        <w:rPr>
          <w:rFonts w:ascii="Times New Roman" w:hAnsi="Times New Roman"/>
          <w:szCs w:val="24"/>
        </w:rPr>
        <w:t>тех</w:t>
      </w:r>
      <w:r w:rsidR="00915F49">
        <w:rPr>
          <w:rFonts w:ascii="Times New Roman" w:hAnsi="Times New Roman"/>
          <w:szCs w:val="24"/>
        </w:rPr>
        <w:t>нического</w:t>
      </w:r>
      <w:proofErr w:type="spellEnd"/>
      <w:r w:rsidR="00915F49">
        <w:rPr>
          <w:rFonts w:ascii="Times New Roman" w:hAnsi="Times New Roman"/>
          <w:szCs w:val="24"/>
        </w:rPr>
        <w:t xml:space="preserve"> </w:t>
      </w:r>
      <w:r w:rsidRPr="00D74A64">
        <w:rPr>
          <w:rFonts w:ascii="Times New Roman" w:hAnsi="Times New Roman"/>
          <w:szCs w:val="24"/>
        </w:rPr>
        <w:t>объекта</w:t>
      </w:r>
      <w:r w:rsidR="00915F49">
        <w:rPr>
          <w:rFonts w:ascii="Times New Roman" w:hAnsi="Times New Roman"/>
          <w:szCs w:val="24"/>
        </w:rPr>
        <w:t>;</w:t>
      </w:r>
    </w:p>
    <w:p w:rsidR="00855D99" w:rsidRPr="00855D99" w:rsidRDefault="00915F49" w:rsidP="00EC24C6">
      <w:pPr>
        <w:pStyle w:val="a6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Ф</w:t>
      </w:r>
      <w:r w:rsidR="00EC24C6" w:rsidRPr="009831D6">
        <w:rPr>
          <w:rFonts w:ascii="Times New Roman" w:hAnsi="Times New Roman"/>
        </w:rPr>
        <w:t xml:space="preserve">ормирование отчетности по процессу планирования и учета выполнения </w:t>
      </w:r>
      <w:proofErr w:type="spellStart"/>
      <w:r w:rsidR="00EC24C6" w:rsidRPr="009831D6">
        <w:rPr>
          <w:rFonts w:ascii="Times New Roman" w:hAnsi="Times New Roman"/>
        </w:rPr>
        <w:t>ТПиР</w:t>
      </w:r>
      <w:proofErr w:type="spellEnd"/>
      <w:r>
        <w:rPr>
          <w:rFonts w:ascii="Times New Roman" w:hAnsi="Times New Roman"/>
        </w:rPr>
        <w:t>:</w:t>
      </w:r>
    </w:p>
    <w:p w:rsidR="00855D99" w:rsidRPr="00915F49" w:rsidRDefault="00915F49" w:rsidP="00855D99">
      <w:pPr>
        <w:pStyle w:val="a6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Построение отчета </w:t>
      </w:r>
      <w:r w:rsidR="00855D99">
        <w:rPr>
          <w:rFonts w:ascii="Times New Roman" w:hAnsi="Times New Roman"/>
        </w:rPr>
        <w:t xml:space="preserve">на стороне </w:t>
      </w:r>
      <w:r w:rsidR="00855D99">
        <w:rPr>
          <w:rFonts w:ascii="Times New Roman" w:hAnsi="Times New Roman"/>
          <w:lang w:val="en-US"/>
        </w:rPr>
        <w:t>SAPS</w:t>
      </w:r>
      <w:r w:rsidR="00855D99" w:rsidRPr="00EC24C6">
        <w:rPr>
          <w:rFonts w:ascii="Times New Roman" w:hAnsi="Times New Roman"/>
        </w:rPr>
        <w:t>/4</w:t>
      </w:r>
      <w:r w:rsidR="00855D99">
        <w:rPr>
          <w:rFonts w:ascii="Times New Roman" w:hAnsi="Times New Roman"/>
          <w:lang w:val="en-US"/>
        </w:rPr>
        <w:t>HANA</w:t>
      </w:r>
      <w:r>
        <w:rPr>
          <w:rFonts w:ascii="Times New Roman" w:hAnsi="Times New Roman"/>
        </w:rPr>
        <w:t>:</w:t>
      </w:r>
    </w:p>
    <w:p w:rsidR="00855D99" w:rsidRDefault="00855D99" w:rsidP="00855D99">
      <w:pPr>
        <w:pStyle w:val="a6"/>
        <w:numPr>
          <w:ilvl w:val="1"/>
          <w:numId w:val="1"/>
        </w:numPr>
        <w:rPr>
          <w:rFonts w:ascii="Times New Roman" w:hAnsi="Times New Roman"/>
        </w:rPr>
      </w:pPr>
      <w:r w:rsidRPr="00855D99">
        <w:rPr>
          <w:rFonts w:ascii="Times New Roman" w:hAnsi="Times New Roman"/>
        </w:rPr>
        <w:t>Передача</w:t>
      </w:r>
      <w:r w:rsidR="00915F49">
        <w:rPr>
          <w:rFonts w:ascii="Times New Roman" w:hAnsi="Times New Roman"/>
        </w:rPr>
        <w:t xml:space="preserve"> данных и</w:t>
      </w:r>
      <w:r w:rsidRPr="00855D99">
        <w:rPr>
          <w:rFonts w:ascii="Times New Roman" w:hAnsi="Times New Roman"/>
        </w:rPr>
        <w:t xml:space="preserve"> признаков для </w:t>
      </w:r>
      <w:r w:rsidR="00915F49">
        <w:rPr>
          <w:rFonts w:ascii="Times New Roman" w:hAnsi="Times New Roman"/>
        </w:rPr>
        <w:t xml:space="preserve">формирования отчетности на стороне </w:t>
      </w:r>
      <w:r w:rsidRPr="00855D99">
        <w:rPr>
          <w:rFonts w:ascii="Times New Roman" w:hAnsi="Times New Roman"/>
        </w:rPr>
        <w:t>АСКИД</w:t>
      </w:r>
      <w:r w:rsidR="00915F49">
        <w:rPr>
          <w:rFonts w:ascii="Times New Roman" w:hAnsi="Times New Roman"/>
        </w:rPr>
        <w:t>:</w:t>
      </w:r>
    </w:p>
    <w:p w:rsidR="00915F49" w:rsidRDefault="00915F49" w:rsidP="00915F49">
      <w:pPr>
        <w:pStyle w:val="a6"/>
        <w:numPr>
          <w:ilvl w:val="2"/>
          <w:numId w:val="1"/>
        </w:numPr>
        <w:rPr>
          <w:rFonts w:ascii="Times New Roman" w:hAnsi="Times New Roman"/>
        </w:rPr>
      </w:pPr>
      <w:r w:rsidRPr="00915F49">
        <w:rPr>
          <w:rFonts w:ascii="Times New Roman" w:hAnsi="Times New Roman"/>
        </w:rPr>
        <w:t xml:space="preserve">Паспорт </w:t>
      </w:r>
      <w:proofErr w:type="spellStart"/>
      <w:r w:rsidRPr="00915F49">
        <w:rPr>
          <w:rFonts w:ascii="Times New Roman" w:hAnsi="Times New Roman"/>
        </w:rPr>
        <w:t>Техсостояние</w:t>
      </w:r>
      <w:proofErr w:type="spellEnd"/>
      <w:r w:rsidRPr="00915F49">
        <w:rPr>
          <w:rFonts w:ascii="Times New Roman" w:hAnsi="Times New Roman"/>
        </w:rPr>
        <w:t xml:space="preserve"> ПС</w:t>
      </w:r>
    </w:p>
    <w:p w:rsidR="00915F49" w:rsidRDefault="00915F49" w:rsidP="00915F49">
      <w:pPr>
        <w:pStyle w:val="a6"/>
        <w:numPr>
          <w:ilvl w:val="2"/>
          <w:numId w:val="1"/>
        </w:numPr>
        <w:rPr>
          <w:rFonts w:ascii="Times New Roman" w:hAnsi="Times New Roman"/>
        </w:rPr>
      </w:pPr>
      <w:r w:rsidRPr="00915F49">
        <w:rPr>
          <w:rFonts w:ascii="Times New Roman" w:hAnsi="Times New Roman"/>
        </w:rPr>
        <w:t xml:space="preserve">Паспорт </w:t>
      </w:r>
      <w:proofErr w:type="spellStart"/>
      <w:r w:rsidRPr="00915F49">
        <w:rPr>
          <w:rFonts w:ascii="Times New Roman" w:hAnsi="Times New Roman"/>
        </w:rPr>
        <w:t>Техсостояние</w:t>
      </w:r>
      <w:proofErr w:type="spellEnd"/>
      <w:r w:rsidRPr="00915F49">
        <w:rPr>
          <w:rFonts w:ascii="Times New Roman" w:hAnsi="Times New Roman"/>
        </w:rPr>
        <w:t xml:space="preserve"> ЛЭП</w:t>
      </w:r>
    </w:p>
    <w:p w:rsidR="00915F49" w:rsidRPr="00855D99" w:rsidRDefault="00915F49" w:rsidP="00915F49">
      <w:pPr>
        <w:pStyle w:val="a6"/>
        <w:numPr>
          <w:ilvl w:val="2"/>
          <w:numId w:val="1"/>
        </w:numPr>
        <w:rPr>
          <w:rFonts w:ascii="Times New Roman" w:hAnsi="Times New Roman"/>
        </w:rPr>
      </w:pPr>
      <w:r w:rsidRPr="00915F49">
        <w:rPr>
          <w:rFonts w:ascii="Times New Roman" w:hAnsi="Times New Roman"/>
        </w:rPr>
        <w:t>Форма МЭ 12</w:t>
      </w:r>
    </w:p>
    <w:p w:rsidR="00EC24C6" w:rsidRDefault="00EC24C6" w:rsidP="00D74A64"/>
    <w:p w:rsidR="00FE44DB" w:rsidRDefault="00FE44DB" w:rsidP="00D74A64"/>
    <w:p w:rsidR="00C71D1C" w:rsidRDefault="00C71D1C" w:rsidP="00C71D1C">
      <w:pPr>
        <w:pStyle w:val="a3"/>
        <w:keepNext/>
        <w:jc w:val="right"/>
      </w:pPr>
      <w:bookmarkStart w:id="0" w:name="_Ref515969828"/>
      <w:r>
        <w:t xml:space="preserve">Таблица </w:t>
      </w:r>
      <w:r w:rsidR="007A16E2">
        <w:fldChar w:fldCharType="begin"/>
      </w:r>
      <w:r w:rsidR="009A3224">
        <w:instrText xml:space="preserve"> SEQ Таблица \* ARABIC </w:instrText>
      </w:r>
      <w:r w:rsidR="007A16E2">
        <w:fldChar w:fldCharType="separate"/>
      </w:r>
      <w:r>
        <w:rPr>
          <w:noProof/>
        </w:rPr>
        <w:t>1</w:t>
      </w:r>
      <w:r w:rsidR="007A16E2">
        <w:rPr>
          <w:noProof/>
        </w:rPr>
        <w:fldChar w:fldCharType="end"/>
      </w:r>
      <w:bookmarkEnd w:id="0"/>
      <w:r>
        <w:t xml:space="preserve">. </w:t>
      </w:r>
      <w:r>
        <w:br/>
      </w:r>
      <w:proofErr w:type="spellStart"/>
      <w:r w:rsidRPr="00A44CD8">
        <w:rPr>
          <w:spacing w:val="-8"/>
        </w:rPr>
        <w:t>Подпроцессы</w:t>
      </w:r>
      <w:proofErr w:type="spellEnd"/>
      <w:r w:rsidRPr="00A44CD8">
        <w:rPr>
          <w:spacing w:val="-8"/>
        </w:rPr>
        <w:t xml:space="preserve"> бизнес-процесса P.0</w:t>
      </w:r>
      <w:r>
        <w:rPr>
          <w:spacing w:val="-8"/>
        </w:rPr>
        <w:t>1</w:t>
      </w:r>
      <w:r w:rsidRPr="00A44CD8">
        <w:rPr>
          <w:spacing w:val="-8"/>
        </w:rPr>
        <w:t xml:space="preserve"> «Планирование </w:t>
      </w:r>
      <w:r>
        <w:rPr>
          <w:spacing w:val="-8"/>
        </w:rPr>
        <w:t xml:space="preserve">мероприятий </w:t>
      </w:r>
      <w:proofErr w:type="spellStart"/>
      <w:r>
        <w:rPr>
          <w:spacing w:val="-8"/>
        </w:rPr>
        <w:t>ТПиР</w:t>
      </w:r>
      <w:proofErr w:type="spellEnd"/>
      <w:r w:rsidRPr="00A44CD8">
        <w:rPr>
          <w:spacing w:val="-8"/>
        </w:rP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3"/>
        <w:gridCol w:w="1110"/>
        <w:gridCol w:w="6867"/>
      </w:tblGrid>
      <w:tr w:rsidR="00C71D1C" w:rsidRPr="0072040D" w:rsidTr="00772C7C">
        <w:trPr>
          <w:tblHeader/>
        </w:trPr>
        <w:tc>
          <w:tcPr>
            <w:tcW w:w="832" w:type="pct"/>
            <w:shd w:val="clear" w:color="auto" w:fill="D9D9D9" w:themeFill="background1" w:themeFillShade="D9"/>
            <w:vAlign w:val="center"/>
            <w:hideMark/>
          </w:tcPr>
          <w:p w:rsidR="00C71D1C" w:rsidRPr="00733ACE" w:rsidRDefault="00C71D1C" w:rsidP="00F7470B">
            <w:pPr>
              <w:jc w:val="center"/>
              <w:rPr>
                <w:b/>
                <w:lang w:val="en-US" w:eastAsia="ru-RU"/>
              </w:rPr>
            </w:pPr>
            <w:r w:rsidRPr="00733ACE">
              <w:rPr>
                <w:b/>
                <w:lang w:eastAsia="ru-RU"/>
              </w:rPr>
              <w:t xml:space="preserve">Наименование </w:t>
            </w:r>
            <w:proofErr w:type="spellStart"/>
            <w:r>
              <w:rPr>
                <w:b/>
                <w:lang w:eastAsia="ru-RU"/>
              </w:rPr>
              <w:t>под</w:t>
            </w:r>
            <w:r w:rsidRPr="00733ACE">
              <w:rPr>
                <w:b/>
                <w:lang w:eastAsia="ru-RU"/>
              </w:rPr>
              <w:t>процесса</w:t>
            </w:r>
            <w:proofErr w:type="spellEnd"/>
          </w:p>
        </w:tc>
        <w:tc>
          <w:tcPr>
            <w:tcW w:w="580" w:type="pct"/>
            <w:shd w:val="clear" w:color="auto" w:fill="D9D9D9" w:themeFill="background1" w:themeFillShade="D9"/>
            <w:vAlign w:val="center"/>
            <w:hideMark/>
          </w:tcPr>
          <w:p w:rsidR="00C71D1C" w:rsidRPr="00995F24" w:rsidRDefault="00C71D1C" w:rsidP="00F7470B">
            <w:pPr>
              <w:keepLines/>
              <w:widowControl/>
              <w:ind w:left="-109" w:right="-109"/>
              <w:contextualSpacing/>
              <w:jc w:val="center"/>
              <w:rPr>
                <w:b/>
                <w:bCs/>
                <w:spacing w:val="-4"/>
                <w:szCs w:val="20"/>
                <w:lang w:eastAsia="ru-RU"/>
              </w:rPr>
            </w:pPr>
            <w:r w:rsidRPr="00995F24">
              <w:rPr>
                <w:b/>
                <w:bCs/>
                <w:spacing w:val="-4"/>
                <w:szCs w:val="20"/>
                <w:lang w:eastAsia="ru-RU"/>
              </w:rPr>
              <w:t xml:space="preserve">Наименование диаграммы </w:t>
            </w:r>
            <w:proofErr w:type="spellStart"/>
            <w:r w:rsidRPr="00995F24">
              <w:rPr>
                <w:b/>
                <w:bCs/>
                <w:spacing w:val="-4"/>
                <w:szCs w:val="20"/>
                <w:lang w:eastAsia="ru-RU"/>
              </w:rPr>
              <w:t>подпроцесса</w:t>
            </w:r>
            <w:proofErr w:type="spellEnd"/>
          </w:p>
        </w:tc>
        <w:tc>
          <w:tcPr>
            <w:tcW w:w="3588" w:type="pct"/>
            <w:shd w:val="clear" w:color="auto" w:fill="D9D9D9" w:themeFill="background1" w:themeFillShade="D9"/>
            <w:vAlign w:val="center"/>
            <w:hideMark/>
          </w:tcPr>
          <w:p w:rsidR="00C71D1C" w:rsidRPr="00733ACE" w:rsidRDefault="00C71D1C" w:rsidP="00F7470B">
            <w:pPr>
              <w:keepLines/>
              <w:widowControl/>
              <w:contextualSpacing/>
              <w:jc w:val="center"/>
              <w:rPr>
                <w:b/>
                <w:bCs/>
                <w:szCs w:val="20"/>
                <w:lang w:eastAsia="ru-RU"/>
              </w:rPr>
            </w:pPr>
            <w:r w:rsidRPr="00733ACE">
              <w:rPr>
                <w:b/>
                <w:bCs/>
                <w:szCs w:val="20"/>
                <w:lang w:eastAsia="ru-RU"/>
              </w:rPr>
              <w:t xml:space="preserve">Функции </w:t>
            </w:r>
            <w:proofErr w:type="spellStart"/>
            <w:r>
              <w:rPr>
                <w:b/>
                <w:bCs/>
                <w:szCs w:val="20"/>
                <w:lang w:eastAsia="ru-RU"/>
              </w:rPr>
              <w:t>под</w:t>
            </w:r>
            <w:r w:rsidRPr="00733ACE">
              <w:rPr>
                <w:b/>
                <w:bCs/>
                <w:szCs w:val="20"/>
                <w:lang w:eastAsia="ru-RU"/>
              </w:rPr>
              <w:t>процесса</w:t>
            </w:r>
            <w:proofErr w:type="spellEnd"/>
          </w:p>
        </w:tc>
      </w:tr>
      <w:tr w:rsidR="00562EE6" w:rsidRPr="0072040D" w:rsidTr="00772C7C">
        <w:trPr>
          <w:trHeight w:val="32"/>
        </w:trPr>
        <w:tc>
          <w:tcPr>
            <w:tcW w:w="832" w:type="pct"/>
            <w:vMerge w:val="restart"/>
            <w:shd w:val="clear" w:color="auto" w:fill="auto"/>
            <w:vAlign w:val="center"/>
          </w:tcPr>
          <w:p w:rsidR="00562EE6" w:rsidRPr="004A6006" w:rsidRDefault="00562EE6" w:rsidP="00067426">
            <w:pPr>
              <w:jc w:val="left"/>
            </w:pPr>
            <w:r>
              <w:rPr>
                <w:color w:val="000000"/>
              </w:rPr>
              <w:t>Формирование инвестиционной заявки</w:t>
            </w:r>
          </w:p>
        </w:tc>
        <w:tc>
          <w:tcPr>
            <w:tcW w:w="580" w:type="pct"/>
            <w:vMerge w:val="restart"/>
            <w:shd w:val="clear" w:color="auto" w:fill="auto"/>
            <w:vAlign w:val="center"/>
          </w:tcPr>
          <w:p w:rsidR="00562EE6" w:rsidRPr="00214317" w:rsidRDefault="00562EE6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  <w:r>
              <w:rPr>
                <w:color w:val="000000"/>
                <w:szCs w:val="20"/>
              </w:rPr>
              <w:t>P.01.01</w:t>
            </w:r>
          </w:p>
        </w:tc>
        <w:tc>
          <w:tcPr>
            <w:tcW w:w="3588" w:type="pct"/>
            <w:shd w:val="clear" w:color="auto" w:fill="auto"/>
            <w:vAlign w:val="center"/>
          </w:tcPr>
          <w:p w:rsidR="00562EE6" w:rsidRPr="00FE7A4D" w:rsidRDefault="00562EE6" w:rsidP="00067426">
            <w:pPr>
              <w:keepLines/>
              <w:widowControl/>
              <w:rPr>
                <w:highlight w:val="yellow"/>
              </w:rPr>
            </w:pPr>
            <w:r w:rsidRPr="00FE7A4D">
              <w:rPr>
                <w:color w:val="000000"/>
                <w:highlight w:val="yellow"/>
              </w:rPr>
              <w:t>P.01.01.01 Ведение плановых расценок УНЦ</w:t>
            </w:r>
          </w:p>
        </w:tc>
      </w:tr>
      <w:tr w:rsidR="00335543" w:rsidRPr="0072040D" w:rsidTr="005C3833">
        <w:trPr>
          <w:trHeight w:val="315"/>
        </w:trPr>
        <w:tc>
          <w:tcPr>
            <w:tcW w:w="832" w:type="pct"/>
            <w:vMerge/>
            <w:shd w:val="clear" w:color="auto" w:fill="auto"/>
            <w:vAlign w:val="center"/>
          </w:tcPr>
          <w:p w:rsidR="00335543" w:rsidRPr="004A6006" w:rsidRDefault="00335543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335543" w:rsidRPr="00214317" w:rsidRDefault="00335543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335543" w:rsidRPr="005C3833" w:rsidRDefault="00335543" w:rsidP="00067426">
            <w:pPr>
              <w:keepLines/>
              <w:widowControl/>
              <w:rPr>
                <w:color w:val="000000"/>
              </w:rPr>
            </w:pPr>
            <w:r w:rsidRPr="00FE7A4D">
              <w:rPr>
                <w:color w:val="000000"/>
                <w:highlight w:val="yellow"/>
              </w:rPr>
              <w:t xml:space="preserve">P.01.01.02 </w:t>
            </w:r>
            <w:r w:rsidR="005C3833" w:rsidRPr="00FE7A4D">
              <w:rPr>
                <w:highlight w:val="yellow"/>
              </w:rPr>
              <w:t>Создание сообщений ТОРО</w:t>
            </w:r>
            <w:r w:rsidR="005C3833">
              <w:t xml:space="preserve"> </w:t>
            </w:r>
          </w:p>
        </w:tc>
      </w:tr>
      <w:tr w:rsidR="00562EE6" w:rsidRPr="0072040D" w:rsidTr="00772C7C">
        <w:trPr>
          <w:trHeight w:val="31"/>
        </w:trPr>
        <w:tc>
          <w:tcPr>
            <w:tcW w:w="832" w:type="pct"/>
            <w:vMerge/>
            <w:shd w:val="clear" w:color="auto" w:fill="auto"/>
            <w:vAlign w:val="center"/>
          </w:tcPr>
          <w:p w:rsidR="00562EE6" w:rsidRPr="004A6006" w:rsidRDefault="00562EE6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62EE6" w:rsidRPr="00214317" w:rsidRDefault="00562EE6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562EE6" w:rsidRPr="00032FA2" w:rsidRDefault="00562EE6" w:rsidP="00067426">
            <w:pPr>
              <w:keepLines/>
              <w:widowControl/>
            </w:pPr>
            <w:r w:rsidRPr="00FE7A4D">
              <w:rPr>
                <w:color w:val="000000"/>
                <w:highlight w:val="yellow"/>
              </w:rPr>
              <w:t>P.01.01.0</w:t>
            </w:r>
            <w:r w:rsidR="00335543" w:rsidRPr="00FE7A4D">
              <w:rPr>
                <w:color w:val="000000"/>
                <w:highlight w:val="yellow"/>
              </w:rPr>
              <w:t>3</w:t>
            </w:r>
            <w:r w:rsidR="005C3833" w:rsidRPr="00FE7A4D">
              <w:rPr>
                <w:highlight w:val="yellow"/>
              </w:rPr>
              <w:t>Ведение данных на сообщениях ТОРО</w:t>
            </w:r>
          </w:p>
        </w:tc>
      </w:tr>
      <w:tr w:rsidR="00562EE6" w:rsidRPr="0072040D" w:rsidTr="00772C7C">
        <w:trPr>
          <w:trHeight w:val="278"/>
        </w:trPr>
        <w:tc>
          <w:tcPr>
            <w:tcW w:w="832" w:type="pct"/>
            <w:vMerge/>
            <w:shd w:val="clear" w:color="auto" w:fill="auto"/>
            <w:vAlign w:val="center"/>
          </w:tcPr>
          <w:p w:rsidR="00562EE6" w:rsidRPr="004A6006" w:rsidRDefault="00562EE6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62EE6" w:rsidRPr="00214317" w:rsidRDefault="00562EE6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562EE6" w:rsidRPr="00562EE6" w:rsidRDefault="00562EE6" w:rsidP="00067426">
            <w:pPr>
              <w:keepLines/>
              <w:widowControl/>
              <w:rPr>
                <w:color w:val="000000"/>
              </w:rPr>
            </w:pPr>
            <w:r w:rsidRPr="00FE7A4D">
              <w:rPr>
                <w:color w:val="000000"/>
                <w:highlight w:val="yellow"/>
              </w:rPr>
              <w:t>P.01.01.0</w:t>
            </w:r>
            <w:r w:rsidR="00335543" w:rsidRPr="00FE7A4D">
              <w:rPr>
                <w:color w:val="000000"/>
                <w:highlight w:val="yellow"/>
              </w:rPr>
              <w:t>4</w:t>
            </w:r>
            <w:r w:rsidR="005C3833" w:rsidRPr="00FE7A4D">
              <w:rPr>
                <w:highlight w:val="yellow"/>
              </w:rPr>
              <w:t>Создание инвестиционной заявки (заказа ТОРО)</w:t>
            </w:r>
            <w:r w:rsidR="005C3833">
              <w:t xml:space="preserve"> </w:t>
            </w:r>
          </w:p>
        </w:tc>
      </w:tr>
      <w:tr w:rsidR="00562EE6" w:rsidRPr="0072040D" w:rsidTr="00772C7C">
        <w:trPr>
          <w:trHeight w:val="276"/>
        </w:trPr>
        <w:tc>
          <w:tcPr>
            <w:tcW w:w="832" w:type="pct"/>
            <w:vMerge/>
            <w:shd w:val="clear" w:color="auto" w:fill="auto"/>
            <w:vAlign w:val="center"/>
          </w:tcPr>
          <w:p w:rsidR="00562EE6" w:rsidRPr="004A6006" w:rsidRDefault="00562EE6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62EE6" w:rsidRPr="00214317" w:rsidRDefault="00562EE6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562EE6" w:rsidRDefault="00562EE6" w:rsidP="00067426">
            <w:pPr>
              <w:keepLines/>
              <w:widowControl/>
              <w:rPr>
                <w:color w:val="000000"/>
              </w:rPr>
            </w:pPr>
            <w:r w:rsidRPr="00FE7A4D">
              <w:rPr>
                <w:color w:val="000000"/>
                <w:highlight w:val="yellow"/>
              </w:rPr>
              <w:t>P.01.01.0</w:t>
            </w:r>
            <w:r w:rsidR="00335543" w:rsidRPr="00FE7A4D">
              <w:rPr>
                <w:color w:val="000000"/>
                <w:highlight w:val="yellow"/>
              </w:rPr>
              <w:t>5</w:t>
            </w:r>
            <w:r w:rsidR="005C3833" w:rsidRPr="00FE7A4D">
              <w:rPr>
                <w:spacing w:val="-1"/>
                <w:highlight w:val="yellow"/>
              </w:rPr>
              <w:t>Ведение сценарных условий и показателей</w:t>
            </w:r>
            <w:r w:rsidR="005C3833">
              <w:rPr>
                <w:spacing w:val="-1"/>
              </w:rPr>
              <w:t xml:space="preserve"> </w:t>
            </w:r>
          </w:p>
        </w:tc>
      </w:tr>
      <w:tr w:rsidR="00562EE6" w:rsidRPr="0072040D" w:rsidTr="00772C7C">
        <w:trPr>
          <w:trHeight w:val="276"/>
        </w:trPr>
        <w:tc>
          <w:tcPr>
            <w:tcW w:w="832" w:type="pct"/>
            <w:vMerge/>
            <w:shd w:val="clear" w:color="auto" w:fill="auto"/>
            <w:vAlign w:val="center"/>
          </w:tcPr>
          <w:p w:rsidR="00562EE6" w:rsidRPr="004A6006" w:rsidRDefault="00562EE6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62EE6" w:rsidRPr="00214317" w:rsidRDefault="00562EE6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562EE6" w:rsidRDefault="00562EE6" w:rsidP="00067426">
            <w:pPr>
              <w:keepLines/>
              <w:widowControl/>
              <w:rPr>
                <w:color w:val="000000"/>
              </w:rPr>
            </w:pPr>
            <w:r w:rsidRPr="00FE7A4D">
              <w:rPr>
                <w:color w:val="000000"/>
                <w:highlight w:val="cyan"/>
              </w:rPr>
              <w:t>P.01.01.0</w:t>
            </w:r>
            <w:r w:rsidR="00335543" w:rsidRPr="00FE7A4D">
              <w:rPr>
                <w:color w:val="000000"/>
                <w:highlight w:val="cyan"/>
              </w:rPr>
              <w:t>6</w:t>
            </w:r>
            <w:r w:rsidR="005C3833" w:rsidRPr="00FE7A4D">
              <w:rPr>
                <w:color w:val="000000"/>
                <w:highlight w:val="cyan"/>
              </w:rPr>
              <w:t>С</w:t>
            </w:r>
            <w:r w:rsidR="005C3833" w:rsidRPr="00FE7A4D">
              <w:rPr>
                <w:highlight w:val="cyan"/>
              </w:rPr>
              <w:t>оздание новых технических объектов</w:t>
            </w:r>
          </w:p>
        </w:tc>
      </w:tr>
      <w:tr w:rsidR="00562EE6" w:rsidRPr="0072040D" w:rsidTr="00772C7C">
        <w:trPr>
          <w:trHeight w:val="31"/>
        </w:trPr>
        <w:tc>
          <w:tcPr>
            <w:tcW w:w="832" w:type="pct"/>
            <w:vMerge/>
            <w:shd w:val="clear" w:color="auto" w:fill="auto"/>
            <w:vAlign w:val="center"/>
          </w:tcPr>
          <w:p w:rsidR="00562EE6" w:rsidRPr="004A6006" w:rsidRDefault="00562EE6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62EE6" w:rsidRPr="00214317" w:rsidRDefault="00562EE6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562EE6" w:rsidRPr="00032FA2" w:rsidRDefault="00562EE6" w:rsidP="00067426">
            <w:pPr>
              <w:keepLines/>
              <w:widowControl/>
            </w:pPr>
            <w:r>
              <w:rPr>
                <w:color w:val="000000"/>
              </w:rPr>
              <w:t>P.01.01.0</w:t>
            </w:r>
            <w:r w:rsidR="00335543">
              <w:rPr>
                <w:color w:val="000000"/>
              </w:rPr>
              <w:t>7</w:t>
            </w:r>
            <w:r w:rsidR="005C3833">
              <w:t>Ведение общей плановой стоимости</w:t>
            </w:r>
          </w:p>
        </w:tc>
      </w:tr>
      <w:tr w:rsidR="00562EE6" w:rsidRPr="0072040D" w:rsidTr="00772C7C">
        <w:trPr>
          <w:trHeight w:val="31"/>
        </w:trPr>
        <w:tc>
          <w:tcPr>
            <w:tcW w:w="832" w:type="pct"/>
            <w:vMerge/>
            <w:shd w:val="clear" w:color="auto" w:fill="auto"/>
            <w:vAlign w:val="center"/>
          </w:tcPr>
          <w:p w:rsidR="00562EE6" w:rsidRPr="004A6006" w:rsidRDefault="00562EE6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62EE6" w:rsidRPr="00214317" w:rsidRDefault="00562EE6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562EE6" w:rsidRPr="00032FA2" w:rsidRDefault="00562EE6" w:rsidP="00067426">
            <w:pPr>
              <w:keepLines/>
              <w:widowControl/>
            </w:pPr>
            <w:r w:rsidRPr="00FE7A4D">
              <w:rPr>
                <w:color w:val="000000"/>
                <w:highlight w:val="cyan"/>
              </w:rPr>
              <w:t>P.01.01.0</w:t>
            </w:r>
            <w:r w:rsidR="00335543" w:rsidRPr="00FE7A4D">
              <w:rPr>
                <w:color w:val="000000"/>
                <w:highlight w:val="cyan"/>
              </w:rPr>
              <w:t>8</w:t>
            </w:r>
            <w:r w:rsidRPr="00FE7A4D">
              <w:rPr>
                <w:color w:val="000000"/>
                <w:highlight w:val="cyan"/>
              </w:rPr>
              <w:t xml:space="preserve"> Расчет индекса технического состояния инвестиционной заявки</w:t>
            </w:r>
          </w:p>
        </w:tc>
      </w:tr>
      <w:tr w:rsidR="00562EE6" w:rsidRPr="0072040D" w:rsidTr="00772C7C">
        <w:trPr>
          <w:trHeight w:val="587"/>
        </w:trPr>
        <w:tc>
          <w:tcPr>
            <w:tcW w:w="832" w:type="pct"/>
            <w:vMerge/>
            <w:shd w:val="clear" w:color="auto" w:fill="auto"/>
            <w:vAlign w:val="center"/>
          </w:tcPr>
          <w:p w:rsidR="00562EE6" w:rsidRPr="004A6006" w:rsidRDefault="00562EE6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62EE6" w:rsidRPr="00214317" w:rsidRDefault="00562EE6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562EE6" w:rsidRPr="00772C7C" w:rsidRDefault="00562EE6" w:rsidP="00067426">
            <w:pPr>
              <w:keepLines/>
              <w:widowControl/>
            </w:pPr>
            <w:r>
              <w:rPr>
                <w:color w:val="000000"/>
              </w:rPr>
              <w:t>P.01.01.</w:t>
            </w:r>
            <w:r w:rsidR="00335543">
              <w:rPr>
                <w:color w:val="000000"/>
              </w:rPr>
              <w:t>09</w:t>
            </w:r>
            <w:r w:rsidR="00AE6EEC">
              <w:rPr>
                <w:color w:val="000000"/>
              </w:rPr>
              <w:t xml:space="preserve"> Ведение обосновывающих материалов и других документов на базе </w:t>
            </w:r>
            <w:r w:rsidR="00AE6EEC">
              <w:rPr>
                <w:color w:val="000000"/>
                <w:lang w:val="en-US"/>
              </w:rPr>
              <w:t>GCM</w:t>
            </w:r>
          </w:p>
        </w:tc>
      </w:tr>
      <w:tr w:rsidR="00772C7C" w:rsidRPr="0072040D" w:rsidTr="00772C7C">
        <w:trPr>
          <w:trHeight w:val="690"/>
        </w:trPr>
        <w:tc>
          <w:tcPr>
            <w:tcW w:w="832" w:type="pct"/>
            <w:vMerge w:val="restart"/>
            <w:shd w:val="clear" w:color="auto" w:fill="auto"/>
            <w:vAlign w:val="center"/>
          </w:tcPr>
          <w:p w:rsidR="00772C7C" w:rsidRPr="00772C7C" w:rsidRDefault="00772C7C" w:rsidP="00067426">
            <w:pPr>
              <w:jc w:val="left"/>
            </w:pPr>
            <w:r>
              <w:t>Согласование инвестиционной заявки до АСКИД</w:t>
            </w:r>
          </w:p>
        </w:tc>
        <w:tc>
          <w:tcPr>
            <w:tcW w:w="580" w:type="pct"/>
            <w:vMerge w:val="restart"/>
            <w:shd w:val="clear" w:color="auto" w:fill="auto"/>
            <w:vAlign w:val="center"/>
          </w:tcPr>
          <w:p w:rsidR="00772C7C" w:rsidRPr="00214317" w:rsidRDefault="00772C7C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  <w:r w:rsidRPr="00214317">
              <w:rPr>
                <w:szCs w:val="20"/>
                <w:lang w:eastAsia="ru-RU"/>
              </w:rPr>
              <w:t>P.01.0</w:t>
            </w:r>
            <w:r>
              <w:rPr>
                <w:szCs w:val="20"/>
                <w:lang w:eastAsia="ru-RU"/>
              </w:rPr>
              <w:t>2</w:t>
            </w:r>
          </w:p>
        </w:tc>
        <w:tc>
          <w:tcPr>
            <w:tcW w:w="3588" w:type="pct"/>
            <w:shd w:val="clear" w:color="auto" w:fill="auto"/>
            <w:vAlign w:val="center"/>
          </w:tcPr>
          <w:p w:rsidR="00772C7C" w:rsidRDefault="00772C7C" w:rsidP="00067426">
            <w:pPr>
              <w:keepLines/>
              <w:widowControl/>
              <w:rPr>
                <w:color w:val="000000"/>
              </w:rPr>
            </w:pPr>
            <w:r w:rsidRPr="00D13DE2">
              <w:t>P.</w:t>
            </w:r>
            <w:r>
              <w:t>01.</w:t>
            </w:r>
            <w:r w:rsidRPr="00D13DE2">
              <w:t>0</w:t>
            </w:r>
            <w:r>
              <w:t>2</w:t>
            </w:r>
            <w:r w:rsidRPr="00D13DE2">
              <w:t>.01</w:t>
            </w:r>
            <w:r>
              <w:t xml:space="preserve"> Согласование инвестиционной заявки</w:t>
            </w:r>
          </w:p>
        </w:tc>
      </w:tr>
      <w:tr w:rsidR="00772C7C" w:rsidRPr="0072040D" w:rsidTr="00772C7C">
        <w:trPr>
          <w:trHeight w:val="690"/>
        </w:trPr>
        <w:tc>
          <w:tcPr>
            <w:tcW w:w="832" w:type="pct"/>
            <w:vMerge/>
            <w:shd w:val="clear" w:color="auto" w:fill="auto"/>
            <w:vAlign w:val="center"/>
          </w:tcPr>
          <w:p w:rsidR="00772C7C" w:rsidRDefault="00772C7C" w:rsidP="00067426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772C7C" w:rsidRPr="00214317" w:rsidRDefault="00772C7C" w:rsidP="00067426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  <w:vAlign w:val="center"/>
          </w:tcPr>
          <w:p w:rsidR="00772C7C" w:rsidRDefault="00772C7C" w:rsidP="00067426">
            <w:pPr>
              <w:keepLines/>
              <w:widowControl/>
              <w:rPr>
                <w:color w:val="000000"/>
              </w:rPr>
            </w:pPr>
            <w:r w:rsidRPr="00D13DE2">
              <w:t>P.</w:t>
            </w:r>
            <w:r>
              <w:t>01.</w:t>
            </w:r>
            <w:r w:rsidRPr="00D13DE2">
              <w:t>0</w:t>
            </w:r>
            <w:r>
              <w:t>2</w:t>
            </w:r>
            <w:r w:rsidRPr="00D13DE2">
              <w:t>.0</w:t>
            </w:r>
            <w:r>
              <w:t>2 Отклонение и корректировка инвестиционной заявки</w:t>
            </w:r>
          </w:p>
        </w:tc>
      </w:tr>
      <w:tr w:rsidR="00772C7C" w:rsidRPr="0072040D" w:rsidTr="00772C7C">
        <w:tc>
          <w:tcPr>
            <w:tcW w:w="832" w:type="pct"/>
            <w:vMerge w:val="restart"/>
            <w:shd w:val="clear" w:color="auto" w:fill="auto"/>
            <w:vAlign w:val="center"/>
          </w:tcPr>
          <w:p w:rsidR="00772C7C" w:rsidRPr="0072040D" w:rsidRDefault="00772C7C" w:rsidP="00F7470B">
            <w:pPr>
              <w:jc w:val="left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Передача инвестицион</w:t>
            </w:r>
            <w:r>
              <w:rPr>
                <w:szCs w:val="20"/>
                <w:lang w:eastAsia="ru-RU"/>
              </w:rPr>
              <w:lastRenderedPageBreak/>
              <w:t>ной заявки в АСКИД</w:t>
            </w:r>
          </w:p>
        </w:tc>
        <w:tc>
          <w:tcPr>
            <w:tcW w:w="580" w:type="pct"/>
            <w:vMerge w:val="restart"/>
            <w:shd w:val="clear" w:color="auto" w:fill="auto"/>
            <w:vAlign w:val="center"/>
          </w:tcPr>
          <w:p w:rsidR="00772C7C" w:rsidRPr="00772C7C" w:rsidRDefault="00772C7C" w:rsidP="00F7470B">
            <w:pPr>
              <w:keepLines/>
              <w:widowControl/>
              <w:jc w:val="center"/>
              <w:rPr>
                <w:szCs w:val="20"/>
                <w:lang w:val="en-US" w:eastAsia="ru-RU"/>
              </w:rPr>
            </w:pPr>
            <w:r w:rsidRPr="00214317">
              <w:rPr>
                <w:szCs w:val="20"/>
                <w:lang w:eastAsia="ru-RU"/>
              </w:rPr>
              <w:lastRenderedPageBreak/>
              <w:t>P.01.0</w:t>
            </w:r>
            <w:r>
              <w:rPr>
                <w:szCs w:val="20"/>
                <w:lang w:val="en-US" w:eastAsia="ru-RU"/>
              </w:rPr>
              <w:t>3</w:t>
            </w:r>
          </w:p>
        </w:tc>
        <w:tc>
          <w:tcPr>
            <w:tcW w:w="3588" w:type="pct"/>
            <w:shd w:val="clear" w:color="auto" w:fill="auto"/>
          </w:tcPr>
          <w:p w:rsidR="00772C7C" w:rsidRDefault="00772C7C" w:rsidP="00F7470B">
            <w:pPr>
              <w:keepLines/>
              <w:widowControl/>
            </w:pPr>
            <w:r w:rsidRPr="00D13DE2">
              <w:t>P.</w:t>
            </w:r>
            <w:r>
              <w:t>01.</w:t>
            </w:r>
            <w:r w:rsidRPr="00D13DE2">
              <w:t>0</w:t>
            </w:r>
            <w:r>
              <w:t>3</w:t>
            </w:r>
            <w:r w:rsidRPr="00D13DE2">
              <w:t>.01</w:t>
            </w:r>
            <w:r>
              <w:t xml:space="preserve"> Создание инициативы на стороне АСКИД</w:t>
            </w:r>
          </w:p>
        </w:tc>
      </w:tr>
      <w:tr w:rsidR="00772C7C" w:rsidRPr="0072040D" w:rsidTr="00772C7C">
        <w:trPr>
          <w:trHeight w:val="275"/>
        </w:trPr>
        <w:tc>
          <w:tcPr>
            <w:tcW w:w="832" w:type="pct"/>
            <w:vMerge/>
            <w:shd w:val="clear" w:color="auto" w:fill="auto"/>
            <w:vAlign w:val="center"/>
          </w:tcPr>
          <w:p w:rsidR="00772C7C" w:rsidRPr="00214317" w:rsidRDefault="00772C7C" w:rsidP="00F7470B">
            <w:pPr>
              <w:jc w:val="left"/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772C7C" w:rsidRPr="00214317" w:rsidRDefault="00772C7C" w:rsidP="00F7470B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772C7C" w:rsidRDefault="00772C7C" w:rsidP="00F7470B">
            <w:pPr>
              <w:keepLines/>
              <w:widowControl/>
            </w:pPr>
            <w:r w:rsidRPr="00D13DE2">
              <w:t>P.</w:t>
            </w:r>
            <w:r>
              <w:t>01.</w:t>
            </w:r>
            <w:r w:rsidRPr="00D13DE2">
              <w:t>0</w:t>
            </w:r>
            <w:r>
              <w:t>3</w:t>
            </w:r>
            <w:r w:rsidRPr="00D13DE2">
              <w:t>.0</w:t>
            </w:r>
            <w:r>
              <w:t xml:space="preserve">2 Создание элемента инициативы на стороне АСКИД </w:t>
            </w:r>
          </w:p>
        </w:tc>
      </w:tr>
      <w:tr w:rsidR="00772C7C" w:rsidRPr="0072040D" w:rsidTr="00772C7C">
        <w:trPr>
          <w:trHeight w:val="275"/>
        </w:trPr>
        <w:tc>
          <w:tcPr>
            <w:tcW w:w="832" w:type="pct"/>
            <w:vMerge/>
            <w:shd w:val="clear" w:color="auto" w:fill="auto"/>
            <w:vAlign w:val="center"/>
          </w:tcPr>
          <w:p w:rsidR="00772C7C" w:rsidRPr="00214317" w:rsidRDefault="00772C7C" w:rsidP="00F7470B">
            <w:pPr>
              <w:jc w:val="left"/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772C7C" w:rsidRPr="00214317" w:rsidRDefault="00772C7C" w:rsidP="00F7470B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772C7C" w:rsidRPr="00D13DE2" w:rsidRDefault="00772C7C" w:rsidP="00F7470B">
            <w:pPr>
              <w:keepLines/>
              <w:widowControl/>
            </w:pPr>
            <w:r w:rsidRPr="00D13DE2">
              <w:t>P.</w:t>
            </w:r>
            <w:r>
              <w:t>01.</w:t>
            </w:r>
            <w:r w:rsidRPr="00D13DE2">
              <w:t>0</w:t>
            </w:r>
            <w:r>
              <w:t>3</w:t>
            </w:r>
            <w:r w:rsidRPr="00D13DE2">
              <w:t>.0</w:t>
            </w:r>
            <w:r>
              <w:t>3 Получение подтверждения из АСКИД</w:t>
            </w:r>
          </w:p>
        </w:tc>
      </w:tr>
      <w:tr w:rsidR="005C3833" w:rsidRPr="0072040D" w:rsidTr="00772C7C">
        <w:tc>
          <w:tcPr>
            <w:tcW w:w="832" w:type="pct"/>
            <w:vMerge w:val="restart"/>
            <w:shd w:val="clear" w:color="auto" w:fill="auto"/>
            <w:vAlign w:val="center"/>
          </w:tcPr>
          <w:p w:rsidR="005C3833" w:rsidRPr="00FE44DB" w:rsidRDefault="005C3833" w:rsidP="00F7470B">
            <w:pPr>
              <w:jc w:val="left"/>
            </w:pPr>
            <w:r w:rsidRPr="00D15F75">
              <w:lastRenderedPageBreak/>
              <w:t xml:space="preserve">Согласование </w:t>
            </w:r>
            <w:r>
              <w:t>инвестиционной заявки в АСКИД</w:t>
            </w:r>
          </w:p>
        </w:tc>
        <w:tc>
          <w:tcPr>
            <w:tcW w:w="580" w:type="pct"/>
            <w:vMerge w:val="restart"/>
            <w:shd w:val="clear" w:color="auto" w:fill="auto"/>
            <w:vAlign w:val="center"/>
          </w:tcPr>
          <w:p w:rsidR="005C3833" w:rsidRPr="00214317" w:rsidRDefault="005C3833" w:rsidP="00F7470B">
            <w:pPr>
              <w:keepLines/>
              <w:widowControl/>
              <w:jc w:val="center"/>
              <w:rPr>
                <w:szCs w:val="20"/>
                <w:lang w:eastAsia="ru-RU"/>
              </w:rPr>
            </w:pPr>
            <w:r w:rsidRPr="00214317">
              <w:rPr>
                <w:szCs w:val="20"/>
                <w:lang w:eastAsia="ru-RU"/>
              </w:rPr>
              <w:t>P.</w:t>
            </w:r>
            <w:r>
              <w:rPr>
                <w:szCs w:val="20"/>
                <w:lang w:eastAsia="ru-RU"/>
              </w:rPr>
              <w:t>01.</w:t>
            </w:r>
            <w:r w:rsidRPr="00214317">
              <w:rPr>
                <w:szCs w:val="20"/>
                <w:lang w:eastAsia="ru-RU"/>
              </w:rPr>
              <w:t>0</w:t>
            </w:r>
            <w:r>
              <w:rPr>
                <w:szCs w:val="20"/>
                <w:lang w:eastAsia="ru-RU"/>
              </w:rPr>
              <w:t>4</w:t>
            </w:r>
          </w:p>
        </w:tc>
        <w:tc>
          <w:tcPr>
            <w:tcW w:w="3588" w:type="pct"/>
            <w:shd w:val="clear" w:color="auto" w:fill="auto"/>
          </w:tcPr>
          <w:p w:rsidR="005C3833" w:rsidRDefault="005C3833" w:rsidP="00F7470B">
            <w:pPr>
              <w:keepLines/>
              <w:widowControl/>
            </w:pPr>
            <w:r w:rsidRPr="00032FA2">
              <w:t>P.</w:t>
            </w:r>
            <w:r>
              <w:t>01.</w:t>
            </w:r>
            <w:r w:rsidRPr="00032FA2">
              <w:t>0</w:t>
            </w:r>
            <w:r>
              <w:t>4.01 Получение статуса согласования со стороны АСКИД</w:t>
            </w:r>
          </w:p>
        </w:tc>
      </w:tr>
      <w:tr w:rsidR="005C3833" w:rsidRPr="0072040D" w:rsidTr="00772C7C">
        <w:trPr>
          <w:trHeight w:val="274"/>
        </w:trPr>
        <w:tc>
          <w:tcPr>
            <w:tcW w:w="832" w:type="pct"/>
            <w:vMerge/>
            <w:shd w:val="clear" w:color="auto" w:fill="auto"/>
            <w:vAlign w:val="center"/>
          </w:tcPr>
          <w:p w:rsidR="005C3833" w:rsidRPr="00214317" w:rsidRDefault="005C3833" w:rsidP="00F7470B">
            <w:pPr>
              <w:jc w:val="left"/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C3833" w:rsidRPr="00214317" w:rsidRDefault="005C3833" w:rsidP="00F7470B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5C3833" w:rsidRDefault="005C3833" w:rsidP="00F7470B">
            <w:pPr>
              <w:keepLines/>
              <w:widowControl/>
            </w:pPr>
            <w:r w:rsidRPr="00032FA2">
              <w:t>P.</w:t>
            </w:r>
            <w:r>
              <w:t>01.</w:t>
            </w:r>
            <w:r w:rsidRPr="00032FA2">
              <w:t>0</w:t>
            </w:r>
            <w:r>
              <w:t>4.02 Создание новой инвестиционной заявки</w:t>
            </w:r>
          </w:p>
        </w:tc>
      </w:tr>
      <w:tr w:rsidR="005C3833" w:rsidRPr="0072040D" w:rsidTr="005C3833">
        <w:trPr>
          <w:trHeight w:val="500"/>
        </w:trPr>
        <w:tc>
          <w:tcPr>
            <w:tcW w:w="832" w:type="pct"/>
            <w:vMerge/>
            <w:shd w:val="clear" w:color="auto" w:fill="auto"/>
            <w:vAlign w:val="center"/>
          </w:tcPr>
          <w:p w:rsidR="005C3833" w:rsidRPr="00214317" w:rsidRDefault="005C3833" w:rsidP="00F7470B">
            <w:pPr>
              <w:jc w:val="left"/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C3833" w:rsidRPr="00214317" w:rsidRDefault="005C3833" w:rsidP="00F7470B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5C3833" w:rsidRPr="00032FA2" w:rsidRDefault="005C3833" w:rsidP="00F7470B">
            <w:pPr>
              <w:keepLines/>
            </w:pPr>
            <w:r w:rsidRPr="00032FA2">
              <w:t>P.</w:t>
            </w:r>
            <w:r>
              <w:t>01.</w:t>
            </w:r>
            <w:r w:rsidRPr="00032FA2">
              <w:t>0</w:t>
            </w:r>
            <w:r>
              <w:t>4.03 Дополнительная корректировка и согласование инвестиционной заявки</w:t>
            </w:r>
          </w:p>
        </w:tc>
      </w:tr>
      <w:tr w:rsidR="005C3833" w:rsidRPr="0072040D" w:rsidTr="005C3833">
        <w:trPr>
          <w:trHeight w:val="320"/>
        </w:trPr>
        <w:tc>
          <w:tcPr>
            <w:tcW w:w="832" w:type="pct"/>
            <w:vMerge/>
            <w:shd w:val="clear" w:color="auto" w:fill="auto"/>
            <w:vAlign w:val="center"/>
          </w:tcPr>
          <w:p w:rsidR="005C3833" w:rsidRPr="00214317" w:rsidRDefault="005C3833" w:rsidP="00F7470B">
            <w:pPr>
              <w:jc w:val="left"/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C3833" w:rsidRPr="00214317" w:rsidRDefault="005C3833" w:rsidP="00F7470B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5C3833" w:rsidRPr="00032FA2" w:rsidRDefault="005C3833" w:rsidP="00F7470B">
            <w:pPr>
              <w:keepLines/>
            </w:pPr>
            <w:r w:rsidRPr="00032FA2">
              <w:t>P.</w:t>
            </w:r>
            <w:r>
              <w:t>01.</w:t>
            </w:r>
            <w:r w:rsidRPr="00032FA2">
              <w:t>0</w:t>
            </w:r>
            <w:r>
              <w:t>4.04</w:t>
            </w:r>
            <w:r w:rsidRPr="005612CF">
              <w:t>Корректировка</w:t>
            </w:r>
            <w:r w:rsidRPr="00CC34F7">
              <w:t xml:space="preserve"> инвестиционных заявок</w:t>
            </w:r>
          </w:p>
        </w:tc>
      </w:tr>
      <w:tr w:rsidR="005C3833" w:rsidRPr="0072040D" w:rsidTr="005C3833">
        <w:trPr>
          <w:trHeight w:val="545"/>
        </w:trPr>
        <w:tc>
          <w:tcPr>
            <w:tcW w:w="832" w:type="pct"/>
            <w:vMerge/>
            <w:shd w:val="clear" w:color="auto" w:fill="auto"/>
            <w:vAlign w:val="center"/>
          </w:tcPr>
          <w:p w:rsidR="005C3833" w:rsidRPr="00214317" w:rsidRDefault="005C3833" w:rsidP="00F7470B">
            <w:pPr>
              <w:jc w:val="left"/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5C3833" w:rsidRPr="00214317" w:rsidRDefault="005C3833" w:rsidP="00F7470B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5C3833" w:rsidRPr="00032FA2" w:rsidRDefault="005C3833" w:rsidP="00F7470B">
            <w:pPr>
              <w:keepLines/>
            </w:pPr>
            <w:r w:rsidRPr="00032FA2">
              <w:t>P.</w:t>
            </w:r>
            <w:r>
              <w:t>01.</w:t>
            </w:r>
            <w:r w:rsidRPr="00032FA2">
              <w:t>0</w:t>
            </w:r>
            <w:r>
              <w:t xml:space="preserve">4.05 Ведение </w:t>
            </w:r>
            <w:proofErr w:type="spellStart"/>
            <w:r>
              <w:t>версионности</w:t>
            </w:r>
            <w:proofErr w:type="spellEnd"/>
            <w:r>
              <w:t xml:space="preserve"> инвестиционной заявки на базе </w:t>
            </w:r>
            <w:r>
              <w:rPr>
                <w:lang w:val="en-US"/>
              </w:rPr>
              <w:t>BW</w:t>
            </w:r>
          </w:p>
        </w:tc>
      </w:tr>
      <w:tr w:rsidR="0009668B" w:rsidRPr="0072040D" w:rsidTr="00772C7C">
        <w:trPr>
          <w:trHeight w:val="965"/>
        </w:trPr>
        <w:tc>
          <w:tcPr>
            <w:tcW w:w="832" w:type="pct"/>
            <w:vMerge w:val="restart"/>
            <w:shd w:val="clear" w:color="auto" w:fill="auto"/>
            <w:vAlign w:val="center"/>
          </w:tcPr>
          <w:p w:rsidR="0009668B" w:rsidRPr="00574EAB" w:rsidRDefault="0009668B" w:rsidP="00F7470B">
            <w:pPr>
              <w:jc w:val="left"/>
            </w:pPr>
            <w:r>
              <w:t>Ф</w:t>
            </w:r>
            <w:r w:rsidRPr="009831D6">
              <w:t>ормировани</w:t>
            </w:r>
            <w:r>
              <w:t>е</w:t>
            </w:r>
            <w:r w:rsidRPr="009831D6">
              <w:t xml:space="preserve"> плана-графика воздействия на оборудование</w:t>
            </w:r>
          </w:p>
        </w:tc>
        <w:tc>
          <w:tcPr>
            <w:tcW w:w="580" w:type="pct"/>
            <w:vMerge w:val="restart"/>
            <w:shd w:val="clear" w:color="auto" w:fill="auto"/>
            <w:vAlign w:val="center"/>
          </w:tcPr>
          <w:p w:rsidR="0009668B" w:rsidRPr="00214317" w:rsidRDefault="0009668B" w:rsidP="00F7470B">
            <w:pPr>
              <w:keepLines/>
              <w:jc w:val="center"/>
              <w:rPr>
                <w:szCs w:val="20"/>
                <w:lang w:eastAsia="ru-RU"/>
              </w:rPr>
            </w:pPr>
            <w:r w:rsidRPr="00214317">
              <w:rPr>
                <w:szCs w:val="20"/>
                <w:lang w:eastAsia="ru-RU"/>
              </w:rPr>
              <w:t>P.</w:t>
            </w:r>
            <w:r w:rsidR="00AD7B90">
              <w:rPr>
                <w:szCs w:val="20"/>
                <w:lang w:eastAsia="ru-RU"/>
              </w:rPr>
              <w:t>01.</w:t>
            </w:r>
            <w:r w:rsidRPr="00214317">
              <w:rPr>
                <w:szCs w:val="20"/>
                <w:lang w:eastAsia="ru-RU"/>
              </w:rPr>
              <w:t>0</w:t>
            </w:r>
            <w:r w:rsidR="00772C7C">
              <w:rPr>
                <w:szCs w:val="20"/>
                <w:lang w:eastAsia="ru-RU"/>
              </w:rPr>
              <w:t>5</w:t>
            </w:r>
          </w:p>
        </w:tc>
        <w:tc>
          <w:tcPr>
            <w:tcW w:w="3588" w:type="pct"/>
            <w:shd w:val="clear" w:color="auto" w:fill="auto"/>
          </w:tcPr>
          <w:p w:rsidR="0009668B" w:rsidRPr="00032FA2" w:rsidRDefault="0009668B" w:rsidP="00F7470B">
            <w:pPr>
              <w:keepLines/>
              <w:widowControl/>
            </w:pPr>
            <w:r>
              <w:t>Р.</w:t>
            </w:r>
            <w:r w:rsidR="00AD7B90">
              <w:t>01.</w:t>
            </w:r>
            <w:r>
              <w:t>0</w:t>
            </w:r>
            <w:r w:rsidR="00772C7C">
              <w:t>5</w:t>
            </w:r>
            <w:r>
              <w:t xml:space="preserve">.01 Формирование плана-графика воздействия на оборудование в системе </w:t>
            </w:r>
            <w:r w:rsidRPr="00CC34F7">
              <w:t>SAP S/4HANA</w:t>
            </w:r>
          </w:p>
        </w:tc>
      </w:tr>
      <w:tr w:rsidR="0009668B" w:rsidRPr="0072040D" w:rsidTr="00772C7C">
        <w:trPr>
          <w:trHeight w:val="965"/>
        </w:trPr>
        <w:tc>
          <w:tcPr>
            <w:tcW w:w="832" w:type="pct"/>
            <w:vMerge/>
            <w:shd w:val="clear" w:color="auto" w:fill="auto"/>
            <w:vAlign w:val="center"/>
          </w:tcPr>
          <w:p w:rsidR="0009668B" w:rsidRDefault="0009668B" w:rsidP="00F7470B">
            <w:pPr>
              <w:jc w:val="left"/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:rsidR="0009668B" w:rsidRPr="00214317" w:rsidRDefault="0009668B" w:rsidP="00F7470B">
            <w:pPr>
              <w:keepLines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09668B" w:rsidRDefault="0009668B" w:rsidP="00F7470B">
            <w:pPr>
              <w:keepLines/>
              <w:widowControl/>
            </w:pPr>
            <w:r>
              <w:t>Р.</w:t>
            </w:r>
            <w:r w:rsidR="00AD7B90">
              <w:t>01.</w:t>
            </w:r>
            <w:r>
              <w:t>0</w:t>
            </w:r>
            <w:r w:rsidR="00772C7C">
              <w:t>5</w:t>
            </w:r>
            <w:r>
              <w:t>.02 В</w:t>
            </w:r>
            <w:r w:rsidRPr="00D74A64">
              <w:t xml:space="preserve">едение </w:t>
            </w:r>
            <w:proofErr w:type="spellStart"/>
            <w:r w:rsidRPr="00D74A64">
              <w:t>версионности</w:t>
            </w:r>
            <w:proofErr w:type="spellEnd"/>
            <w:r w:rsidRPr="00D74A64">
              <w:t xml:space="preserve"> </w:t>
            </w:r>
            <w:r w:rsidR="00AD7B90">
              <w:t>плана-</w:t>
            </w:r>
            <w:r w:rsidRPr="00D74A64">
              <w:t>графика воздействий</w:t>
            </w:r>
          </w:p>
        </w:tc>
      </w:tr>
      <w:tr w:rsidR="00335543" w:rsidRPr="0072040D" w:rsidTr="00335543">
        <w:trPr>
          <w:trHeight w:val="667"/>
        </w:trPr>
        <w:tc>
          <w:tcPr>
            <w:tcW w:w="832" w:type="pct"/>
            <w:vMerge w:val="restart"/>
            <w:shd w:val="clear" w:color="auto" w:fill="auto"/>
            <w:vAlign w:val="center"/>
          </w:tcPr>
          <w:p w:rsidR="00335543" w:rsidRPr="00214317" w:rsidRDefault="00335543" w:rsidP="00F7470B">
            <w:pPr>
              <w:jc w:val="left"/>
              <w:rPr>
                <w:szCs w:val="20"/>
                <w:lang w:eastAsia="ru-RU"/>
              </w:rPr>
            </w:pPr>
            <w:r w:rsidRPr="00621D6C">
              <w:t xml:space="preserve">Формирование предложений и обоснований в корректировку плана </w:t>
            </w:r>
            <w:proofErr w:type="spellStart"/>
            <w:r w:rsidRPr="00621D6C">
              <w:t>ТОиР</w:t>
            </w:r>
            <w:proofErr w:type="spellEnd"/>
          </w:p>
        </w:tc>
        <w:tc>
          <w:tcPr>
            <w:tcW w:w="580" w:type="pct"/>
            <w:vMerge w:val="restart"/>
            <w:shd w:val="clear" w:color="auto" w:fill="auto"/>
            <w:vAlign w:val="center"/>
          </w:tcPr>
          <w:p w:rsidR="00335543" w:rsidRPr="00214317" w:rsidRDefault="00335543" w:rsidP="00F7470B">
            <w:pPr>
              <w:keepLines/>
              <w:widowControl/>
              <w:jc w:val="center"/>
              <w:rPr>
                <w:szCs w:val="20"/>
                <w:lang w:eastAsia="ru-RU"/>
              </w:rPr>
            </w:pPr>
            <w:r w:rsidRPr="00214317">
              <w:rPr>
                <w:szCs w:val="20"/>
                <w:lang w:eastAsia="ru-RU"/>
              </w:rPr>
              <w:t>P.</w:t>
            </w:r>
            <w:r>
              <w:rPr>
                <w:szCs w:val="20"/>
                <w:lang w:eastAsia="ru-RU"/>
              </w:rPr>
              <w:t>01.</w:t>
            </w:r>
            <w:r w:rsidRPr="00214317">
              <w:rPr>
                <w:szCs w:val="20"/>
                <w:lang w:eastAsia="ru-RU"/>
              </w:rPr>
              <w:t>0</w:t>
            </w:r>
            <w:r>
              <w:rPr>
                <w:szCs w:val="20"/>
                <w:lang w:eastAsia="ru-RU"/>
              </w:rPr>
              <w:t>6</w:t>
            </w:r>
          </w:p>
        </w:tc>
        <w:tc>
          <w:tcPr>
            <w:tcW w:w="3588" w:type="pct"/>
            <w:shd w:val="clear" w:color="auto" w:fill="auto"/>
          </w:tcPr>
          <w:p w:rsidR="00335543" w:rsidRDefault="00335543" w:rsidP="00335543">
            <w:pPr>
              <w:keepLines/>
              <w:widowControl/>
            </w:pPr>
            <w:r w:rsidRPr="00032FA2">
              <w:t>P.</w:t>
            </w:r>
            <w:r>
              <w:t>01.</w:t>
            </w:r>
            <w:r w:rsidRPr="00032FA2">
              <w:t>0</w:t>
            </w:r>
            <w:r>
              <w:t xml:space="preserve">6.01 </w:t>
            </w:r>
            <w:r w:rsidRPr="00621D6C">
              <w:t xml:space="preserve">Формирование предложений в корректировку плана </w:t>
            </w:r>
            <w:proofErr w:type="spellStart"/>
            <w:r w:rsidRPr="00621D6C">
              <w:t>ТОиР</w:t>
            </w:r>
            <w:proofErr w:type="spellEnd"/>
          </w:p>
        </w:tc>
      </w:tr>
      <w:tr w:rsidR="00B75692" w:rsidRPr="0072040D" w:rsidTr="00772C7C">
        <w:tc>
          <w:tcPr>
            <w:tcW w:w="832" w:type="pct"/>
            <w:vMerge/>
            <w:shd w:val="clear" w:color="auto" w:fill="auto"/>
          </w:tcPr>
          <w:p w:rsidR="00B75692" w:rsidRPr="00214317" w:rsidRDefault="00B75692" w:rsidP="00F7470B">
            <w:pPr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</w:tcPr>
          <w:p w:rsidR="00B75692" w:rsidRPr="00214317" w:rsidRDefault="00B75692" w:rsidP="00F7470B">
            <w:pPr>
              <w:keepLines/>
              <w:widowControl/>
              <w:jc w:val="left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B75692" w:rsidRPr="00995F24" w:rsidRDefault="00B75692" w:rsidP="00F7470B">
            <w:pPr>
              <w:keepLines/>
              <w:widowControl/>
              <w:rPr>
                <w:spacing w:val="-8"/>
              </w:rPr>
            </w:pPr>
            <w:r w:rsidRPr="00995F24">
              <w:rPr>
                <w:spacing w:val="-8"/>
              </w:rPr>
              <w:t>P.</w:t>
            </w:r>
            <w:r>
              <w:rPr>
                <w:spacing w:val="-8"/>
              </w:rPr>
              <w:t>01.</w:t>
            </w:r>
            <w:r w:rsidRPr="00995F24">
              <w:rPr>
                <w:spacing w:val="-8"/>
              </w:rPr>
              <w:t>0</w:t>
            </w:r>
            <w:r w:rsidR="00772C7C">
              <w:rPr>
                <w:spacing w:val="-8"/>
              </w:rPr>
              <w:t>6</w:t>
            </w:r>
            <w:r w:rsidRPr="00995F24">
              <w:rPr>
                <w:spacing w:val="-8"/>
              </w:rPr>
              <w:t>.</w:t>
            </w:r>
            <w:r>
              <w:rPr>
                <w:spacing w:val="-8"/>
              </w:rPr>
              <w:t>0</w:t>
            </w:r>
            <w:r w:rsidR="00335543">
              <w:rPr>
                <w:spacing w:val="-8"/>
              </w:rPr>
              <w:t>1</w:t>
            </w:r>
            <w:r>
              <w:rPr>
                <w:spacing w:val="-8"/>
              </w:rPr>
              <w:t>.01</w:t>
            </w:r>
            <w:r>
              <w:t xml:space="preserve">Создание нового заказа ТОРО (или сообщения ТОРО) для включения технического объекта в план </w:t>
            </w:r>
            <w:proofErr w:type="spellStart"/>
            <w:r>
              <w:t>ТОиР</w:t>
            </w:r>
            <w:proofErr w:type="spellEnd"/>
          </w:p>
        </w:tc>
      </w:tr>
      <w:tr w:rsidR="00B75692" w:rsidRPr="0072040D" w:rsidTr="00772C7C">
        <w:tc>
          <w:tcPr>
            <w:tcW w:w="832" w:type="pct"/>
            <w:vMerge/>
            <w:shd w:val="clear" w:color="auto" w:fill="auto"/>
          </w:tcPr>
          <w:p w:rsidR="00B75692" w:rsidRPr="00214317" w:rsidRDefault="00B75692" w:rsidP="00F7470B">
            <w:pPr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</w:tcPr>
          <w:p w:rsidR="00B75692" w:rsidRPr="00214317" w:rsidRDefault="00B75692" w:rsidP="00F7470B">
            <w:pPr>
              <w:keepLines/>
              <w:widowControl/>
              <w:jc w:val="left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B75692" w:rsidRDefault="00B75692" w:rsidP="00F7470B">
            <w:pPr>
              <w:keepLines/>
              <w:widowControl/>
            </w:pPr>
            <w:r w:rsidRPr="00032FA2">
              <w:t>P.</w:t>
            </w:r>
            <w:r>
              <w:t>01.</w:t>
            </w:r>
            <w:r w:rsidRPr="00032FA2">
              <w:t>0</w:t>
            </w:r>
            <w:r w:rsidR="00772C7C">
              <w:t>6</w:t>
            </w:r>
            <w:r>
              <w:t>.0</w:t>
            </w:r>
            <w:r w:rsidR="00335543">
              <w:t>1</w:t>
            </w:r>
            <w:r>
              <w:t xml:space="preserve">.02 Исключение этого технического объекта из программы </w:t>
            </w:r>
            <w:proofErr w:type="spellStart"/>
            <w:r>
              <w:t>ТПиР</w:t>
            </w:r>
            <w:proofErr w:type="spellEnd"/>
          </w:p>
        </w:tc>
      </w:tr>
      <w:tr w:rsidR="00FE44DB" w:rsidRPr="0072040D" w:rsidTr="00FE44DB">
        <w:trPr>
          <w:trHeight w:val="578"/>
        </w:trPr>
        <w:tc>
          <w:tcPr>
            <w:tcW w:w="832" w:type="pct"/>
            <w:vMerge/>
            <w:shd w:val="clear" w:color="auto" w:fill="auto"/>
          </w:tcPr>
          <w:p w:rsidR="00FE44DB" w:rsidRPr="00214317" w:rsidRDefault="00FE44DB" w:rsidP="00F7470B">
            <w:pPr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</w:tcPr>
          <w:p w:rsidR="00FE44DB" w:rsidRPr="00214317" w:rsidRDefault="00FE44DB" w:rsidP="00F7470B">
            <w:pPr>
              <w:keepLines/>
              <w:widowControl/>
              <w:jc w:val="left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FE44DB" w:rsidRPr="00032FA2" w:rsidRDefault="00FE44DB" w:rsidP="00FE44DB">
            <w:pPr>
              <w:keepLines/>
              <w:widowControl/>
            </w:pPr>
            <w:r w:rsidRPr="00032FA2">
              <w:t>P.</w:t>
            </w:r>
            <w:r>
              <w:t>01.</w:t>
            </w:r>
            <w:r w:rsidRPr="00032FA2">
              <w:t>0</w:t>
            </w:r>
            <w:r>
              <w:t>6.0</w:t>
            </w:r>
            <w:r w:rsidR="00335543">
              <w:t>2</w:t>
            </w:r>
            <w:r>
              <w:t xml:space="preserve"> Согласование плана-графика воздействия на оборудование</w:t>
            </w:r>
          </w:p>
        </w:tc>
      </w:tr>
      <w:tr w:rsidR="006D0C92" w:rsidRPr="0072040D" w:rsidTr="00772C7C">
        <w:tc>
          <w:tcPr>
            <w:tcW w:w="832" w:type="pct"/>
            <w:vMerge w:val="restart"/>
            <w:shd w:val="clear" w:color="auto" w:fill="auto"/>
          </w:tcPr>
          <w:p w:rsidR="006D0C92" w:rsidRPr="00214317" w:rsidRDefault="006D0C92" w:rsidP="00F7470B">
            <w:pPr>
              <w:rPr>
                <w:szCs w:val="20"/>
                <w:lang w:eastAsia="ru-RU"/>
              </w:rPr>
            </w:pPr>
            <w:r>
              <w:t>У</w:t>
            </w:r>
            <w:r w:rsidRPr="009831D6">
              <w:t xml:space="preserve">чет выполнения программы </w:t>
            </w:r>
            <w:proofErr w:type="spellStart"/>
            <w:r w:rsidRPr="009831D6">
              <w:t>ТПиР</w:t>
            </w:r>
            <w:proofErr w:type="spellEnd"/>
          </w:p>
        </w:tc>
        <w:tc>
          <w:tcPr>
            <w:tcW w:w="580" w:type="pct"/>
            <w:vMerge w:val="restart"/>
            <w:shd w:val="clear" w:color="auto" w:fill="auto"/>
            <w:vAlign w:val="center"/>
          </w:tcPr>
          <w:p w:rsidR="006D0C92" w:rsidRPr="00214317" w:rsidRDefault="006D0C92" w:rsidP="006D0C92">
            <w:pPr>
              <w:keepLines/>
              <w:widowControl/>
              <w:jc w:val="center"/>
              <w:rPr>
                <w:szCs w:val="20"/>
                <w:lang w:eastAsia="ru-RU"/>
              </w:rPr>
            </w:pPr>
            <w:r w:rsidRPr="00214317">
              <w:rPr>
                <w:szCs w:val="20"/>
                <w:lang w:eastAsia="ru-RU"/>
              </w:rPr>
              <w:t>P.</w:t>
            </w:r>
            <w:r w:rsidR="00AD7B90">
              <w:rPr>
                <w:szCs w:val="20"/>
                <w:lang w:eastAsia="ru-RU"/>
              </w:rPr>
              <w:t>01.</w:t>
            </w:r>
            <w:r w:rsidRPr="00214317">
              <w:rPr>
                <w:szCs w:val="20"/>
                <w:lang w:eastAsia="ru-RU"/>
              </w:rPr>
              <w:t>0</w:t>
            </w:r>
            <w:r w:rsidR="00772C7C">
              <w:rPr>
                <w:szCs w:val="20"/>
                <w:lang w:eastAsia="ru-RU"/>
              </w:rPr>
              <w:t>7</w:t>
            </w:r>
          </w:p>
        </w:tc>
        <w:tc>
          <w:tcPr>
            <w:tcW w:w="3588" w:type="pct"/>
            <w:shd w:val="clear" w:color="auto" w:fill="auto"/>
          </w:tcPr>
          <w:p w:rsidR="006D0C92" w:rsidRDefault="006D0C92" w:rsidP="00F7470B">
            <w:pPr>
              <w:keepLines/>
              <w:widowControl/>
            </w:pPr>
            <w:r w:rsidRPr="00032FA2">
              <w:t>P.</w:t>
            </w:r>
            <w:r w:rsidR="00AD7B90">
              <w:t>01.</w:t>
            </w:r>
            <w:r w:rsidRPr="00032FA2">
              <w:t>0</w:t>
            </w:r>
            <w:r w:rsidR="00772C7C">
              <w:t>7</w:t>
            </w:r>
            <w:r>
              <w:t>.01 Проведение и у</w:t>
            </w:r>
            <w:r w:rsidRPr="009831D6">
              <w:t>чет</w:t>
            </w:r>
            <w:r>
              <w:t xml:space="preserve"> фактических затрат </w:t>
            </w:r>
          </w:p>
        </w:tc>
      </w:tr>
      <w:tr w:rsidR="006D0C92" w:rsidRPr="0072040D" w:rsidTr="00772C7C">
        <w:tc>
          <w:tcPr>
            <w:tcW w:w="832" w:type="pct"/>
            <w:vMerge/>
            <w:shd w:val="clear" w:color="auto" w:fill="auto"/>
          </w:tcPr>
          <w:p w:rsidR="006D0C92" w:rsidRPr="00214317" w:rsidRDefault="006D0C92" w:rsidP="00F7470B">
            <w:pPr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</w:tcPr>
          <w:p w:rsidR="006D0C92" w:rsidRPr="00214317" w:rsidRDefault="006D0C92" w:rsidP="00F7470B">
            <w:pPr>
              <w:keepLines/>
              <w:widowControl/>
              <w:jc w:val="left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6D0C92" w:rsidRDefault="006D0C92" w:rsidP="00F7470B">
            <w:pPr>
              <w:keepLines/>
              <w:widowControl/>
            </w:pPr>
            <w:r w:rsidRPr="00292579">
              <w:rPr>
                <w:lang w:val="en-US"/>
              </w:rPr>
              <w:t>P</w:t>
            </w:r>
            <w:r>
              <w:t>.</w:t>
            </w:r>
            <w:r w:rsidR="00AD7B90">
              <w:t>01.</w:t>
            </w:r>
            <w:r>
              <w:t>0</w:t>
            </w:r>
            <w:r w:rsidR="00772C7C">
              <w:t>7</w:t>
            </w:r>
            <w:r>
              <w:t xml:space="preserve">.02Распределение фактических затрат на </w:t>
            </w:r>
            <w:proofErr w:type="spellStart"/>
            <w:r>
              <w:t>СПП-элементах</w:t>
            </w:r>
            <w:proofErr w:type="spellEnd"/>
            <w:r>
              <w:t xml:space="preserve"> 5ого уровня</w:t>
            </w:r>
          </w:p>
        </w:tc>
      </w:tr>
      <w:tr w:rsidR="00335543" w:rsidRPr="0072040D" w:rsidTr="00335543">
        <w:trPr>
          <w:trHeight w:val="586"/>
        </w:trPr>
        <w:tc>
          <w:tcPr>
            <w:tcW w:w="832" w:type="pct"/>
            <w:vMerge/>
            <w:shd w:val="clear" w:color="auto" w:fill="auto"/>
          </w:tcPr>
          <w:p w:rsidR="00335543" w:rsidRPr="00214317" w:rsidRDefault="00335543" w:rsidP="00F7470B">
            <w:pPr>
              <w:rPr>
                <w:szCs w:val="20"/>
                <w:lang w:eastAsia="ru-RU"/>
              </w:rPr>
            </w:pPr>
          </w:p>
        </w:tc>
        <w:tc>
          <w:tcPr>
            <w:tcW w:w="580" w:type="pct"/>
            <w:vMerge/>
            <w:shd w:val="clear" w:color="auto" w:fill="auto"/>
          </w:tcPr>
          <w:p w:rsidR="00335543" w:rsidRPr="00214317" w:rsidRDefault="00335543" w:rsidP="00F7470B">
            <w:pPr>
              <w:keepLines/>
              <w:widowControl/>
              <w:jc w:val="left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335543" w:rsidRDefault="00335543" w:rsidP="00F7470B">
            <w:pPr>
              <w:keepLines/>
              <w:widowControl/>
            </w:pPr>
            <w:r w:rsidRPr="00032FA2">
              <w:t>P.</w:t>
            </w:r>
            <w:r>
              <w:t>01.</w:t>
            </w:r>
            <w:r w:rsidRPr="00032FA2">
              <w:t>0</w:t>
            </w:r>
            <w:r>
              <w:t xml:space="preserve">7.03 </w:t>
            </w:r>
            <w:r w:rsidR="005C3833">
              <w:t>С</w:t>
            </w:r>
            <w:r>
              <w:t xml:space="preserve">оздание основного средства из фиктивного </w:t>
            </w:r>
            <w:r w:rsidRPr="00D74A64">
              <w:t>тех</w:t>
            </w:r>
            <w:r>
              <w:t xml:space="preserve">нического </w:t>
            </w:r>
            <w:r w:rsidRPr="00D74A64">
              <w:t>объекта</w:t>
            </w:r>
          </w:p>
        </w:tc>
      </w:tr>
      <w:tr w:rsidR="006D0C92" w:rsidRPr="0072040D" w:rsidTr="00772C7C">
        <w:trPr>
          <w:trHeight w:val="60"/>
        </w:trPr>
        <w:tc>
          <w:tcPr>
            <w:tcW w:w="832" w:type="pct"/>
            <w:vMerge w:val="restart"/>
            <w:shd w:val="clear" w:color="auto" w:fill="auto"/>
          </w:tcPr>
          <w:p w:rsidR="006D0C92" w:rsidRPr="00214317" w:rsidRDefault="006D0C92" w:rsidP="00F7470B">
            <w:pPr>
              <w:rPr>
                <w:szCs w:val="20"/>
                <w:lang w:eastAsia="ru-RU"/>
              </w:rPr>
            </w:pPr>
            <w:r>
              <w:t>Ф</w:t>
            </w:r>
            <w:r w:rsidRPr="009831D6">
              <w:t>ормирование отчетности</w:t>
            </w:r>
          </w:p>
        </w:tc>
        <w:tc>
          <w:tcPr>
            <w:tcW w:w="580" w:type="pct"/>
            <w:vMerge w:val="restart"/>
            <w:shd w:val="clear" w:color="auto" w:fill="auto"/>
            <w:vAlign w:val="center"/>
          </w:tcPr>
          <w:p w:rsidR="006D0C92" w:rsidRPr="00214317" w:rsidRDefault="006D0C92" w:rsidP="006D0C92">
            <w:pPr>
              <w:keepLines/>
              <w:widowControl/>
              <w:jc w:val="center"/>
              <w:rPr>
                <w:szCs w:val="20"/>
                <w:lang w:eastAsia="ru-RU"/>
              </w:rPr>
            </w:pPr>
            <w:r w:rsidRPr="00214317">
              <w:rPr>
                <w:szCs w:val="20"/>
                <w:lang w:eastAsia="ru-RU"/>
              </w:rPr>
              <w:t>P.</w:t>
            </w:r>
            <w:r w:rsidR="00AD7B90">
              <w:rPr>
                <w:szCs w:val="20"/>
                <w:lang w:eastAsia="ru-RU"/>
              </w:rPr>
              <w:t>01.</w:t>
            </w:r>
            <w:r w:rsidRPr="00214317">
              <w:rPr>
                <w:szCs w:val="20"/>
                <w:lang w:eastAsia="ru-RU"/>
              </w:rPr>
              <w:t>0</w:t>
            </w:r>
            <w:r w:rsidR="00772C7C">
              <w:rPr>
                <w:szCs w:val="20"/>
                <w:lang w:eastAsia="ru-RU"/>
              </w:rPr>
              <w:t>8</w:t>
            </w:r>
          </w:p>
        </w:tc>
        <w:tc>
          <w:tcPr>
            <w:tcW w:w="3588" w:type="pct"/>
            <w:shd w:val="clear" w:color="auto" w:fill="auto"/>
          </w:tcPr>
          <w:p w:rsidR="006D0C92" w:rsidRPr="00995F24" w:rsidRDefault="006D0C92" w:rsidP="00F7470B">
            <w:pPr>
              <w:keepLines/>
              <w:widowControl/>
              <w:rPr>
                <w:spacing w:val="-8"/>
              </w:rPr>
            </w:pPr>
            <w:r w:rsidRPr="00995F24">
              <w:rPr>
                <w:spacing w:val="-8"/>
              </w:rPr>
              <w:t>P.</w:t>
            </w:r>
            <w:r w:rsidR="00AD7B90">
              <w:rPr>
                <w:spacing w:val="-8"/>
              </w:rPr>
              <w:t>01.</w:t>
            </w:r>
            <w:r w:rsidRPr="00995F24">
              <w:rPr>
                <w:spacing w:val="-8"/>
              </w:rPr>
              <w:t>0</w:t>
            </w:r>
            <w:r w:rsidR="00772C7C">
              <w:rPr>
                <w:spacing w:val="-8"/>
              </w:rPr>
              <w:t>8</w:t>
            </w:r>
            <w:r w:rsidRPr="00995F24">
              <w:rPr>
                <w:spacing w:val="-8"/>
              </w:rPr>
              <w:t>.0</w:t>
            </w:r>
            <w:r>
              <w:rPr>
                <w:spacing w:val="-8"/>
              </w:rPr>
              <w:t>1</w:t>
            </w:r>
            <w:r>
              <w:t xml:space="preserve">Построение отчета на стороне </w:t>
            </w:r>
            <w:r>
              <w:rPr>
                <w:lang w:val="en-US"/>
              </w:rPr>
              <w:t>SAPS</w:t>
            </w:r>
            <w:r w:rsidRPr="00EC24C6">
              <w:t>/4</w:t>
            </w:r>
            <w:r>
              <w:rPr>
                <w:lang w:val="en-US"/>
              </w:rPr>
              <w:t>HANA</w:t>
            </w:r>
          </w:p>
        </w:tc>
      </w:tr>
      <w:tr w:rsidR="006D0C92" w:rsidRPr="0072040D" w:rsidTr="00772C7C">
        <w:trPr>
          <w:trHeight w:val="55"/>
        </w:trPr>
        <w:tc>
          <w:tcPr>
            <w:tcW w:w="832" w:type="pct"/>
            <w:vMerge/>
            <w:shd w:val="clear" w:color="auto" w:fill="auto"/>
          </w:tcPr>
          <w:p w:rsidR="006D0C92" w:rsidRDefault="006D0C92" w:rsidP="00F7470B"/>
        </w:tc>
        <w:tc>
          <w:tcPr>
            <w:tcW w:w="580" w:type="pct"/>
            <w:vMerge/>
            <w:shd w:val="clear" w:color="auto" w:fill="auto"/>
            <w:vAlign w:val="center"/>
          </w:tcPr>
          <w:p w:rsidR="006D0C92" w:rsidRPr="00214317" w:rsidRDefault="006D0C92" w:rsidP="006D0C92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6D0C92" w:rsidRPr="00995F24" w:rsidRDefault="00AD7B90" w:rsidP="00F7470B">
            <w:pPr>
              <w:keepLines/>
              <w:widowControl/>
              <w:rPr>
                <w:spacing w:val="-8"/>
              </w:rPr>
            </w:pPr>
            <w:r w:rsidRPr="00995F24">
              <w:rPr>
                <w:spacing w:val="-8"/>
              </w:rPr>
              <w:t>P.</w:t>
            </w:r>
            <w:r>
              <w:rPr>
                <w:spacing w:val="-8"/>
              </w:rPr>
              <w:t>01.</w:t>
            </w:r>
            <w:r w:rsidRPr="00995F24">
              <w:rPr>
                <w:spacing w:val="-8"/>
              </w:rPr>
              <w:t>0</w:t>
            </w:r>
            <w:r w:rsidR="00772C7C">
              <w:rPr>
                <w:spacing w:val="-8"/>
              </w:rPr>
              <w:t>8</w:t>
            </w:r>
            <w:r w:rsidRPr="00995F24">
              <w:rPr>
                <w:spacing w:val="-8"/>
              </w:rPr>
              <w:t>.0</w:t>
            </w:r>
            <w:r>
              <w:rPr>
                <w:spacing w:val="-8"/>
              </w:rPr>
              <w:t xml:space="preserve">2 </w:t>
            </w:r>
            <w:r w:rsidRPr="00855D99">
              <w:t>Передача</w:t>
            </w:r>
            <w:r>
              <w:t xml:space="preserve"> данных и</w:t>
            </w:r>
            <w:r w:rsidRPr="00855D99">
              <w:t xml:space="preserve"> признаков для </w:t>
            </w:r>
            <w:r>
              <w:t>формирования отчет</w:t>
            </w:r>
            <w:r w:rsidR="00E4115E">
              <w:t>н</w:t>
            </w:r>
            <w:r>
              <w:t xml:space="preserve">ости на стороне </w:t>
            </w:r>
            <w:r w:rsidRPr="00855D99">
              <w:t>АСКИД</w:t>
            </w:r>
          </w:p>
        </w:tc>
      </w:tr>
      <w:tr w:rsidR="006D0C92" w:rsidRPr="0072040D" w:rsidTr="00772C7C">
        <w:trPr>
          <w:trHeight w:val="55"/>
        </w:trPr>
        <w:tc>
          <w:tcPr>
            <w:tcW w:w="832" w:type="pct"/>
            <w:vMerge/>
            <w:shd w:val="clear" w:color="auto" w:fill="auto"/>
          </w:tcPr>
          <w:p w:rsidR="006D0C92" w:rsidRDefault="006D0C92" w:rsidP="00F7470B"/>
        </w:tc>
        <w:tc>
          <w:tcPr>
            <w:tcW w:w="580" w:type="pct"/>
            <w:vMerge/>
            <w:shd w:val="clear" w:color="auto" w:fill="auto"/>
            <w:vAlign w:val="center"/>
          </w:tcPr>
          <w:p w:rsidR="006D0C92" w:rsidRPr="00214317" w:rsidRDefault="006D0C92" w:rsidP="006D0C92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6D0C92" w:rsidRPr="00995F24" w:rsidRDefault="00AD7B90" w:rsidP="00F7470B">
            <w:pPr>
              <w:keepLines/>
              <w:widowControl/>
              <w:rPr>
                <w:spacing w:val="-8"/>
              </w:rPr>
            </w:pPr>
            <w:r w:rsidRPr="00995F24">
              <w:rPr>
                <w:spacing w:val="-8"/>
              </w:rPr>
              <w:t>P.</w:t>
            </w:r>
            <w:r>
              <w:rPr>
                <w:spacing w:val="-8"/>
              </w:rPr>
              <w:t>01.</w:t>
            </w:r>
            <w:r w:rsidRPr="00995F24">
              <w:rPr>
                <w:spacing w:val="-8"/>
              </w:rPr>
              <w:t>0</w:t>
            </w:r>
            <w:r w:rsidR="00772C7C">
              <w:rPr>
                <w:spacing w:val="-8"/>
              </w:rPr>
              <w:t>8</w:t>
            </w:r>
            <w:r w:rsidRPr="00995F24">
              <w:rPr>
                <w:spacing w:val="-8"/>
              </w:rPr>
              <w:t>.0</w:t>
            </w:r>
            <w:r>
              <w:rPr>
                <w:spacing w:val="-8"/>
              </w:rPr>
              <w:t xml:space="preserve">2.01 </w:t>
            </w:r>
            <w:r w:rsidRPr="00915F49">
              <w:t xml:space="preserve">Паспорт </w:t>
            </w:r>
            <w:proofErr w:type="spellStart"/>
            <w:r w:rsidRPr="00915F49">
              <w:t>Техсостояние</w:t>
            </w:r>
            <w:proofErr w:type="spellEnd"/>
            <w:r w:rsidRPr="00915F49">
              <w:t xml:space="preserve"> ПС</w:t>
            </w:r>
          </w:p>
        </w:tc>
      </w:tr>
      <w:tr w:rsidR="006D0C92" w:rsidRPr="0072040D" w:rsidTr="00772C7C">
        <w:trPr>
          <w:trHeight w:val="55"/>
        </w:trPr>
        <w:tc>
          <w:tcPr>
            <w:tcW w:w="832" w:type="pct"/>
            <w:vMerge/>
            <w:shd w:val="clear" w:color="auto" w:fill="auto"/>
          </w:tcPr>
          <w:p w:rsidR="006D0C92" w:rsidRDefault="006D0C92" w:rsidP="00F7470B"/>
        </w:tc>
        <w:tc>
          <w:tcPr>
            <w:tcW w:w="580" w:type="pct"/>
            <w:vMerge/>
            <w:shd w:val="clear" w:color="auto" w:fill="auto"/>
            <w:vAlign w:val="center"/>
          </w:tcPr>
          <w:p w:rsidR="006D0C92" w:rsidRPr="00214317" w:rsidRDefault="006D0C92" w:rsidP="006D0C92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6D0C92" w:rsidRPr="00995F24" w:rsidRDefault="00AD7B90" w:rsidP="00F7470B">
            <w:pPr>
              <w:keepLines/>
              <w:widowControl/>
              <w:rPr>
                <w:spacing w:val="-8"/>
              </w:rPr>
            </w:pPr>
            <w:r w:rsidRPr="00995F24">
              <w:rPr>
                <w:spacing w:val="-8"/>
              </w:rPr>
              <w:t>P.</w:t>
            </w:r>
            <w:r>
              <w:rPr>
                <w:spacing w:val="-8"/>
              </w:rPr>
              <w:t>01.</w:t>
            </w:r>
            <w:r w:rsidRPr="00995F24">
              <w:rPr>
                <w:spacing w:val="-8"/>
              </w:rPr>
              <w:t>0</w:t>
            </w:r>
            <w:r w:rsidR="00772C7C">
              <w:rPr>
                <w:spacing w:val="-8"/>
              </w:rPr>
              <w:t>8</w:t>
            </w:r>
            <w:r w:rsidRPr="00995F24">
              <w:rPr>
                <w:spacing w:val="-8"/>
              </w:rPr>
              <w:t>.0</w:t>
            </w:r>
            <w:r>
              <w:rPr>
                <w:spacing w:val="-8"/>
              </w:rPr>
              <w:t xml:space="preserve">2.02 </w:t>
            </w:r>
            <w:r w:rsidRPr="00915F49">
              <w:t xml:space="preserve">Паспорт </w:t>
            </w:r>
            <w:proofErr w:type="spellStart"/>
            <w:r w:rsidRPr="00915F49">
              <w:t>Техсостояние</w:t>
            </w:r>
            <w:proofErr w:type="spellEnd"/>
            <w:r w:rsidRPr="00915F49">
              <w:t xml:space="preserve"> ЛЭ</w:t>
            </w:r>
            <w:r>
              <w:t>П</w:t>
            </w:r>
          </w:p>
        </w:tc>
      </w:tr>
      <w:tr w:rsidR="006D0C92" w:rsidRPr="0072040D" w:rsidTr="00772C7C">
        <w:trPr>
          <w:trHeight w:val="55"/>
        </w:trPr>
        <w:tc>
          <w:tcPr>
            <w:tcW w:w="832" w:type="pct"/>
            <w:vMerge/>
            <w:shd w:val="clear" w:color="auto" w:fill="auto"/>
          </w:tcPr>
          <w:p w:rsidR="006D0C92" w:rsidRDefault="006D0C92" w:rsidP="00F7470B"/>
        </w:tc>
        <w:tc>
          <w:tcPr>
            <w:tcW w:w="580" w:type="pct"/>
            <w:vMerge/>
            <w:shd w:val="clear" w:color="auto" w:fill="auto"/>
            <w:vAlign w:val="center"/>
          </w:tcPr>
          <w:p w:rsidR="006D0C92" w:rsidRPr="00214317" w:rsidRDefault="006D0C92" w:rsidP="006D0C92">
            <w:pPr>
              <w:keepLines/>
              <w:widowControl/>
              <w:jc w:val="center"/>
              <w:rPr>
                <w:szCs w:val="20"/>
                <w:lang w:eastAsia="ru-RU"/>
              </w:rPr>
            </w:pPr>
          </w:p>
        </w:tc>
        <w:tc>
          <w:tcPr>
            <w:tcW w:w="3588" w:type="pct"/>
            <w:shd w:val="clear" w:color="auto" w:fill="auto"/>
          </w:tcPr>
          <w:p w:rsidR="006D0C92" w:rsidRPr="00995F24" w:rsidRDefault="00AD7B90" w:rsidP="00F7470B">
            <w:pPr>
              <w:keepLines/>
              <w:widowControl/>
              <w:rPr>
                <w:spacing w:val="-8"/>
              </w:rPr>
            </w:pPr>
            <w:r w:rsidRPr="00995F24">
              <w:rPr>
                <w:spacing w:val="-8"/>
              </w:rPr>
              <w:t>P.</w:t>
            </w:r>
            <w:r>
              <w:rPr>
                <w:spacing w:val="-8"/>
              </w:rPr>
              <w:t>01.</w:t>
            </w:r>
            <w:r w:rsidRPr="00995F24">
              <w:rPr>
                <w:spacing w:val="-8"/>
              </w:rPr>
              <w:t>0</w:t>
            </w:r>
            <w:r w:rsidR="00772C7C">
              <w:rPr>
                <w:spacing w:val="-8"/>
              </w:rPr>
              <w:t>8</w:t>
            </w:r>
            <w:r w:rsidRPr="00995F24">
              <w:rPr>
                <w:spacing w:val="-8"/>
              </w:rPr>
              <w:t>.0</w:t>
            </w:r>
            <w:r>
              <w:rPr>
                <w:spacing w:val="-8"/>
              </w:rPr>
              <w:t xml:space="preserve">2.03 </w:t>
            </w:r>
            <w:r w:rsidRPr="00915F49">
              <w:t>Форма МЭ 1</w:t>
            </w:r>
            <w:r>
              <w:t>2</w:t>
            </w:r>
          </w:p>
        </w:tc>
      </w:tr>
    </w:tbl>
    <w:p w:rsidR="00D74A64" w:rsidRDefault="00D74A64">
      <w:pPr>
        <w:widowControl/>
        <w:adjustRightInd/>
        <w:spacing w:after="160" w:line="259" w:lineRule="auto"/>
        <w:jc w:val="left"/>
        <w:textAlignment w:val="auto"/>
      </w:pPr>
    </w:p>
    <w:p w:rsidR="004B6B71" w:rsidRDefault="004B6B71">
      <w:pPr>
        <w:widowControl/>
        <w:adjustRightInd/>
        <w:spacing w:after="160" w:line="259" w:lineRule="auto"/>
        <w:jc w:val="left"/>
        <w:textAlignment w:val="auto"/>
      </w:pPr>
    </w:p>
    <w:p w:rsidR="004B6B71" w:rsidRDefault="004B6B71">
      <w:pPr>
        <w:widowControl/>
        <w:adjustRightInd/>
        <w:spacing w:after="160" w:line="259" w:lineRule="auto"/>
        <w:jc w:val="left"/>
        <w:textAlignment w:val="auto"/>
      </w:pPr>
    </w:p>
    <w:p w:rsidR="004B6B71" w:rsidRDefault="004B6B71" w:rsidP="004B6B71">
      <w:pPr>
        <w:pStyle w:val="a3"/>
        <w:keepNext/>
        <w:jc w:val="right"/>
      </w:pPr>
      <w:bookmarkStart w:id="1" w:name="_Ref516326367"/>
      <w:r>
        <w:t xml:space="preserve">Таблица </w:t>
      </w:r>
      <w:r w:rsidR="007A16E2">
        <w:fldChar w:fldCharType="begin"/>
      </w:r>
      <w:r w:rsidR="009A3224">
        <w:instrText xml:space="preserve"> SEQ Таблица \* ARABIC </w:instrText>
      </w:r>
      <w:r w:rsidR="007A16E2">
        <w:fldChar w:fldCharType="separate"/>
      </w:r>
      <w:r>
        <w:rPr>
          <w:noProof/>
        </w:rPr>
        <w:t>1</w:t>
      </w:r>
      <w:r w:rsidR="007A16E2">
        <w:rPr>
          <w:noProof/>
        </w:rPr>
        <w:fldChar w:fldCharType="end"/>
      </w:r>
      <w:bookmarkEnd w:id="1"/>
      <w:r>
        <w:t xml:space="preserve">. </w:t>
      </w:r>
      <w:r w:rsidRPr="0072040D">
        <w:t xml:space="preserve">Типы объектов </w:t>
      </w:r>
      <w:proofErr w:type="spellStart"/>
      <w:r w:rsidRPr="0072040D">
        <w:t>eEPC</w:t>
      </w:r>
      <w:proofErr w:type="spellEnd"/>
    </w:p>
    <w:tbl>
      <w:tblPr>
        <w:tblStyle w:val="a5"/>
        <w:tblW w:w="5000" w:type="pct"/>
        <w:tblLook w:val="04A0"/>
      </w:tblPr>
      <w:tblGrid>
        <w:gridCol w:w="2073"/>
        <w:gridCol w:w="2588"/>
        <w:gridCol w:w="4909"/>
      </w:tblGrid>
      <w:tr w:rsidR="009B16A4" w:rsidRPr="0072040D" w:rsidTr="00956F16">
        <w:trPr>
          <w:trHeight w:val="537"/>
          <w:tblHeader/>
        </w:trPr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4B6B71" w:rsidRPr="0072040D" w:rsidRDefault="004B6B71" w:rsidP="00F7470B">
            <w:pPr>
              <w:keepLines/>
              <w:widowControl/>
              <w:jc w:val="center"/>
              <w:rPr>
                <w:b/>
              </w:rPr>
            </w:pPr>
            <w:proofErr w:type="spellStart"/>
            <w:r w:rsidRPr="0072040D">
              <w:rPr>
                <w:b/>
              </w:rPr>
              <w:t>Тип</w:t>
            </w:r>
            <w:proofErr w:type="spellEnd"/>
            <w:r w:rsidRPr="0072040D">
              <w:rPr>
                <w:b/>
              </w:rPr>
              <w:t xml:space="preserve"> </w:t>
            </w:r>
            <w:proofErr w:type="spellStart"/>
            <w:r w:rsidRPr="0072040D">
              <w:rPr>
                <w:b/>
              </w:rPr>
              <w:t>объекта</w:t>
            </w:r>
            <w:proofErr w:type="spellEnd"/>
          </w:p>
        </w:tc>
        <w:tc>
          <w:tcPr>
            <w:tcW w:w="1352" w:type="pct"/>
            <w:shd w:val="clear" w:color="auto" w:fill="D9D9D9" w:themeFill="background1" w:themeFillShade="D9"/>
            <w:vAlign w:val="center"/>
          </w:tcPr>
          <w:p w:rsidR="004B6B71" w:rsidRPr="0072040D" w:rsidRDefault="004B6B71" w:rsidP="00F7470B">
            <w:pPr>
              <w:keepLines/>
              <w:widowControl/>
              <w:jc w:val="center"/>
              <w:rPr>
                <w:b/>
              </w:rPr>
            </w:pPr>
            <w:proofErr w:type="spellStart"/>
            <w:r w:rsidRPr="0072040D">
              <w:rPr>
                <w:b/>
              </w:rPr>
              <w:t>Назначение</w:t>
            </w:r>
            <w:proofErr w:type="spellEnd"/>
            <w:r w:rsidRPr="0072040D">
              <w:rPr>
                <w:b/>
              </w:rPr>
              <w:t xml:space="preserve"> </w:t>
            </w:r>
            <w:proofErr w:type="spellStart"/>
            <w:r w:rsidRPr="0072040D">
              <w:rPr>
                <w:b/>
              </w:rPr>
              <w:t>объекта</w:t>
            </w:r>
            <w:proofErr w:type="spellEnd"/>
          </w:p>
        </w:tc>
        <w:tc>
          <w:tcPr>
            <w:tcW w:w="2565" w:type="pct"/>
            <w:shd w:val="clear" w:color="auto" w:fill="D9D9D9" w:themeFill="background1" w:themeFillShade="D9"/>
            <w:vAlign w:val="center"/>
          </w:tcPr>
          <w:p w:rsidR="004B6B71" w:rsidRPr="0072040D" w:rsidRDefault="004B6B71" w:rsidP="00F7470B">
            <w:pPr>
              <w:keepLines/>
              <w:widowControl/>
              <w:jc w:val="center"/>
              <w:rPr>
                <w:b/>
              </w:rPr>
            </w:pPr>
            <w:proofErr w:type="spellStart"/>
            <w:r w:rsidRPr="0072040D">
              <w:rPr>
                <w:b/>
              </w:rPr>
              <w:t>Свойства</w:t>
            </w:r>
            <w:proofErr w:type="spellEnd"/>
            <w:r w:rsidRPr="0072040D">
              <w:rPr>
                <w:b/>
              </w:rPr>
              <w:t xml:space="preserve"> </w:t>
            </w:r>
            <w:proofErr w:type="spellStart"/>
            <w:r w:rsidRPr="0072040D">
              <w:rPr>
                <w:b/>
              </w:rPr>
              <w:t>объекта</w:t>
            </w:r>
            <w:proofErr w:type="spellEnd"/>
          </w:p>
        </w:tc>
      </w:tr>
      <w:tr w:rsidR="009B16A4" w:rsidRPr="0072040D" w:rsidTr="00956F16">
        <w:tc>
          <w:tcPr>
            <w:tcW w:w="1083" w:type="pct"/>
          </w:tcPr>
          <w:p w:rsidR="004B6B71" w:rsidRPr="00BD2BCF" w:rsidRDefault="004B6B71" w:rsidP="00F7470B">
            <w:pPr>
              <w:pStyle w:val="a8"/>
              <w:spacing w:after="0" w:line="240" w:lineRule="auto"/>
            </w:pPr>
            <w:proofErr w:type="spellStart"/>
            <w:r w:rsidRPr="00BD2BCF">
              <w:t>Событие</w:t>
            </w:r>
            <w:proofErr w:type="spellEnd"/>
            <w:r w:rsidRPr="00BD2BCF">
              <w:t xml:space="preserve"> (Event)</w:t>
            </w:r>
          </w:p>
        </w:tc>
        <w:tc>
          <w:tcPr>
            <w:tcW w:w="1352" w:type="pct"/>
          </w:tcPr>
          <w:p w:rsidR="004B6B71" w:rsidRPr="00BD2BCF" w:rsidRDefault="004B6B71" w:rsidP="00F7470B">
            <w:pPr>
              <w:pStyle w:val="a8"/>
              <w:spacing w:after="0" w:line="240" w:lineRule="auto"/>
              <w:jc w:val="center"/>
            </w:pPr>
          </w:p>
          <w:p w:rsidR="004B6B71" w:rsidRPr="00BD2BCF" w:rsidRDefault="004B6B71" w:rsidP="00F7470B">
            <w:pPr>
              <w:pStyle w:val="a8"/>
              <w:spacing w:after="0" w:line="240" w:lineRule="auto"/>
              <w:jc w:val="center"/>
              <w:rPr>
                <w:szCs w:val="20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1130300" cy="793615"/>
                  <wp:effectExtent l="0" t="0" r="0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804" cy="79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lastRenderedPageBreak/>
              <w:t xml:space="preserve">Событие - это состояние, которое является </w:t>
            </w:r>
            <w:r w:rsidRPr="004B6B71">
              <w:rPr>
                <w:lang w:val="ru-RU"/>
              </w:rPr>
              <w:lastRenderedPageBreak/>
              <w:t xml:space="preserve">существенным для целей управления и которое оказывает влияние или контролирует дальнейшее развитие одного или более бизнес-процессов. </w:t>
            </w:r>
          </w:p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Событие, инициирующее выполнение функции, условие выполнения функции, результат выполнения функции; событие, возникающее после выполнения функции.</w:t>
            </w:r>
          </w:p>
        </w:tc>
      </w:tr>
      <w:tr w:rsidR="009B16A4" w:rsidRPr="0072040D" w:rsidTr="00956F16">
        <w:tc>
          <w:tcPr>
            <w:tcW w:w="1083" w:type="pct"/>
          </w:tcPr>
          <w:p w:rsidR="004B6B71" w:rsidRPr="00BD2BCF" w:rsidRDefault="004B6B71" w:rsidP="00F7470B">
            <w:pPr>
              <w:pStyle w:val="a8"/>
              <w:spacing w:after="0" w:line="240" w:lineRule="auto"/>
            </w:pPr>
            <w:proofErr w:type="spellStart"/>
            <w:r w:rsidRPr="00BD2BCF">
              <w:lastRenderedPageBreak/>
              <w:t>Функция</w:t>
            </w:r>
            <w:proofErr w:type="spellEnd"/>
            <w:r w:rsidRPr="00BD2BCF">
              <w:t xml:space="preserve"> (Function)</w:t>
            </w:r>
          </w:p>
        </w:tc>
        <w:tc>
          <w:tcPr>
            <w:tcW w:w="1352" w:type="pct"/>
          </w:tcPr>
          <w:p w:rsidR="004B6B71" w:rsidRDefault="009B16A4" w:rsidP="00F7470B">
            <w:pPr>
              <w:pStyle w:val="a8"/>
              <w:spacing w:after="0" w:line="240" w:lineRule="auto"/>
              <w:jc w:val="center"/>
              <w:rPr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69886" cy="630899"/>
                  <wp:effectExtent l="0" t="0" r="698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740" cy="64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6A4" w:rsidRPr="00BD2BCF" w:rsidRDefault="009B16A4" w:rsidP="00F7470B">
            <w:pPr>
              <w:pStyle w:val="a8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565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 xml:space="preserve">Блок представляет собой функцию - процесс, действие или набор действий, выполняемых над исходным объектом (документом и пр.) с целью получения заданного результата. </w:t>
            </w:r>
          </w:p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Внутри блока помещается наименование функции. Временная последовательность выполнения функций задается расположением функций на диаграмме процесса сверху вниз.</w:t>
            </w:r>
          </w:p>
        </w:tc>
      </w:tr>
      <w:tr w:rsidR="009B16A4" w:rsidRPr="0072040D" w:rsidTr="00956F16">
        <w:tc>
          <w:tcPr>
            <w:tcW w:w="1083" w:type="pct"/>
          </w:tcPr>
          <w:p w:rsidR="009B16A4" w:rsidRPr="00BD2BCF" w:rsidRDefault="009B16A4" w:rsidP="00F7470B">
            <w:pPr>
              <w:pStyle w:val="a8"/>
              <w:spacing w:after="0" w:line="240" w:lineRule="auto"/>
            </w:pPr>
            <w:proofErr w:type="spellStart"/>
            <w:r w:rsidRPr="00BD2BCF">
              <w:t>Функция</w:t>
            </w:r>
            <w:proofErr w:type="spellEnd"/>
            <w:r w:rsidRPr="00BD2BCF">
              <w:t xml:space="preserve"> </w:t>
            </w:r>
            <w:r>
              <w:rPr>
                <w:lang w:val="ru-RU"/>
              </w:rPr>
              <w:t xml:space="preserve">автоматическая </w:t>
            </w:r>
            <w:r w:rsidRPr="00BD2BCF">
              <w:t>(Function)</w:t>
            </w:r>
          </w:p>
        </w:tc>
        <w:tc>
          <w:tcPr>
            <w:tcW w:w="1352" w:type="pct"/>
          </w:tcPr>
          <w:p w:rsidR="009B16A4" w:rsidRDefault="009B16A4" w:rsidP="00F7470B">
            <w:pPr>
              <w:pStyle w:val="a8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25550" cy="601213"/>
                  <wp:effectExtent l="0" t="0" r="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345" cy="61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9B16A4" w:rsidRPr="009B16A4" w:rsidRDefault="009B16A4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Блок представляет собой функцию - процесс, действие или набор действий, выполняемых над исходным объектом</w:t>
            </w:r>
            <w:r>
              <w:rPr>
                <w:lang w:val="ru-RU"/>
              </w:rPr>
              <w:t xml:space="preserve"> программой в автоматическом режиме.</w:t>
            </w:r>
          </w:p>
        </w:tc>
      </w:tr>
      <w:tr w:rsidR="009B16A4" w:rsidRPr="0072040D" w:rsidTr="00956F16">
        <w:tc>
          <w:tcPr>
            <w:tcW w:w="1083" w:type="pct"/>
          </w:tcPr>
          <w:p w:rsidR="004B6B71" w:rsidRPr="00BD2BCF" w:rsidRDefault="004B6B71" w:rsidP="00F7470B">
            <w:pPr>
              <w:pStyle w:val="a8"/>
              <w:spacing w:after="0" w:line="240" w:lineRule="auto"/>
            </w:pPr>
            <w:proofErr w:type="spellStart"/>
            <w:r w:rsidRPr="00BD2BCF">
              <w:t>Внешний</w:t>
            </w:r>
            <w:proofErr w:type="spellEnd"/>
            <w:r w:rsidRPr="00BD2BCF">
              <w:t xml:space="preserve"> </w:t>
            </w:r>
            <w:proofErr w:type="spellStart"/>
            <w:r w:rsidRPr="00BD2BCF">
              <w:t>процесс</w:t>
            </w:r>
            <w:proofErr w:type="spellEnd"/>
            <w:r w:rsidRPr="00BD2BCF">
              <w:t xml:space="preserve"> (Process interface)</w:t>
            </w:r>
          </w:p>
        </w:tc>
        <w:tc>
          <w:tcPr>
            <w:tcW w:w="1352" w:type="pct"/>
          </w:tcPr>
          <w:p w:rsidR="004B6B71" w:rsidRPr="00BD2BCF" w:rsidRDefault="004B6B71" w:rsidP="00F7470B">
            <w:pPr>
              <w:pStyle w:val="a8"/>
              <w:spacing w:after="0" w:line="240" w:lineRule="auto"/>
              <w:jc w:val="center"/>
              <w:rPr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73150" cy="760148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859" cy="7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 xml:space="preserve">Элемент, обозначающий внешний (по отношению к текущей диаграмме) процесс или функцию. Используется для указания взаимосвязи процессов: </w:t>
            </w:r>
          </w:p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 xml:space="preserve">- обозначает предыдущий или следующий процесс по отношению к диаграмме рассматриваемого процесса; </w:t>
            </w:r>
          </w:p>
          <w:p w:rsidR="004B6B71" w:rsidRPr="00BD2BCF" w:rsidRDefault="004B6B71" w:rsidP="00F7470B">
            <w:pPr>
              <w:pStyle w:val="a8"/>
              <w:spacing w:after="0" w:line="240" w:lineRule="auto"/>
            </w:pPr>
            <w:r w:rsidRPr="004B6B71">
              <w:rPr>
                <w:lang w:val="ru-RU"/>
              </w:rPr>
              <w:t xml:space="preserve">- обозначает процесс, откуда поступил или куда передается объект. </w:t>
            </w:r>
            <w:proofErr w:type="spellStart"/>
            <w:r w:rsidRPr="00BD2BCF">
              <w:t>Внутри</w:t>
            </w:r>
            <w:proofErr w:type="spellEnd"/>
            <w:r w:rsidRPr="00BD2BCF">
              <w:t xml:space="preserve"> </w:t>
            </w:r>
            <w:proofErr w:type="spellStart"/>
            <w:r w:rsidRPr="00BD2BCF">
              <w:t>блока</w:t>
            </w:r>
            <w:proofErr w:type="spellEnd"/>
            <w:r w:rsidRPr="00BD2BCF">
              <w:t xml:space="preserve"> </w:t>
            </w:r>
            <w:proofErr w:type="spellStart"/>
            <w:r w:rsidRPr="00BD2BCF">
              <w:t>помещается</w:t>
            </w:r>
            <w:proofErr w:type="spellEnd"/>
            <w:r w:rsidRPr="00BD2BCF">
              <w:t xml:space="preserve"> </w:t>
            </w:r>
            <w:proofErr w:type="spellStart"/>
            <w:r w:rsidRPr="00BD2BCF">
              <w:t>наименование</w:t>
            </w:r>
            <w:proofErr w:type="spellEnd"/>
            <w:r w:rsidRPr="00BD2BCF">
              <w:t xml:space="preserve"> </w:t>
            </w:r>
            <w:proofErr w:type="spellStart"/>
            <w:r w:rsidRPr="00BD2BCF">
              <w:t>внешнего</w:t>
            </w:r>
            <w:proofErr w:type="spellEnd"/>
            <w:r w:rsidRPr="00BD2BCF">
              <w:t xml:space="preserve"> </w:t>
            </w:r>
            <w:proofErr w:type="spellStart"/>
            <w:r w:rsidRPr="00BD2BCF">
              <w:t>процесса</w:t>
            </w:r>
            <w:proofErr w:type="spellEnd"/>
            <w:r w:rsidRPr="00BD2BCF">
              <w:t>.</w:t>
            </w:r>
          </w:p>
        </w:tc>
      </w:tr>
      <w:tr w:rsidR="009B16A4" w:rsidRPr="0072040D" w:rsidTr="00956F16">
        <w:tc>
          <w:tcPr>
            <w:tcW w:w="1083" w:type="pct"/>
          </w:tcPr>
          <w:p w:rsidR="004B6B71" w:rsidRPr="003D7799" w:rsidRDefault="004B6B71" w:rsidP="00F7470B">
            <w:pPr>
              <w:pStyle w:val="a8"/>
              <w:spacing w:after="0" w:line="240" w:lineRule="auto"/>
            </w:pPr>
            <w:proofErr w:type="spellStart"/>
            <w:r w:rsidRPr="003D7799">
              <w:t>Набор</w:t>
            </w:r>
            <w:proofErr w:type="spellEnd"/>
            <w:r w:rsidRPr="003D7799">
              <w:t xml:space="preserve"> </w:t>
            </w:r>
            <w:proofErr w:type="spellStart"/>
            <w:r w:rsidRPr="003D7799">
              <w:t>объектов</w:t>
            </w:r>
            <w:proofErr w:type="spellEnd"/>
          </w:p>
        </w:tc>
        <w:tc>
          <w:tcPr>
            <w:tcW w:w="1352" w:type="pct"/>
          </w:tcPr>
          <w:p w:rsidR="004B6B71" w:rsidRPr="003D7799" w:rsidRDefault="004B6B71" w:rsidP="00F7470B">
            <w:pPr>
              <w:pStyle w:val="a8"/>
              <w:spacing w:after="0" w:line="240" w:lineRule="auto"/>
              <w:jc w:val="center"/>
            </w:pPr>
            <w:r w:rsidRPr="003D7799">
              <w:rPr>
                <w:noProof/>
                <w:lang w:val="ru-RU"/>
              </w:rPr>
              <w:object w:dxaOrig="1392" w:dyaOrig="9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50.25pt" o:ole="">
                  <v:imagedata r:id="rId9" o:title=""/>
                </v:shape>
                <o:OLEObject Type="Embed" ProgID="Visio.Drawing.15" ShapeID="_x0000_i1025" DrawAspect="Content" ObjectID="_1660662317" r:id="rId10"/>
              </w:object>
            </w:r>
          </w:p>
        </w:tc>
        <w:tc>
          <w:tcPr>
            <w:tcW w:w="2565" w:type="pct"/>
          </w:tcPr>
          <w:p w:rsidR="004B6B71" w:rsidRPr="003D7799" w:rsidRDefault="004B6B71" w:rsidP="00F7470B">
            <w:pPr>
              <w:pStyle w:val="a8"/>
              <w:spacing w:after="0" w:line="240" w:lineRule="auto"/>
            </w:pPr>
            <w:r w:rsidRPr="004B6B71">
              <w:rPr>
                <w:lang w:val="ru-RU"/>
              </w:rPr>
              <w:t xml:space="preserve">Блок данных, набор/множество </w:t>
            </w:r>
            <w:proofErr w:type="spellStart"/>
            <w:r w:rsidRPr="004B6B71">
              <w:rPr>
                <w:lang w:val="ru-RU"/>
              </w:rPr>
              <w:t>эл</w:t>
            </w:r>
            <w:proofErr w:type="spellEnd"/>
            <w:r w:rsidRPr="004B6B71">
              <w:rPr>
                <w:lang w:val="ru-RU"/>
              </w:rPr>
              <w:t xml:space="preserve">. </w:t>
            </w:r>
            <w:proofErr w:type="spellStart"/>
            <w:r w:rsidRPr="003D7799">
              <w:t>Документов</w:t>
            </w:r>
            <w:proofErr w:type="spellEnd"/>
            <w:r w:rsidRPr="003D7799">
              <w:t xml:space="preserve">/ </w:t>
            </w:r>
            <w:proofErr w:type="spellStart"/>
            <w:r w:rsidRPr="003D7799">
              <w:t>объектов</w:t>
            </w:r>
            <w:proofErr w:type="spellEnd"/>
            <w:r w:rsidRPr="003D7799">
              <w:t>.</w:t>
            </w:r>
          </w:p>
          <w:p w:rsidR="004B6B71" w:rsidRPr="003D7799" w:rsidRDefault="004B6B71" w:rsidP="00F7470B">
            <w:pPr>
              <w:pStyle w:val="a8"/>
              <w:spacing w:after="0" w:line="240" w:lineRule="auto"/>
            </w:pPr>
          </w:p>
        </w:tc>
      </w:tr>
      <w:tr w:rsidR="009B16A4" w:rsidRPr="0072040D" w:rsidTr="00956F16">
        <w:tc>
          <w:tcPr>
            <w:tcW w:w="1083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Связь между элементами на диаграмме</w:t>
            </w:r>
          </w:p>
        </w:tc>
        <w:tc>
          <w:tcPr>
            <w:tcW w:w="1352" w:type="pct"/>
          </w:tcPr>
          <w:p w:rsidR="004B6B71" w:rsidRPr="003D7799" w:rsidRDefault="009B16A4" w:rsidP="00F7470B">
            <w:pPr>
              <w:pStyle w:val="a8"/>
              <w:spacing w:after="0" w:line="240" w:lineRule="auto"/>
              <w:jc w:val="center"/>
              <w:rPr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7796" cy="527050"/>
                  <wp:effectExtent l="0" t="0" r="9525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09" cy="54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Вход или результат операции</w:t>
            </w:r>
          </w:p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Объект используется для обозначения входов и результатов, не являющихся документами</w:t>
            </w:r>
          </w:p>
        </w:tc>
      </w:tr>
      <w:tr w:rsidR="009B16A4" w:rsidRPr="0072040D" w:rsidTr="00956F16">
        <w:tc>
          <w:tcPr>
            <w:tcW w:w="1083" w:type="pct"/>
          </w:tcPr>
          <w:p w:rsidR="004B6B71" w:rsidRPr="003D7799" w:rsidRDefault="004B6B71" w:rsidP="00F7470B">
            <w:pPr>
              <w:pStyle w:val="a8"/>
              <w:spacing w:after="0" w:line="240" w:lineRule="auto"/>
            </w:pPr>
            <w:r w:rsidRPr="003D7799">
              <w:t>ИЛИ (OR operator)</w:t>
            </w:r>
          </w:p>
        </w:tc>
        <w:tc>
          <w:tcPr>
            <w:tcW w:w="1352" w:type="pct"/>
            <w:vAlign w:val="center"/>
          </w:tcPr>
          <w:p w:rsidR="004B6B71" w:rsidRPr="009B16A4" w:rsidRDefault="009B16A4" w:rsidP="00F7470B">
            <w:pPr>
              <w:pStyle w:val="a8"/>
              <w:spacing w:after="0" w:line="240" w:lineRule="auto"/>
              <w:jc w:val="center"/>
              <w:rPr>
                <w:szCs w:val="20"/>
                <w:lang w:val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86103" cy="469900"/>
                  <wp:effectExtent l="0" t="0" r="9525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92" cy="47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proofErr w:type="gramStart"/>
            <w:r w:rsidRPr="004B6B71">
              <w:rPr>
                <w:lang w:val="ru-RU"/>
              </w:rPr>
              <w:t>Логическое</w:t>
            </w:r>
            <w:proofErr w:type="gramEnd"/>
            <w:r w:rsidRPr="004B6B71">
              <w:rPr>
                <w:lang w:val="ru-RU"/>
              </w:rPr>
              <w:t xml:space="preserve"> ИЛИ для событий (условий)</w:t>
            </w:r>
          </w:p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Одна или несколько следующих далее работ выполняется (либо наступает одно или несколько следующих далее событий)</w:t>
            </w:r>
          </w:p>
        </w:tc>
      </w:tr>
      <w:tr w:rsidR="009B16A4" w:rsidRPr="0072040D" w:rsidTr="00956F16">
        <w:tc>
          <w:tcPr>
            <w:tcW w:w="1083" w:type="pct"/>
          </w:tcPr>
          <w:p w:rsidR="004B6B71" w:rsidRPr="003D7799" w:rsidRDefault="004B6B71" w:rsidP="00F7470B">
            <w:pPr>
              <w:pStyle w:val="a8"/>
              <w:spacing w:after="0" w:line="240" w:lineRule="auto"/>
            </w:pPr>
            <w:r w:rsidRPr="003D7799">
              <w:t>И (AND operator)</w:t>
            </w:r>
          </w:p>
        </w:tc>
        <w:tc>
          <w:tcPr>
            <w:tcW w:w="1352" w:type="pct"/>
            <w:vAlign w:val="center"/>
          </w:tcPr>
          <w:p w:rsidR="004B6B71" w:rsidRPr="003D7799" w:rsidRDefault="009B16A4" w:rsidP="00F7470B">
            <w:pPr>
              <w:pStyle w:val="a8"/>
              <w:spacing w:after="0" w:line="240" w:lineRule="auto"/>
              <w:jc w:val="center"/>
              <w:rPr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0850" cy="450850"/>
                  <wp:effectExtent l="0" t="0" r="635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Логическое</w:t>
            </w:r>
            <w:proofErr w:type="gramStart"/>
            <w:r w:rsidRPr="004B6B71">
              <w:rPr>
                <w:lang w:val="ru-RU"/>
              </w:rPr>
              <w:t xml:space="preserve"> И</w:t>
            </w:r>
            <w:proofErr w:type="gramEnd"/>
            <w:r w:rsidRPr="004B6B71">
              <w:rPr>
                <w:lang w:val="ru-RU"/>
              </w:rPr>
              <w:t xml:space="preserve"> для событий (условий)</w:t>
            </w:r>
          </w:p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Все следующие работы должны быть выполнены (либо наступают все следующие далее события)</w:t>
            </w:r>
          </w:p>
        </w:tc>
      </w:tr>
      <w:tr w:rsidR="009B16A4" w:rsidRPr="0072040D" w:rsidTr="00956F16">
        <w:tc>
          <w:tcPr>
            <w:tcW w:w="1083" w:type="pct"/>
          </w:tcPr>
          <w:p w:rsidR="004B6B71" w:rsidRPr="003D7799" w:rsidRDefault="004B6B71" w:rsidP="00F7470B">
            <w:pPr>
              <w:pStyle w:val="a8"/>
              <w:spacing w:after="0" w:line="240" w:lineRule="auto"/>
            </w:pPr>
            <w:proofErr w:type="spellStart"/>
            <w:r w:rsidRPr="003D7799">
              <w:t>Роль</w:t>
            </w:r>
            <w:proofErr w:type="spellEnd"/>
          </w:p>
        </w:tc>
        <w:tc>
          <w:tcPr>
            <w:tcW w:w="1352" w:type="pct"/>
            <w:vAlign w:val="center"/>
          </w:tcPr>
          <w:p w:rsidR="004B6B71" w:rsidRPr="003D7799" w:rsidRDefault="004B6B71" w:rsidP="00F7470B">
            <w:pPr>
              <w:pStyle w:val="a8"/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60450" cy="62865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Типовая роль исполнителя функции. Используется для отображения бизнес ролей на диаграмме.</w:t>
            </w:r>
          </w:p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lastRenderedPageBreak/>
              <w:t>Описание правил формирования ролей в Приложении 3 к данному документу</w:t>
            </w:r>
          </w:p>
        </w:tc>
      </w:tr>
      <w:tr w:rsidR="009B16A4" w:rsidRPr="0072040D" w:rsidTr="00956F16">
        <w:tc>
          <w:tcPr>
            <w:tcW w:w="1083" w:type="pct"/>
          </w:tcPr>
          <w:p w:rsidR="004B6B71" w:rsidRPr="003D7799" w:rsidRDefault="00956F16" w:rsidP="00F7470B">
            <w:pPr>
              <w:pStyle w:val="a8"/>
              <w:spacing w:after="0" w:line="240" w:lineRule="auto"/>
            </w:pPr>
            <w:r>
              <w:rPr>
                <w:lang w:val="ru-RU"/>
              </w:rPr>
              <w:lastRenderedPageBreak/>
              <w:t>Внешняя система</w:t>
            </w:r>
          </w:p>
        </w:tc>
        <w:tc>
          <w:tcPr>
            <w:tcW w:w="1352" w:type="pct"/>
            <w:vAlign w:val="center"/>
          </w:tcPr>
          <w:p w:rsidR="004B6B71" w:rsidRPr="003D7799" w:rsidRDefault="000145C0" w:rsidP="00F7470B">
            <w:pPr>
              <w:pStyle w:val="a8"/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92200" cy="7882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87" cy="82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4B6B71" w:rsidRPr="004B6B71" w:rsidRDefault="004B6B71" w:rsidP="00F7470B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>Для отражения платформы, компонента платформы и информационной системы, в которой автоматизируется функция</w:t>
            </w:r>
          </w:p>
        </w:tc>
      </w:tr>
      <w:tr w:rsidR="009A3224" w:rsidRPr="0072040D" w:rsidTr="009A3224">
        <w:trPr>
          <w:trHeight w:val="1344"/>
        </w:trPr>
        <w:tc>
          <w:tcPr>
            <w:tcW w:w="1083" w:type="pct"/>
          </w:tcPr>
          <w:p w:rsidR="009A3224" w:rsidRPr="009A3224" w:rsidRDefault="009A3224" w:rsidP="00F7470B">
            <w:pPr>
              <w:pStyle w:val="a8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Интерфейс </w:t>
            </w:r>
          </w:p>
        </w:tc>
        <w:tc>
          <w:tcPr>
            <w:tcW w:w="1352" w:type="pct"/>
            <w:vAlign w:val="center"/>
          </w:tcPr>
          <w:p w:rsidR="009A3224" w:rsidRDefault="009A3224" w:rsidP="00F7470B">
            <w:pPr>
              <w:pStyle w:val="a8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65200" cy="1000125"/>
                  <wp:effectExtent l="0" t="0" r="635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646" r="1858" b="1313"/>
                          <a:stretch/>
                        </pic:blipFill>
                        <pic:spPr bwMode="auto">
                          <a:xfrm>
                            <a:off x="0" y="0"/>
                            <a:ext cx="974122" cy="100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pct"/>
          </w:tcPr>
          <w:p w:rsidR="009A3224" w:rsidRPr="004B6B71" w:rsidRDefault="009A3224" w:rsidP="009A3224">
            <w:pPr>
              <w:pStyle w:val="a8"/>
              <w:spacing w:after="0" w:line="240" w:lineRule="auto"/>
              <w:rPr>
                <w:lang w:val="ru-RU"/>
              </w:rPr>
            </w:pPr>
            <w:r w:rsidRPr="004B6B71">
              <w:rPr>
                <w:lang w:val="ru-RU"/>
              </w:rPr>
              <w:t xml:space="preserve">Используется для отображения </w:t>
            </w:r>
            <w:r>
              <w:rPr>
                <w:lang w:val="ru-RU"/>
              </w:rPr>
              <w:t>интерфейса передачи данных между системами</w:t>
            </w:r>
            <w:r w:rsidRPr="004B6B71">
              <w:rPr>
                <w:lang w:val="ru-RU"/>
              </w:rPr>
              <w:t xml:space="preserve"> на диаграмме.</w:t>
            </w:r>
          </w:p>
          <w:p w:rsidR="009A3224" w:rsidRPr="009A3224" w:rsidRDefault="009A3224" w:rsidP="00F7470B">
            <w:pPr>
              <w:pStyle w:val="a8"/>
              <w:spacing w:after="0" w:line="240" w:lineRule="auto"/>
              <w:rPr>
                <w:lang w:val="ru-RU"/>
              </w:rPr>
            </w:pPr>
          </w:p>
        </w:tc>
      </w:tr>
    </w:tbl>
    <w:p w:rsidR="004B6B71" w:rsidRDefault="004B6B71">
      <w:pPr>
        <w:widowControl/>
        <w:adjustRightInd/>
        <w:spacing w:after="160" w:line="259" w:lineRule="auto"/>
        <w:jc w:val="left"/>
        <w:textAlignment w:val="auto"/>
      </w:pPr>
    </w:p>
    <w:sectPr w:rsidR="004B6B71" w:rsidSect="000E7569">
      <w:pgSz w:w="11906" w:h="16838"/>
      <w:pgMar w:top="1140" w:right="851" w:bottom="11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E62D55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1A6CCB"/>
    <w:multiLevelType w:val="hybridMultilevel"/>
    <w:tmpl w:val="CAC0CC98"/>
    <w:lvl w:ilvl="0" w:tplc="EFEAA956">
      <w:start w:val="1"/>
      <w:numFmt w:val="bullet"/>
      <w:lvlText w:val=""/>
      <w:lvlJc w:val="left"/>
      <w:pPr>
        <w:ind w:left="454" w:hanging="9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60DA9"/>
    <w:multiLevelType w:val="multilevel"/>
    <w:tmpl w:val="E5800D9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5C021E4"/>
    <w:multiLevelType w:val="hybridMultilevel"/>
    <w:tmpl w:val="46D00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2400"/>
    <w:rsid w:val="000145C0"/>
    <w:rsid w:val="00030B7D"/>
    <w:rsid w:val="00041BCE"/>
    <w:rsid w:val="00067426"/>
    <w:rsid w:val="0009668B"/>
    <w:rsid w:val="000B722D"/>
    <w:rsid w:val="000E7569"/>
    <w:rsid w:val="00123193"/>
    <w:rsid w:val="00264AE7"/>
    <w:rsid w:val="002B121A"/>
    <w:rsid w:val="002B2339"/>
    <w:rsid w:val="002D7CD0"/>
    <w:rsid w:val="002E0E69"/>
    <w:rsid w:val="002E2B87"/>
    <w:rsid w:val="00335543"/>
    <w:rsid w:val="003A66C9"/>
    <w:rsid w:val="003D308B"/>
    <w:rsid w:val="003D67E8"/>
    <w:rsid w:val="003F732B"/>
    <w:rsid w:val="00453865"/>
    <w:rsid w:val="00490187"/>
    <w:rsid w:val="004B6B71"/>
    <w:rsid w:val="004E38DD"/>
    <w:rsid w:val="00504EA4"/>
    <w:rsid w:val="005467DF"/>
    <w:rsid w:val="005612CF"/>
    <w:rsid w:val="00562EE6"/>
    <w:rsid w:val="005C3833"/>
    <w:rsid w:val="005D1974"/>
    <w:rsid w:val="00610228"/>
    <w:rsid w:val="00621D6C"/>
    <w:rsid w:val="006A3AE0"/>
    <w:rsid w:val="006B1697"/>
    <w:rsid w:val="006D0C92"/>
    <w:rsid w:val="00706E33"/>
    <w:rsid w:val="0072532C"/>
    <w:rsid w:val="00772C7C"/>
    <w:rsid w:val="007A16E2"/>
    <w:rsid w:val="007B44BA"/>
    <w:rsid w:val="007C1774"/>
    <w:rsid w:val="007F64D0"/>
    <w:rsid w:val="00855D99"/>
    <w:rsid w:val="008D621C"/>
    <w:rsid w:val="009074A9"/>
    <w:rsid w:val="00915F49"/>
    <w:rsid w:val="00922400"/>
    <w:rsid w:val="00925E57"/>
    <w:rsid w:val="00956F16"/>
    <w:rsid w:val="00967F17"/>
    <w:rsid w:val="00984A3D"/>
    <w:rsid w:val="009A3224"/>
    <w:rsid w:val="009B16A4"/>
    <w:rsid w:val="009B7100"/>
    <w:rsid w:val="009D20CE"/>
    <w:rsid w:val="00A16B11"/>
    <w:rsid w:val="00A37291"/>
    <w:rsid w:val="00A5488E"/>
    <w:rsid w:val="00A9096A"/>
    <w:rsid w:val="00AA701C"/>
    <w:rsid w:val="00AC47A1"/>
    <w:rsid w:val="00AD7B90"/>
    <w:rsid w:val="00AE6EEC"/>
    <w:rsid w:val="00B4502E"/>
    <w:rsid w:val="00B75692"/>
    <w:rsid w:val="00C22136"/>
    <w:rsid w:val="00C71D1C"/>
    <w:rsid w:val="00CA7093"/>
    <w:rsid w:val="00CB6B3E"/>
    <w:rsid w:val="00CC34F7"/>
    <w:rsid w:val="00D15F75"/>
    <w:rsid w:val="00D74A64"/>
    <w:rsid w:val="00D871A4"/>
    <w:rsid w:val="00DE0BC3"/>
    <w:rsid w:val="00E4115E"/>
    <w:rsid w:val="00EC24C6"/>
    <w:rsid w:val="00F70160"/>
    <w:rsid w:val="00FE44DB"/>
    <w:rsid w:val="00FE7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D0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Название1,##,Название2,Название таблицы/рисунка"/>
    <w:basedOn w:val="a"/>
    <w:next w:val="a"/>
    <w:link w:val="a4"/>
    <w:uiPriority w:val="35"/>
    <w:qFormat/>
    <w:rsid w:val="002D7CD0"/>
    <w:rPr>
      <w:b/>
      <w:bCs/>
      <w:szCs w:val="20"/>
    </w:rPr>
  </w:style>
  <w:style w:type="table" w:styleId="a5">
    <w:name w:val="Table Grid"/>
    <w:basedOn w:val="a1"/>
    <w:uiPriority w:val="59"/>
    <w:rsid w:val="002D7CD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aliases w:val="Нумерованый список,List Paragraph1,Нумерованный спиков,Название таблицы,Списки,Абзац маркированнный,UL,1. Абзац списка,Table-Normal,RSHB_Table-Normal,Предусловия,Булит первого уровня"/>
    <w:basedOn w:val="a"/>
    <w:link w:val="a7"/>
    <w:uiPriority w:val="34"/>
    <w:qFormat/>
    <w:rsid w:val="002D7CD0"/>
    <w:pPr>
      <w:ind w:left="720"/>
      <w:contextualSpacing/>
    </w:pPr>
    <w:rPr>
      <w:rFonts w:ascii="Tahoma" w:eastAsia="Calibri" w:hAnsi="Tahoma"/>
      <w:bCs/>
      <w:szCs w:val="20"/>
      <w:lang w:eastAsia="ru-RU"/>
    </w:rPr>
  </w:style>
  <w:style w:type="character" w:customStyle="1" w:styleId="a7">
    <w:name w:val="Абзац списка Знак"/>
    <w:aliases w:val="Нумерованый список Знак,List Paragraph1 Знак,Нумерованный спиков Знак,Название таблицы Знак,Списки Знак,Абзац маркированнный Знак,UL Знак,1. Абзац списка Знак,Table-Normal Знак,RSHB_Table-Normal Знак,Предусловия Знак"/>
    <w:basedOn w:val="a0"/>
    <w:link w:val="a6"/>
    <w:uiPriority w:val="34"/>
    <w:locked/>
    <w:rsid w:val="002D7CD0"/>
    <w:rPr>
      <w:rFonts w:ascii="Tahoma" w:eastAsia="Calibri" w:hAnsi="Tahoma" w:cs="Times New Roman"/>
      <w:bCs/>
      <w:sz w:val="24"/>
      <w:szCs w:val="20"/>
      <w:lang w:eastAsia="ru-RU"/>
    </w:rPr>
  </w:style>
  <w:style w:type="character" w:customStyle="1" w:styleId="a4">
    <w:name w:val="Название объекта Знак"/>
    <w:aliases w:val="Название1 Знак,## Знак,Название2 Знак,Название таблицы/рисунка Знак"/>
    <w:basedOn w:val="a0"/>
    <w:link w:val="a3"/>
    <w:uiPriority w:val="99"/>
    <w:locked/>
    <w:rsid w:val="002D7CD0"/>
    <w:rPr>
      <w:rFonts w:ascii="Times New Roman" w:eastAsia="Times New Roman" w:hAnsi="Times New Roman" w:cs="Times New Roman"/>
      <w:b/>
      <w:bCs/>
      <w:sz w:val="24"/>
      <w:szCs w:val="20"/>
      <w:lang w:eastAsia="en-AU"/>
    </w:rPr>
  </w:style>
  <w:style w:type="paragraph" w:customStyle="1" w:styleId="a8">
    <w:name w:val="Таблица.Текст"/>
    <w:basedOn w:val="a"/>
    <w:link w:val="a9"/>
    <w:qFormat/>
    <w:rsid w:val="002D7CD0"/>
    <w:pPr>
      <w:widowControl/>
      <w:adjustRightInd/>
      <w:spacing w:after="120" w:line="360" w:lineRule="auto"/>
      <w:contextualSpacing/>
      <w:textAlignment w:val="auto"/>
    </w:pPr>
  </w:style>
  <w:style w:type="character" w:customStyle="1" w:styleId="a9">
    <w:name w:val="Таблица.Текст Знак"/>
    <w:basedOn w:val="a0"/>
    <w:link w:val="a8"/>
    <w:locked/>
    <w:rsid w:val="002D7CD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aliases w:val="H3 Char,H31 Char,h3 Char,Level 3 Topic Heading Char,h31 Char,h32 Char,L3 Char,l3 Char,l31 Char,3 Char,3rd level Char,Head 3 Char,subhead Char,1. Char,TF-Overskrift 3 Char,Subhead Char,titre 1.1.1 Char,ITT t3 Char,PA Minor Section Char"/>
    <w:basedOn w:val="a0"/>
    <w:locked/>
    <w:rsid w:val="00EC24C6"/>
    <w:rPr>
      <w:rFonts w:ascii="Cambria" w:hAnsi="Cambria" w:cs="Times New Roman"/>
      <w:b/>
      <w:bCs/>
      <w:sz w:val="26"/>
      <w:szCs w:val="26"/>
      <w:lang w:eastAsia="en-AU"/>
    </w:rPr>
  </w:style>
  <w:style w:type="paragraph" w:customStyle="1" w:styleId="1">
    <w:name w:val="Нумерованный список1"/>
    <w:basedOn w:val="a"/>
    <w:uiPriority w:val="99"/>
    <w:rsid w:val="00EC24C6"/>
    <w:pPr>
      <w:numPr>
        <w:numId w:val="2"/>
      </w:numPr>
      <w:suppressLineNumbers/>
      <w:tabs>
        <w:tab w:val="clear" w:pos="360"/>
        <w:tab w:val="num" w:pos="720"/>
      </w:tabs>
      <w:spacing w:before="120" w:after="120"/>
      <w:ind w:left="720"/>
    </w:pPr>
    <w:rPr>
      <w:rFonts w:ascii="Verdana" w:hAnsi="Verdana"/>
      <w:sz w:val="22"/>
      <w:szCs w:val="20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A701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701C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package" Target="embeddings/_________Microsoft_Visio111.vsd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Ситникова</dc:creator>
  <cp:keywords/>
  <dc:description/>
  <cp:lastModifiedBy>Sergg</cp:lastModifiedBy>
  <cp:revision>19</cp:revision>
  <dcterms:created xsi:type="dcterms:W3CDTF">2020-08-06T10:00:00Z</dcterms:created>
  <dcterms:modified xsi:type="dcterms:W3CDTF">2020-09-03T13:19:00Z</dcterms:modified>
</cp:coreProperties>
</file>