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45E8815A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827708">
              <w:rPr>
                <w:noProof/>
              </w:rPr>
              <w:t>8.5.2025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>vedení práce a</w:t>
            </w:r>
            <w:r w:rsidR="004820CF" w:rsidRPr="008F0A6B">
              <w:t>….</w:t>
            </w:r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</w:t>
      </w:r>
      <w:proofErr w:type="spellStart"/>
      <w:r w:rsidR="008528F2" w:rsidRPr="008F0A6B">
        <w:rPr>
          <w:i/>
          <w:iCs/>
        </w:rPr>
        <w:t>Bachelor</w:t>
      </w:r>
      <w:proofErr w:type="spellEnd"/>
      <w:r w:rsidR="008528F2" w:rsidRPr="008F0A6B">
        <w:rPr>
          <w:i/>
          <w:iCs/>
        </w:rPr>
        <w:t xml:space="preserve"> Thesis“ pro bakalářskou práci a „</w:t>
      </w:r>
      <w:proofErr w:type="spellStart"/>
      <w:r w:rsidR="008528F2" w:rsidRPr="008F0A6B">
        <w:rPr>
          <w:i/>
          <w:iCs/>
        </w:rPr>
        <w:t>Diploma</w:t>
      </w:r>
      <w:proofErr w:type="spellEnd"/>
      <w:r w:rsidR="008528F2" w:rsidRPr="008F0A6B">
        <w:rPr>
          <w:i/>
          <w:iCs/>
        </w:rPr>
        <w:t xml:space="preserve">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5 – 6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C61F809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>a vymezit problémovou situaci, která bude v bakalářské/diplomové práci řešena. Sepsáním zásadních částí úvodu a metodiky na začátku sepisování práce si student/</w:t>
      </w:r>
      <w:proofErr w:type="spellStart"/>
      <w:r w:rsidRPr="008F0A6B">
        <w:rPr>
          <w:i/>
          <w:iCs/>
        </w:rPr>
        <w:t>ka</w:t>
      </w:r>
      <w:proofErr w:type="spellEnd"/>
      <w:r w:rsidRPr="008F0A6B">
        <w:rPr>
          <w:i/>
          <w:iCs/>
        </w:rPr>
        <w:t xml:space="preserve">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5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případy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proofErr w:type="spellStart"/>
      <w:r w:rsidRPr="008F0A6B">
        <w:rPr>
          <w:rFonts w:eastAsia="ComeniaSerif"/>
          <w:lang w:bidi="ar-SA"/>
        </w:rPr>
        <w:t>Bevy</w:t>
      </w:r>
      <w:bookmarkEnd w:id="9"/>
      <w:proofErr w:type="spellEnd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proofErr w:type="spellStart"/>
      <w:r w:rsidR="006F5ED7" w:rsidRPr="008F0A6B">
        <w:rPr>
          <w:rFonts w:eastAsia="ComeniaSerif"/>
          <w:lang w:bidi="ar-SA"/>
        </w:rPr>
        <w:t>simplicita</w:t>
      </w:r>
      <w:proofErr w:type="spellEnd"/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2EC37BEB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Pr="008F0A6B"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1"/>
    </w:p>
    <w:p w14:paraId="32065E34" w14:textId="187C9D25" w:rsidR="008F0A6B" w:rsidRP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singleton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inmutable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4BA96EF0" w14:textId="7F41FA15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lastRenderedPageBreak/>
        <w:t>Pluginy</w:t>
      </w:r>
      <w:bookmarkEnd w:id="12"/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3"/>
      <w:proofErr w:type="spellEnd"/>
    </w:p>
    <w:p w14:paraId="32552B9A" w14:textId="032D19C2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</w:t>
      </w:r>
      <w:proofErr w:type="spellStart"/>
      <w:r w:rsidR="00967A3F">
        <w:rPr>
          <w:rFonts w:eastAsia="ComeniaSerif"/>
        </w:rPr>
        <w:t>wgpu</w:t>
      </w:r>
      <w:proofErr w:type="spell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Pr="00CD1158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 xml:space="preserve">, Metal, DirectX 12 a </w:t>
      </w: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pro prohlížeče.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, který lze využít ale nemá plnou podporu 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34FE932B" w14:textId="77777777" w:rsidR="00B40461" w:rsidRPr="008F0A6B" w:rsidRDefault="00B40461" w:rsidP="00FC0C79">
      <w:pPr>
        <w:rPr>
          <w:rFonts w:eastAsia="ComeniaSerif"/>
          <w:lang w:bidi="ar-SA"/>
        </w:rPr>
      </w:pPr>
    </w:p>
    <w:p w14:paraId="26E63A37" w14:textId="77777777" w:rsidR="004B556C" w:rsidRPr="008F0A6B" w:rsidRDefault="004B556C" w:rsidP="004B556C">
      <w:pPr>
        <w:pStyle w:val="Nadpis2"/>
      </w:pPr>
      <w:bookmarkStart w:id="14" w:name="_Toc195370012"/>
      <w:r w:rsidRPr="008F0A6B">
        <w:t>Podkapitola</w:t>
      </w:r>
      <w:bookmarkEnd w:id="14"/>
    </w:p>
    <w:p w14:paraId="6954137D" w14:textId="77777777" w:rsidR="00E45882" w:rsidRPr="008F0A6B" w:rsidRDefault="00E45882" w:rsidP="00E45882">
      <w:r w:rsidRPr="008F0A6B">
        <w:t>Vlastní text práce.</w:t>
      </w:r>
    </w:p>
    <w:p w14:paraId="597C9580" w14:textId="77777777" w:rsidR="0023304C" w:rsidRPr="008F0A6B" w:rsidRDefault="00E45882" w:rsidP="0023304C">
      <w:pPr>
        <w:rPr>
          <w:b/>
        </w:rPr>
      </w:pPr>
      <w:bookmarkStart w:id="15" w:name="_Toc348517268"/>
      <w:r w:rsidRPr="008F0A6B">
        <w:rPr>
          <w:b/>
        </w:rPr>
        <w:t xml:space="preserve">Tabulka </w:t>
      </w:r>
      <w:r w:rsidR="00C57707" w:rsidRPr="008F0A6B">
        <w:rPr>
          <w:b/>
        </w:rPr>
        <w:fldChar w:fldCharType="begin"/>
      </w:r>
      <w:r w:rsidR="00C57707" w:rsidRPr="008F0A6B">
        <w:rPr>
          <w:b/>
        </w:rPr>
        <w:instrText xml:space="preserve"> SEQ Tabulka \* ARABIC </w:instrText>
      </w:r>
      <w:r w:rsidR="00C57707" w:rsidRPr="008F0A6B">
        <w:rPr>
          <w:b/>
        </w:rPr>
        <w:fldChar w:fldCharType="separate"/>
      </w:r>
      <w:r w:rsidR="002340F4" w:rsidRPr="008F0A6B">
        <w:rPr>
          <w:b/>
        </w:rPr>
        <w:t>1</w:t>
      </w:r>
      <w:r w:rsidR="00C57707" w:rsidRPr="008F0A6B">
        <w:rPr>
          <w:b/>
        </w:rPr>
        <w:fldChar w:fldCharType="end"/>
      </w:r>
      <w:r w:rsidRPr="008F0A6B">
        <w:rPr>
          <w:b/>
        </w:rPr>
        <w:t xml:space="preserve"> Název tabulky</w:t>
      </w:r>
      <w:r w:rsidR="00262A7A" w:rsidRPr="008F0A6B">
        <w:rPr>
          <w:b/>
        </w:rPr>
        <w:t>.</w:t>
      </w:r>
      <w:bookmarkEnd w:id="15"/>
      <w:r w:rsidR="00262A7A" w:rsidRPr="008F0A6B">
        <w:rPr>
          <w:b/>
        </w:rPr>
        <w:t xml:space="preserve"> </w:t>
      </w:r>
      <w:r w:rsidR="0023304C" w:rsidRPr="008F0A6B">
        <w:rPr>
          <w:b/>
        </w:rPr>
        <w:t>Zdroj: citace zdroje, nebo autor, vlastní zpracování</w:t>
      </w:r>
    </w:p>
    <w:p w14:paraId="1B802957" w14:textId="77777777" w:rsidR="00E45882" w:rsidRPr="008F0A6B" w:rsidRDefault="00E45882" w:rsidP="00E45882">
      <w:pPr>
        <w:pStyle w:val="Titulek"/>
        <w:keepNext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E45882" w:rsidRPr="008F0A6B" w14:paraId="21801E8D" w14:textId="77777777" w:rsidTr="00886BC8">
        <w:tc>
          <w:tcPr>
            <w:tcW w:w="2161" w:type="dxa"/>
            <w:shd w:val="clear" w:color="auto" w:fill="auto"/>
          </w:tcPr>
          <w:p w14:paraId="1EBEC048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16E33D2F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6AF024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2F80FBA" w14:textId="77777777" w:rsidR="00E45882" w:rsidRPr="008F0A6B" w:rsidRDefault="00E45882" w:rsidP="004B556C"/>
        </w:tc>
      </w:tr>
      <w:tr w:rsidR="00E45882" w:rsidRPr="008F0A6B" w14:paraId="0819D486" w14:textId="77777777" w:rsidTr="00886BC8">
        <w:tc>
          <w:tcPr>
            <w:tcW w:w="2161" w:type="dxa"/>
            <w:shd w:val="clear" w:color="auto" w:fill="auto"/>
          </w:tcPr>
          <w:p w14:paraId="4B20C1B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2B56A8B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4C52C24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B3B2C28" w14:textId="77777777" w:rsidR="00E45882" w:rsidRPr="008F0A6B" w:rsidRDefault="00E45882" w:rsidP="004B556C"/>
        </w:tc>
      </w:tr>
      <w:tr w:rsidR="00E45882" w:rsidRPr="008F0A6B" w14:paraId="5D9F9A82" w14:textId="77777777" w:rsidTr="00886BC8">
        <w:tc>
          <w:tcPr>
            <w:tcW w:w="2161" w:type="dxa"/>
            <w:shd w:val="clear" w:color="auto" w:fill="auto"/>
          </w:tcPr>
          <w:p w14:paraId="61FAD1EC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E54423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317E39D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27E9825" w14:textId="77777777" w:rsidR="00E45882" w:rsidRPr="008F0A6B" w:rsidRDefault="00E45882" w:rsidP="004B556C"/>
        </w:tc>
      </w:tr>
      <w:tr w:rsidR="00E45882" w:rsidRPr="008F0A6B" w14:paraId="79CCA4FD" w14:textId="77777777" w:rsidTr="00886BC8">
        <w:tc>
          <w:tcPr>
            <w:tcW w:w="2161" w:type="dxa"/>
            <w:shd w:val="clear" w:color="auto" w:fill="auto"/>
          </w:tcPr>
          <w:p w14:paraId="4EF7499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7FCFE472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57BF681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FAC8DE6" w14:textId="77777777" w:rsidR="00E45882" w:rsidRPr="008F0A6B" w:rsidRDefault="00E45882" w:rsidP="004B556C"/>
        </w:tc>
      </w:tr>
    </w:tbl>
    <w:p w14:paraId="3AE28874" w14:textId="77777777" w:rsidR="004B556C" w:rsidRPr="008F0A6B" w:rsidRDefault="004B556C" w:rsidP="004B556C">
      <w:pPr>
        <w:pStyle w:val="Nadpis3"/>
      </w:pPr>
      <w:r w:rsidRPr="008F0A6B">
        <w:t>Podřazená podkapitola</w:t>
      </w:r>
    </w:p>
    <w:p w14:paraId="1F999E70" w14:textId="77777777" w:rsidR="00E45882" w:rsidRPr="008F0A6B" w:rsidRDefault="00E45882" w:rsidP="00E45882">
      <w:r w:rsidRPr="008F0A6B">
        <w:t>Vlastní text práce.</w:t>
      </w:r>
    </w:p>
    <w:p w14:paraId="635FEF6C" w14:textId="77777777" w:rsidR="00E45882" w:rsidRPr="008F0A6B" w:rsidRDefault="0023304C" w:rsidP="00E45882">
      <w:pPr>
        <w:keepNext/>
        <w:spacing w:after="200" w:line="276" w:lineRule="auto"/>
        <w:jc w:val="left"/>
      </w:pPr>
      <w:r w:rsidRPr="008F0A6B">
        <w:rPr>
          <w:noProof/>
        </w:rPr>
        <w:drawing>
          <wp:inline distT="0" distB="0" distL="0" distR="0" wp14:anchorId="36BB5DBF" wp14:editId="4D082959">
            <wp:extent cx="5400040" cy="90106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link_NPO_RG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0009" w14:textId="0CBB9CB8" w:rsidR="004B556C" w:rsidRPr="008F0A6B" w:rsidRDefault="00E45882" w:rsidP="00BD1503">
      <w:pPr>
        <w:pStyle w:val="Titulek"/>
        <w:jc w:val="left"/>
        <w:rPr>
          <w:rFonts w:ascii="Arial" w:hAnsi="Arial"/>
          <w:b w:val="0"/>
          <w:bCs w:val="0"/>
          <w:i/>
          <w:iCs/>
          <w:sz w:val="28"/>
          <w:szCs w:val="28"/>
        </w:rPr>
      </w:pPr>
      <w:bookmarkStart w:id="16" w:name="_Toc348517265"/>
      <w:r w:rsidRPr="008F0A6B">
        <w:t xml:space="preserve">Obr. </w:t>
      </w:r>
      <w:fldSimple w:instr=" SEQ Obr. \* ARABIC ">
        <w:r w:rsidR="008A08E1" w:rsidRPr="008F0A6B">
          <w:t>2</w:t>
        </w:r>
      </w:fldSimple>
      <w:r w:rsidRPr="008F0A6B">
        <w:t xml:space="preserve"> Název obrázku/grafu/fotografie</w:t>
      </w:r>
      <w:r w:rsidR="00262A7A" w:rsidRPr="008F0A6B">
        <w:t>.</w:t>
      </w:r>
      <w:bookmarkEnd w:id="16"/>
      <w:r w:rsidR="00262A7A" w:rsidRPr="008F0A6B">
        <w:t xml:space="preserve"> </w:t>
      </w:r>
      <w:r w:rsidR="00995861" w:rsidRPr="008F0A6B">
        <w:t xml:space="preserve">Zdroj: citace zdroje, nebo autor, vlastní zpracování </w:t>
      </w:r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7" w:name="_Toc195370013"/>
      <w:r w:rsidRPr="00B04724">
        <w:lastRenderedPageBreak/>
        <w:t>Metodika a zpracování</w:t>
      </w:r>
      <w:bookmarkEnd w:id="17"/>
    </w:p>
    <w:p w14:paraId="6E4FE881" w14:textId="43AF6813" w:rsidR="0030312E" w:rsidRDefault="0030312E" w:rsidP="0030312E">
      <w:pPr>
        <w:pStyle w:val="Nadpis2"/>
      </w:pPr>
      <w:r>
        <w:t>Zpracování ukázek</w:t>
      </w:r>
    </w:p>
    <w:p w14:paraId="7F87AB2D" w14:textId="4B6398C5" w:rsidR="0030312E" w:rsidRDefault="0030312E" w:rsidP="0030312E">
      <w:r>
        <w:t>Ukázky jsou založené na ukázkách z práce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 xml:space="preserve">“ [3] a implementovány pomocí </w:t>
      </w:r>
      <w:proofErr w:type="spellStart"/>
      <w:r>
        <w:t>Bevy</w:t>
      </w:r>
      <w:proofErr w:type="spellEnd"/>
      <w:r>
        <w:t xml:space="preserve">. </w:t>
      </w:r>
      <w:proofErr w:type="spellStart"/>
      <w:r w:rsidR="00ED21C2">
        <w:t>Rendering</w:t>
      </w:r>
      <w:proofErr w:type="spellEnd"/>
      <w:r w:rsidR="00ED21C2">
        <w:t xml:space="preserve"> </w:t>
      </w:r>
      <w:proofErr w:type="spellStart"/>
      <w:r w:rsidR="00ED21C2">
        <w:t>engine</w:t>
      </w:r>
      <w:proofErr w:type="spellEnd"/>
      <w:r w:rsidR="00ED21C2">
        <w:t xml:space="preserve"> </w:t>
      </w:r>
      <w:proofErr w:type="spellStart"/>
      <w:r w:rsidR="00ED21C2">
        <w:t>Bevy</w:t>
      </w:r>
      <w:proofErr w:type="spellEnd"/>
      <w:r w:rsidR="00ED21C2">
        <w:t xml:space="preserve">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09604AE8" w:rsidR="00C87BCB" w:rsidRPr="0030312E" w:rsidRDefault="00C87BCB" w:rsidP="0030312E">
      <w:proofErr w:type="spellStart"/>
      <w:r>
        <w:t>Engine</w:t>
      </w:r>
      <w:proofErr w:type="spellEnd"/>
      <w:r>
        <w:t xml:space="preserve"> umožňuje přepínat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backendy</w:t>
      </w:r>
      <w:proofErr w:type="spellEnd"/>
      <w:r>
        <w:t xml:space="preserve"> ale přepínání </w:t>
      </w:r>
      <w:proofErr w:type="spellStart"/>
      <w:r>
        <w:t>backendu</w:t>
      </w:r>
      <w:proofErr w:type="spellEnd"/>
      <w:r>
        <w:t xml:space="preserve"> přináší pouze další nestability v závislosti na OS a proto jsou ukázky řešeny pouze pomocí </w:t>
      </w:r>
      <w:proofErr w:type="spellStart"/>
      <w:r>
        <w:t>renderovacího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Vulkan</w:t>
      </w:r>
      <w:proofErr w:type="spellEnd"/>
      <w:r>
        <w:t>.</w:t>
      </w:r>
    </w:p>
    <w:p w14:paraId="7BB88060" w14:textId="3A9D2513" w:rsidR="00B04724" w:rsidRDefault="00B04724" w:rsidP="00B04724">
      <w:pPr>
        <w:pStyle w:val="Nadpis1"/>
      </w:pPr>
      <w:bookmarkStart w:id="18" w:name="_Toc195370014"/>
      <w:r>
        <w:t>Ukázky</w:t>
      </w:r>
      <w:bookmarkEnd w:id="18"/>
    </w:p>
    <w:p w14:paraId="21DA35AA" w14:textId="3F65D4C7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</w:t>
      </w:r>
      <w:proofErr w:type="spellStart"/>
      <w:r w:rsidR="0030312E">
        <w:t>Bevy</w:t>
      </w:r>
      <w:proofErr w:type="spellEnd"/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dosáhnout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r>
        <w:t>Vytvoření okna, příprava projektu</w:t>
      </w:r>
    </w:p>
    <w:p w14:paraId="44EBFF15" w14:textId="13CA423E" w:rsidR="004E2823" w:rsidRPr="004E2823" w:rsidRDefault="004E2823" w:rsidP="004E2823">
      <w:r>
        <w:t xml:space="preserve">Velmi krátká ukázka p00 obsahuje základní struktury potřebné pro vytvoření okna, s předem určenými parametry. Vlastnosti okna jsou definovány pomocí </w:t>
      </w:r>
      <w:proofErr w:type="spellStart"/>
      <w:r>
        <w:t>structu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ve kterém lze nastavit rozlišení okna, titulek, režim okna, </w:t>
      </w:r>
      <w:proofErr w:type="spellStart"/>
      <w:r>
        <w:t>vsync</w:t>
      </w:r>
      <w:proofErr w:type="spellEnd"/>
      <w:r>
        <w:t xml:space="preserve"> nebo vlastnosti kurzoru. </w:t>
      </w:r>
      <w:proofErr w:type="spellStart"/>
      <w:r>
        <w:t>Struct</w:t>
      </w:r>
      <w:proofErr w:type="spellEnd"/>
      <w:r>
        <w:t xml:space="preserve"> je dále předán </w:t>
      </w:r>
      <w:proofErr w:type="spellStart"/>
      <w:r>
        <w:t>WindowPluginu</w:t>
      </w:r>
      <w:proofErr w:type="spellEnd"/>
      <w:r>
        <w:t xml:space="preserve">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r>
        <w:t>Obyčejný trojúhelník</w:t>
      </w:r>
    </w:p>
    <w:p w14:paraId="6CEDC0CB" w14:textId="0F6345E3" w:rsidR="004E2823" w:rsidRPr="004E2823" w:rsidRDefault="004E2823" w:rsidP="004E2823">
      <w:r>
        <w:t xml:space="preserve">Ukázka p01 implementuje </w:t>
      </w:r>
      <w:proofErr w:type="spellStart"/>
      <w:r>
        <w:t>rendering</w:t>
      </w:r>
      <w:proofErr w:type="spellEnd"/>
      <w:r>
        <w:t xml:space="preserve"> dvourozměrného trojúhelníku</w:t>
      </w:r>
      <w:r w:rsidR="009E6AF4">
        <w:t xml:space="preserve">. Ukázka je oproti ukázce p00 rozšířena o nastavení </w:t>
      </w:r>
      <w:proofErr w:type="spellStart"/>
      <w:r w:rsidR="009E6AF4">
        <w:t>renderovacího</w:t>
      </w:r>
      <w:proofErr w:type="spellEnd"/>
      <w:r w:rsidR="009E6AF4">
        <w:t xml:space="preserve"> </w:t>
      </w:r>
      <w:proofErr w:type="spellStart"/>
      <w:r w:rsidR="009E6AF4">
        <w:t>backendu</w:t>
      </w:r>
      <w:proofErr w:type="spellEnd"/>
      <w:r w:rsidR="009E6AF4">
        <w:t xml:space="preserve"> pomocí </w:t>
      </w:r>
      <w:proofErr w:type="spellStart"/>
      <w:r w:rsidR="009E6AF4">
        <w:t>RenderPluginu</w:t>
      </w:r>
      <w:proofErr w:type="spellEnd"/>
      <w:r w:rsidR="009E6AF4">
        <w:t xml:space="preserve">. Definici vlastního materiálu pro podporu upraveného fragment </w:t>
      </w:r>
      <w:proofErr w:type="spellStart"/>
      <w:r w:rsidR="009E6AF4">
        <w:t>shaderu</w:t>
      </w:r>
      <w:proofErr w:type="spellEnd"/>
      <w:r w:rsidR="009E6AF4">
        <w:t xml:space="preserve"> a setup systém, který obstará jednorázové nastavení scény.</w:t>
      </w:r>
    </w:p>
    <w:p w14:paraId="4C4D2BCC" w14:textId="0F2E78C6" w:rsidR="00C65438" w:rsidRDefault="00C65438" w:rsidP="00C65438">
      <w:pPr>
        <w:pStyle w:val="Nadpis2"/>
      </w:pPr>
      <w:proofErr w:type="spellStart"/>
      <w:r>
        <w:lastRenderedPageBreak/>
        <w:t>Uniform</w:t>
      </w:r>
      <w:proofErr w:type="spellEnd"/>
      <w:r>
        <w:t xml:space="preserve"> buffer</w:t>
      </w:r>
    </w:p>
    <w:p w14:paraId="42C5A7C7" w14:textId="07491F1B" w:rsidR="009E6AF4" w:rsidRDefault="009E6AF4" w:rsidP="009E6AF4">
      <w:r>
        <w:t xml:space="preserve">p02 dále rozšiřuje ukázku p01 o </w:t>
      </w:r>
      <w:proofErr w:type="spellStart"/>
      <w:r>
        <w:t>uniform</w:t>
      </w:r>
      <w:proofErr w:type="spellEnd"/>
      <w:r>
        <w:t xml:space="preserve"> buffer, pro nastavení barvy trojúhelníku. Obsah </w:t>
      </w:r>
      <w:proofErr w:type="spellStart"/>
      <w:r>
        <w:t>uniform</w:t>
      </w:r>
      <w:proofErr w:type="spellEnd"/>
      <w:r>
        <w:t xml:space="preserve"> bufferu je možné měnit za běhu pomocí UI.</w:t>
      </w:r>
    </w:p>
    <w:p w14:paraId="412CC3B1" w14:textId="5D957C48" w:rsidR="009E6AF4" w:rsidRPr="009E6AF4" w:rsidRDefault="009E6AF4" w:rsidP="009E6AF4">
      <w:r>
        <w:t xml:space="preserve">UI je v tomto případě řešeno knihovnou </w:t>
      </w:r>
      <w:proofErr w:type="spellStart"/>
      <w:r>
        <w:t>Egui</w:t>
      </w:r>
      <w:proofErr w:type="spellEnd"/>
      <w:r>
        <w:t>, která</w:t>
      </w:r>
      <w:r w:rsidR="00827708">
        <w:t xml:space="preserve"> umožňuje snadnou</w:t>
      </w:r>
      <w:r>
        <w:t> tvorb</w:t>
      </w:r>
      <w:r w:rsidR="00827708">
        <w:t>u</w:t>
      </w:r>
      <w:r>
        <w:t xml:space="preserve"> jednoduchých uživatelských rozhraní</w:t>
      </w:r>
      <w:r w:rsidR="00827708">
        <w:t xml:space="preserve">. Díky integraci pomocí knihovny a pluginu </w:t>
      </w:r>
      <w:proofErr w:type="spellStart"/>
      <w:r w:rsidR="00827708">
        <w:t>Bevy-Egui</w:t>
      </w:r>
      <w:proofErr w:type="spellEnd"/>
      <w:r w:rsidR="00827708">
        <w:t xml:space="preserve"> není potřeba nijak upravovat </w:t>
      </w:r>
      <w:proofErr w:type="spellStart"/>
      <w:r w:rsidR="00827708">
        <w:t>rendering</w:t>
      </w:r>
      <w:proofErr w:type="spellEnd"/>
      <w:r w:rsidR="00827708">
        <w:t xml:space="preserve"> </w:t>
      </w:r>
      <w:proofErr w:type="spellStart"/>
      <w:r w:rsidR="00827708">
        <w:t>pipeline</w:t>
      </w:r>
      <w:proofErr w:type="spellEnd"/>
      <w:r w:rsidR="00827708">
        <w:t>.</w:t>
      </w:r>
    </w:p>
    <w:p w14:paraId="0D0E04E0" w14:textId="6FA78781" w:rsidR="00C65438" w:rsidRDefault="00C65438" w:rsidP="00C65438">
      <w:pPr>
        <w:pStyle w:val="Nadpis2"/>
      </w:pPr>
      <w:r>
        <w:t>Geometrie</w:t>
      </w:r>
    </w:p>
    <w:p w14:paraId="525DFEDB" w14:textId="0C1EB3B3" w:rsidR="00827708" w:rsidRPr="00827708" w:rsidRDefault="00827708" w:rsidP="00827708">
      <w:r>
        <w:t>Ukázka p03 je první, která implementuje 3D scénu. Pomocí Mesh3d je</w:t>
      </w:r>
      <w:r w:rsidR="00DF1376">
        <w:t xml:space="preserve"> v rámci setup systému</w:t>
      </w:r>
      <w:r>
        <w:t xml:space="preserve"> na scénu přidána statická krychle o </w:t>
      </w:r>
      <w:r w:rsidR="00DF1376">
        <w:t xml:space="preserve">délce hrany </w:t>
      </w:r>
      <w:r>
        <w:t>5 jednotek</w:t>
      </w:r>
      <w:r w:rsidR="00DF1376">
        <w:t xml:space="preserve"> a zdroj světla. Na rozdíl od předchozích ukázek není využíván explicitní vertex a index buffer ale </w:t>
      </w:r>
      <w:proofErr w:type="spellStart"/>
      <w:r w:rsidR="00DF1376">
        <w:t>Cuboid</w:t>
      </w:r>
      <w:proofErr w:type="spellEnd"/>
      <w:r w:rsidR="00DF1376">
        <w:t xml:space="preserve">. </w:t>
      </w:r>
      <w:proofErr w:type="spellStart"/>
      <w:r w:rsidR="00DF1376">
        <w:t>Bevy</w:t>
      </w:r>
      <w:proofErr w:type="spellEnd"/>
      <w:r w:rsidR="00DF1376">
        <w:t xml:space="preserve"> obsahuje předpřipravené definice základních tvarů pro usnadnění práce s knihovnou. Další podporovaná </w:t>
      </w:r>
      <w:r w:rsidR="00A01441">
        <w:t xml:space="preserve">trojrozměrná </w:t>
      </w:r>
      <w:r w:rsidR="00DF1376">
        <w:t xml:space="preserve">tělesa jsou například </w:t>
      </w:r>
      <w:proofErr w:type="spellStart"/>
      <w:r w:rsidR="00DF1376">
        <w:t>Sphere</w:t>
      </w:r>
      <w:proofErr w:type="spellEnd"/>
      <w:r w:rsidR="00DF1376">
        <w:t xml:space="preserve">, </w:t>
      </w:r>
      <w:proofErr w:type="spellStart"/>
      <w:r w:rsidR="00DF1376">
        <w:t>Cone</w:t>
      </w:r>
      <w:proofErr w:type="spellEnd"/>
      <w:r w:rsidR="00DF1376">
        <w:t xml:space="preserve"> nebo Torus.</w:t>
      </w:r>
    </w:p>
    <w:p w14:paraId="2F8A8435" w14:textId="6FBDE3E4" w:rsidR="00C65438" w:rsidRDefault="00C65438" w:rsidP="00C65438">
      <w:pPr>
        <w:pStyle w:val="Nadpis2"/>
      </w:pPr>
      <w:r>
        <w:t>Textury</w:t>
      </w:r>
    </w:p>
    <w:p w14:paraId="4C65374E" w14:textId="1C16948E" w:rsidR="00C65438" w:rsidRDefault="00C65438" w:rsidP="00C65438">
      <w:pPr>
        <w:pStyle w:val="Nadpis2"/>
      </w:pPr>
      <w:r>
        <w:t>Kamera</w:t>
      </w:r>
    </w:p>
    <w:p w14:paraId="670FB04F" w14:textId="5B15DA4B" w:rsidR="00C65438" w:rsidRDefault="00C65438" w:rsidP="00C65438">
      <w:pPr>
        <w:pStyle w:val="Nadpis2"/>
      </w:pPr>
      <w:r>
        <w:t>Modely</w:t>
      </w:r>
    </w:p>
    <w:p w14:paraId="5282A098" w14:textId="62ED7198" w:rsidR="00C65438" w:rsidRDefault="00C65438" w:rsidP="00C65438">
      <w:pPr>
        <w:pStyle w:val="Nadpis2"/>
      </w:pPr>
      <w:r>
        <w:t>_</w:t>
      </w:r>
    </w:p>
    <w:p w14:paraId="4916DF82" w14:textId="70A09554" w:rsidR="00C65438" w:rsidRDefault="00C65438" w:rsidP="00C65438">
      <w:pPr>
        <w:pStyle w:val="Nadpis2"/>
      </w:pPr>
      <w:r>
        <w:t>Osvětlení</w:t>
      </w:r>
    </w:p>
    <w:p w14:paraId="65806E97" w14:textId="4BCB4535" w:rsidR="00C65438" w:rsidRPr="00C65438" w:rsidRDefault="00C65438" w:rsidP="00C65438">
      <w:pPr>
        <w:pStyle w:val="Nadpis2"/>
      </w:pPr>
      <w:r>
        <w:t xml:space="preserve"> _</w:t>
      </w:r>
    </w:p>
    <w:p w14:paraId="53A6CF75" w14:textId="4388C06F" w:rsidR="00D9026C" w:rsidRDefault="00D9026C" w:rsidP="00D9026C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 xml:space="preserve">10a implementuje jednoduchý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</w:t>
      </w:r>
      <w:proofErr w:type="spellStart"/>
      <w:r>
        <w:t>Bevy</w:t>
      </w:r>
      <w:proofErr w:type="spellEnd"/>
      <w:r>
        <w:t xml:space="preserve">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</w:t>
      </w:r>
      <w:proofErr w:type="spellStart"/>
      <w:r w:rsidR="00AD6BF7">
        <w:t>Wgpu</w:t>
      </w:r>
      <w:proofErr w:type="spellEnd"/>
      <w:r w:rsidR="00AD6BF7">
        <w:t xml:space="preserve"> není možné </w:t>
      </w:r>
      <w:r w:rsidR="006C4A0E">
        <w:t xml:space="preserve">nad bufferem operovat přímo. Výstupní data se po doběhnutí </w:t>
      </w:r>
      <w:proofErr w:type="spellStart"/>
      <w:r w:rsidR="006C4A0E">
        <w:t>compute</w:t>
      </w:r>
      <w:proofErr w:type="spellEnd"/>
      <w:r w:rsidR="006C4A0E">
        <w:t xml:space="preserve"> </w:t>
      </w:r>
      <w:proofErr w:type="spellStart"/>
      <w:r w:rsidR="006C4A0E">
        <w:t>shaderu</w:t>
      </w:r>
      <w:proofErr w:type="spellEnd"/>
      <w:r w:rsidR="006C4A0E">
        <w:t xml:space="preserve"> nachází v pamět</w:t>
      </w:r>
      <w:r w:rsidR="00D60AF1">
        <w:t>i</w:t>
      </w:r>
      <w:r w:rsidR="006C4A0E">
        <w:t xml:space="preserve"> GPU a nastává potřeba je přesunout do běžné RAM, kde budou přístupná pro CPU.  </w:t>
      </w:r>
      <w:proofErr w:type="spellStart"/>
      <w:r w:rsidR="006C4A0E">
        <w:t>Bevy</w:t>
      </w:r>
      <w:proofErr w:type="spellEnd"/>
      <w:r w:rsidR="006C4A0E">
        <w:t xml:space="preserve"> pro tyto účely implementuje </w:t>
      </w:r>
      <w:proofErr w:type="spellStart"/>
      <w:r w:rsidR="006C4A0E">
        <w:t>r</w:t>
      </w:r>
      <w:r w:rsidR="00AD6BF7">
        <w:t>eadback</w:t>
      </w:r>
      <w:proofErr w:type="spellEnd"/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 xml:space="preserve">, kdy </w:t>
      </w:r>
      <w:proofErr w:type="spellStart"/>
      <w:r w:rsidR="006C4A0E">
        <w:t>readback</w:t>
      </w:r>
      <w:proofErr w:type="spellEnd"/>
      <w:r w:rsidR="006C4A0E">
        <w:t xml:space="preserve"> ně</w:t>
      </w:r>
      <w:r w:rsidR="00C57137">
        <w:t xml:space="preserve">kolik </w:t>
      </w:r>
      <w:r w:rsidR="00C57137">
        <w:lastRenderedPageBreak/>
        <w:t>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C65438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shaderu</w:t>
      </w:r>
      <w:proofErr w:type="spellEnd"/>
      <w:r>
        <w:t>, založená na</w:t>
      </w:r>
      <w:r w:rsidR="00D068CA">
        <w:t xml:space="preserve"> </w:t>
      </w:r>
      <w:proofErr w:type="spellStart"/>
      <w:r w:rsidR="00D068CA">
        <w:t>compute</w:t>
      </w:r>
      <w:proofErr w:type="spellEnd"/>
      <w:r w:rsidR="00D068CA">
        <w:t xml:space="preserve"> </w:t>
      </w:r>
      <w:proofErr w:type="spellStart"/>
      <w:r w:rsidR="00D068CA">
        <w:t>shaderu</w:t>
      </w:r>
      <w:proofErr w:type="spellEnd"/>
      <w:r w:rsidR="00D068CA">
        <w:t xml:space="preserve"> z referenční ukázky.</w:t>
      </w:r>
      <w:r>
        <w:t xml:space="preserve"> </w:t>
      </w:r>
      <w:proofErr w:type="spellStart"/>
      <w:r>
        <w:t>Bevy</w:t>
      </w:r>
      <w:proofErr w:type="spellEnd"/>
      <w:r>
        <w:t xml:space="preserve"> není na tento typ aplikací </w:t>
      </w:r>
      <w:r w:rsidR="00D068CA">
        <w:t>v základu uzpůsobené</w:t>
      </w:r>
      <w:r>
        <w:t xml:space="preserve">, a proto je potřeba si nadefinovat vlastní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které se budou spouštět při běhu programu. </w:t>
      </w:r>
    </w:p>
    <w:p w14:paraId="482AEE05" w14:textId="69BAA600" w:rsidR="00D068CA" w:rsidRPr="00EC5E14" w:rsidRDefault="00D068CA" w:rsidP="00EC5E14">
      <w:r>
        <w:t xml:space="preserve">Tato ukázka byla jedna z nejnáročnějších na implementaci. Tvorba vlastních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není dobře zdokumentována a velké množství ukázek na internetu využívá starších verzí </w:t>
      </w:r>
      <w:proofErr w:type="spellStart"/>
      <w:r>
        <w:t>Bevy</w:t>
      </w:r>
      <w:proofErr w:type="spellEnd"/>
      <w:r>
        <w:t>.</w:t>
      </w:r>
    </w:p>
    <w:p w14:paraId="6744357B" w14:textId="68679A21" w:rsidR="00B04724" w:rsidRDefault="00B04724" w:rsidP="00B04724">
      <w:pPr>
        <w:pStyle w:val="Nadpis1"/>
      </w:pPr>
      <w:bookmarkStart w:id="19" w:name="_Toc195370015"/>
      <w:r>
        <w:t>Shrnutí výsledků</w:t>
      </w:r>
      <w:bookmarkEnd w:id="19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20" w:name="_Toc195370016"/>
      <w:r w:rsidRPr="008F0A6B">
        <w:t>Závěr</w:t>
      </w:r>
      <w:bookmarkEnd w:id="20"/>
    </w:p>
    <w:p w14:paraId="2465C127" w14:textId="5976EAC0" w:rsidR="00741AA9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proofErr w:type="spellStart"/>
      <w:r>
        <w:t>Engine</w:t>
      </w:r>
      <w:proofErr w:type="spellEnd"/>
      <w:r>
        <w:t xml:space="preserve"> zapouzdřuje </w:t>
      </w:r>
      <w:proofErr w:type="spellStart"/>
      <w:r>
        <w:t>low</w:t>
      </w:r>
      <w:proofErr w:type="spellEnd"/>
      <w:r>
        <w:t xml:space="preserve"> level funkcionalitu čímž usnadňuje vývojáři práci, ale </w:t>
      </w:r>
      <w:r w:rsidR="00741AA9">
        <w:t xml:space="preserve">student se pak učí spíše principy </w:t>
      </w:r>
      <w:proofErr w:type="spellStart"/>
      <w:r w:rsidR="00741AA9">
        <w:t>enginu</w:t>
      </w:r>
      <w:proofErr w:type="spellEnd"/>
      <w:r w:rsidR="00741AA9">
        <w:t xml:space="preserve"> jako takového než principy počítačové grafiky, na které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52E8E344" w:rsidR="00741AA9" w:rsidRPr="00E64FF2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3D ukázek byla tato funkcionalita spíše na obtíž</w:t>
      </w:r>
      <w:r w:rsidR="00C87BCB">
        <w:t xml:space="preserve"> a proto byly ukázky cíleny na </w:t>
      </w:r>
      <w:proofErr w:type="spellStart"/>
      <w:r w:rsidR="00C87BCB">
        <w:t>backend</w:t>
      </w:r>
      <w:proofErr w:type="spellEnd"/>
      <w:r w:rsidR="00C87BCB">
        <w:t xml:space="preserve"> </w:t>
      </w:r>
      <w:proofErr w:type="spellStart"/>
      <w:r w:rsidR="00C87BCB">
        <w:t>Vulkan</w:t>
      </w:r>
      <w:proofErr w:type="spellEnd"/>
      <w:r w:rsidR="00C87BCB">
        <w:t>.</w:t>
      </w:r>
    </w:p>
    <w:p w14:paraId="5CFD3F2E" w14:textId="539B321F" w:rsidR="00D7500B" w:rsidRPr="008F0A6B" w:rsidRDefault="00B04724" w:rsidP="00422B51">
      <w:pPr>
        <w:pStyle w:val="Nadpis1"/>
      </w:pPr>
      <w:bookmarkStart w:id="21" w:name="_Toc195370017"/>
      <w:r>
        <w:t>Zdroje a literatura</w:t>
      </w:r>
      <w:bookmarkEnd w:id="21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 xml:space="preserve">Zdroje jsou v seznamu zdrojů na konci práce seřazeny v pořadí dle použité metody odkazování (viz dále), bez třídění podle typu zdrojů. Citace a jejich vyznačení do textu se </w:t>
      </w:r>
      <w:r w:rsidRPr="008F0A6B">
        <w:rPr>
          <w:rFonts w:eastAsia="Calibri"/>
          <w:i/>
          <w:iCs/>
          <w:lang w:bidi="ar-SA"/>
        </w:rPr>
        <w:lastRenderedPageBreak/>
        <w:t>řídí postupem podle ČSN ISO 690 Bibliografické citace z roku 2022  (</w:t>
      </w:r>
      <w:hyperlink r:id="rId13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rok) řadí zpravidla abecedně, v druhém případě 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</w:t>
      </w:r>
      <w:proofErr w:type="spellStart"/>
      <w:r w:rsidR="00DE34A0" w:rsidRPr="008F0A6B">
        <w:rPr>
          <w:rFonts w:eastAsia="Calibri"/>
          <w:i/>
          <w:iCs/>
          <w:lang w:bidi="ar-SA"/>
        </w:rPr>
        <w:t>vytvorit</w:t>
      </w:r>
      <w:proofErr w:type="spellEnd"/>
      <w:r w:rsidR="00DE34A0" w:rsidRPr="008F0A6B">
        <w:rPr>
          <w:rFonts w:eastAsia="Calibri"/>
          <w:i/>
          <w:iCs/>
          <w:lang w:bidi="ar-SA"/>
        </w:rPr>
        <w:t>-citaci)</w:t>
      </w:r>
      <w:r w:rsidRPr="008F0A6B">
        <w:rPr>
          <w:rFonts w:eastAsia="Calibri"/>
          <w:i/>
          <w:iCs/>
          <w:lang w:bidi="ar-SA"/>
        </w:rPr>
        <w:t xml:space="preserve">, </w:t>
      </w:r>
      <w:proofErr w:type="spellStart"/>
      <w:r w:rsidRPr="008F0A6B">
        <w:rPr>
          <w:rFonts w:eastAsia="Calibri"/>
          <w:i/>
          <w:iCs/>
          <w:lang w:bidi="ar-SA"/>
        </w:rPr>
        <w:t>Zotero</w:t>
      </w:r>
      <w:proofErr w:type="spellEnd"/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5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>, nebo v MS 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musí být umístěn tam, kde se začíná pracovat s převzatou 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>li o parafrázování či přímou citaci. U obrázků, schémat, tabulek, které vytvořil autor závěrečné práce na základě vlastního výzkumu, je uvedeno 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6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63EA590B" w:rsidR="000C60AD" w:rsidRPr="008F0A6B" w:rsidRDefault="000C60AD" w:rsidP="00185E4F">
      <w:pPr>
        <w:rPr>
          <w:rFonts w:eastAsia="Calibri"/>
          <w:lang w:bidi="ar-SA"/>
        </w:rPr>
      </w:pPr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>: https://theses.cz/id/il01k0/.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22" w:name="_Toc195370018"/>
      <w:r w:rsidRPr="008F0A6B">
        <w:lastRenderedPageBreak/>
        <w:t>Přílohy</w:t>
      </w:r>
      <w:bookmarkEnd w:id="22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7"/>
          <w:footerReference w:type="default" r:id="rId18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19"/>
          <w:footerReference w:type="default" r:id="rId20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1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2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8814D" w14:textId="77777777" w:rsidR="00050266" w:rsidRPr="008F0A6B" w:rsidRDefault="00050266" w:rsidP="003A3689">
      <w:pPr>
        <w:spacing w:line="240" w:lineRule="auto"/>
      </w:pPr>
      <w:r w:rsidRPr="008F0A6B">
        <w:separator/>
      </w:r>
    </w:p>
    <w:p w14:paraId="55950817" w14:textId="77777777" w:rsidR="00050266" w:rsidRPr="008F0A6B" w:rsidRDefault="00050266"/>
  </w:endnote>
  <w:endnote w:type="continuationSeparator" w:id="0">
    <w:p w14:paraId="0DD6EC6C" w14:textId="77777777" w:rsidR="00050266" w:rsidRPr="008F0A6B" w:rsidRDefault="00050266" w:rsidP="003A3689">
      <w:pPr>
        <w:spacing w:line="240" w:lineRule="auto"/>
      </w:pPr>
      <w:r w:rsidRPr="008F0A6B">
        <w:continuationSeparator/>
      </w:r>
    </w:p>
    <w:p w14:paraId="0938A263" w14:textId="77777777" w:rsidR="00050266" w:rsidRPr="008F0A6B" w:rsidRDefault="000502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064DD" w14:textId="77777777" w:rsidR="00050266" w:rsidRPr="008F0A6B" w:rsidRDefault="00050266" w:rsidP="003A3689">
      <w:pPr>
        <w:spacing w:line="240" w:lineRule="auto"/>
      </w:pPr>
      <w:r w:rsidRPr="008F0A6B">
        <w:separator/>
      </w:r>
    </w:p>
    <w:p w14:paraId="148A3700" w14:textId="77777777" w:rsidR="00050266" w:rsidRPr="008F0A6B" w:rsidRDefault="00050266"/>
  </w:footnote>
  <w:footnote w:type="continuationSeparator" w:id="0">
    <w:p w14:paraId="065FC522" w14:textId="77777777" w:rsidR="00050266" w:rsidRPr="008F0A6B" w:rsidRDefault="00050266" w:rsidP="003A3689">
      <w:pPr>
        <w:spacing w:line="240" w:lineRule="auto"/>
      </w:pPr>
      <w:r w:rsidRPr="008F0A6B">
        <w:continuationSeparator/>
      </w:r>
    </w:p>
    <w:p w14:paraId="231A5B7B" w14:textId="77777777" w:rsidR="00050266" w:rsidRPr="008F0A6B" w:rsidRDefault="0005026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3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4"/>
  </w:num>
  <w:num w:numId="15" w16cid:durableId="2020350268">
    <w:abstractNumId w:val="11"/>
  </w:num>
  <w:num w:numId="16" w16cid:durableId="1636984744">
    <w:abstractNumId w:val="26"/>
  </w:num>
  <w:num w:numId="17" w16cid:durableId="788207856">
    <w:abstractNumId w:val="33"/>
  </w:num>
  <w:num w:numId="18" w16cid:durableId="440610361">
    <w:abstractNumId w:val="27"/>
  </w:num>
  <w:num w:numId="19" w16cid:durableId="145167449">
    <w:abstractNumId w:val="29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2"/>
  </w:num>
  <w:num w:numId="23" w16cid:durableId="785467137">
    <w:abstractNumId w:val="5"/>
  </w:num>
  <w:num w:numId="24" w16cid:durableId="402486532">
    <w:abstractNumId w:val="30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1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5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8"/>
  </w:num>
  <w:num w:numId="35" w16cid:durableId="17259118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30A70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0266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49CD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91799"/>
    <w:rsid w:val="00294A75"/>
    <w:rsid w:val="002A0E9F"/>
    <w:rsid w:val="002A18E8"/>
    <w:rsid w:val="002A4739"/>
    <w:rsid w:val="002B1EDE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312E"/>
    <w:rsid w:val="00304B01"/>
    <w:rsid w:val="00307A6F"/>
    <w:rsid w:val="0031297B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3689"/>
    <w:rsid w:val="003A3C0D"/>
    <w:rsid w:val="003A5D21"/>
    <w:rsid w:val="003B0470"/>
    <w:rsid w:val="003B6BCF"/>
    <w:rsid w:val="003B7DF7"/>
    <w:rsid w:val="003C02B0"/>
    <w:rsid w:val="003C1091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805"/>
    <w:rsid w:val="00460FA3"/>
    <w:rsid w:val="004636DF"/>
    <w:rsid w:val="00463EC2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7A64"/>
    <w:rsid w:val="004D0160"/>
    <w:rsid w:val="004D02C2"/>
    <w:rsid w:val="004D24D9"/>
    <w:rsid w:val="004D60DE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7506"/>
    <w:rsid w:val="0054029B"/>
    <w:rsid w:val="005408BA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28C8"/>
    <w:rsid w:val="005B2BD8"/>
    <w:rsid w:val="005B448A"/>
    <w:rsid w:val="005B67A8"/>
    <w:rsid w:val="005B6B11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375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5C69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27708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6244C"/>
    <w:rsid w:val="0096274D"/>
    <w:rsid w:val="009630C8"/>
    <w:rsid w:val="00963F7E"/>
    <w:rsid w:val="0096458C"/>
    <w:rsid w:val="00967A3F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441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1376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38C9"/>
    <w:rsid w:val="00E544F3"/>
    <w:rsid w:val="00E54E8F"/>
    <w:rsid w:val="00E61101"/>
    <w:rsid w:val="00E61E08"/>
    <w:rsid w:val="00E644D8"/>
    <w:rsid w:val="00E64FF2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citace.zcu.cz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is.uhk.cz/evskp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doc.rust-lang.org/stable/book/title-page.html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zotero.org/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apastyle.apa.org/" TargetMode="External"/><Relationship Id="rId22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1423</TotalTime>
  <Pages>25</Pages>
  <Words>4338</Words>
  <Characters>24732</Characters>
  <Application>Microsoft Office Word</Application>
  <DocSecurity>0</DocSecurity>
  <Lines>206</Lines>
  <Paragraphs>58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29012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80</cp:revision>
  <cp:lastPrinted>2012-04-25T05:27:00Z</cp:lastPrinted>
  <dcterms:created xsi:type="dcterms:W3CDTF">2024-10-24T12:33:00Z</dcterms:created>
  <dcterms:modified xsi:type="dcterms:W3CDTF">2025-05-08T14:42:00Z</dcterms:modified>
</cp:coreProperties>
</file>