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3D346" w14:textId="51DEACA4" w:rsidR="00930450" w:rsidRPr="00DE0FE1" w:rsidRDefault="00215E82" w:rsidP="00DE0FE1">
      <w:pPr>
        <w:pStyle w:val="Heading1"/>
        <w:jc w:val="center"/>
        <w:rPr>
          <w:sz w:val="32"/>
          <w:szCs w:val="32"/>
        </w:rPr>
      </w:pPr>
      <w:r w:rsidRPr="00690692">
        <w:rPr>
          <w:b/>
          <w:bCs/>
          <w:sz w:val="32"/>
          <w:szCs w:val="32"/>
        </w:rPr>
        <w:t>Accessible</w:t>
      </w:r>
      <w:r w:rsidR="004A7B4C" w:rsidRPr="00690692">
        <w:rPr>
          <w:b/>
          <w:bCs/>
          <w:sz w:val="32"/>
          <w:szCs w:val="32"/>
        </w:rPr>
        <w:t xml:space="preserve"> AI Agent for Occupational Health Workflows</w:t>
      </w:r>
    </w:p>
    <w:p w14:paraId="2835815D" w14:textId="4A4BCF7F" w:rsidR="00930450" w:rsidRPr="00DE0FE1" w:rsidRDefault="00930450" w:rsidP="00A96945">
      <w:pPr>
        <w:rPr>
          <w:b/>
          <w:bCs/>
        </w:rPr>
      </w:pPr>
      <w:r w:rsidRPr="00DE0FE1">
        <w:rPr>
          <w:b/>
          <w:bCs/>
        </w:rPr>
        <w:t>Proposal:</w:t>
      </w:r>
    </w:p>
    <w:p w14:paraId="7060E95D" w14:textId="5F903912" w:rsidR="005F053D" w:rsidRDefault="005F053D" w:rsidP="005F053D">
      <w:r>
        <w:t>This document sets out a proposal for consideration by the Health and Safety Executive (HSE) for the potential commissioning and funding of an AI</w:t>
      </w:r>
      <w:r>
        <w:rPr>
          <w:rFonts w:ascii="Cambria Math" w:hAnsi="Cambria Math" w:cs="Cambria Math"/>
        </w:rPr>
        <w:t>‑</w:t>
      </w:r>
      <w:r>
        <w:t>enabled tool to support risk management and compliance through AI supported workflows.</w:t>
      </w:r>
    </w:p>
    <w:p w14:paraId="2DD76A51" w14:textId="3AEA4C78" w:rsidR="00DE0FE1" w:rsidRDefault="005F053D" w:rsidP="00A96945">
      <w:r>
        <w:t xml:space="preserve">It presents a concept proposed by the AI in Occupational Health Collaboration Group (special interest group of iOH) rather than a commissioned solution </w:t>
      </w:r>
    </w:p>
    <w:p w14:paraId="42846461" w14:textId="25A7FB95" w:rsidR="00930450" w:rsidRPr="00024139" w:rsidRDefault="00930450" w:rsidP="00A96945">
      <w:pPr>
        <w:rPr>
          <w:b/>
          <w:bCs/>
        </w:rPr>
      </w:pPr>
      <w:r w:rsidRPr="00024139">
        <w:rPr>
          <w:b/>
          <w:bCs/>
        </w:rPr>
        <w:t xml:space="preserve"> 1. Purpose and Regulatory Context</w:t>
      </w:r>
    </w:p>
    <w:p w14:paraId="3319768F" w14:textId="07A10875" w:rsidR="000C08BF" w:rsidRDefault="00930450" w:rsidP="00A96945">
      <w:r>
        <w:t>This propo</w:t>
      </w:r>
      <w:r w:rsidR="005F053D">
        <w:t>sal o</w:t>
      </w:r>
      <w:r w:rsidR="005F053D" w:rsidRPr="005F053D">
        <w:t>utlines the potential opportunity of an accessible</w:t>
      </w:r>
      <w:r>
        <w:t>, non</w:t>
      </w:r>
      <w:r>
        <w:rPr>
          <w:rFonts w:ascii="Cambria Math" w:hAnsi="Cambria Math" w:cs="Cambria Math"/>
        </w:rPr>
        <w:t>‑</w:t>
      </w:r>
      <w:r>
        <w:t>commercial AI</w:t>
      </w:r>
      <w:r>
        <w:rPr>
          <w:rFonts w:ascii="Cambria Math" w:hAnsi="Cambria Math" w:cs="Cambria Math"/>
        </w:rPr>
        <w:t>‑</w:t>
      </w:r>
      <w:r>
        <w:t>enabled tool to support consistent, legally compliant occupational health (OH) risk management across UK workplaces</w:t>
      </w:r>
      <w:r w:rsidR="005F053D">
        <w:t xml:space="preserve">. </w:t>
      </w:r>
      <w:r w:rsidR="005F053D" w:rsidRPr="005F053D">
        <w:t>This proposal sets out the case for an accessible, non</w:t>
      </w:r>
      <w:r w:rsidR="005F053D" w:rsidRPr="005F053D">
        <w:rPr>
          <w:rFonts w:ascii="Cambria Math" w:hAnsi="Cambria Math" w:cs="Cambria Math"/>
        </w:rPr>
        <w:t>‑</w:t>
      </w:r>
      <w:r w:rsidR="005F053D" w:rsidRPr="005F053D">
        <w:t>commercial, AI</w:t>
      </w:r>
      <w:r w:rsidR="005F053D" w:rsidRPr="005F053D">
        <w:rPr>
          <w:rFonts w:ascii="Cambria Math" w:hAnsi="Cambria Math" w:cs="Cambria Math"/>
        </w:rPr>
        <w:t>‑</w:t>
      </w:r>
      <w:r w:rsidR="005F053D" w:rsidRPr="005F053D">
        <w:t>enabled tool to support consistent and legally compliant occupational health hazard and risk management across UK workplaces.</w:t>
      </w:r>
    </w:p>
    <w:p w14:paraId="17339AAF" w14:textId="0704A4AB" w:rsidR="00930450" w:rsidRDefault="000C08BF" w:rsidP="00A96945">
      <w:r>
        <w:t xml:space="preserve">The tool will support input </w:t>
      </w:r>
      <w:r w:rsidR="00684C15">
        <w:t xml:space="preserve">from the duty holder of </w:t>
      </w:r>
      <w:r>
        <w:t>organisational hazards and risk levels</w:t>
      </w:r>
      <w:r w:rsidR="00684C15">
        <w:t xml:space="preserve">, a workflow created that is overseen by OH clinicians and then outputs which are </w:t>
      </w:r>
      <w:r w:rsidR="005F053D">
        <w:t>feedback</w:t>
      </w:r>
      <w:r w:rsidR="00684C15">
        <w:t xml:space="preserve"> to the duty holder. A continual cycle of input and output. </w:t>
      </w:r>
      <w:r>
        <w:t xml:space="preserve"> </w:t>
      </w:r>
    </w:p>
    <w:p w14:paraId="76EFB7DF" w14:textId="0B162F41" w:rsidR="00930450" w:rsidRDefault="00930450" w:rsidP="00A96945">
      <w:r>
        <w:t>The tool is intended to support duty holders and occupational health professionals in meeting re</w:t>
      </w:r>
      <w:r w:rsidR="00024139">
        <w:t>s</w:t>
      </w:r>
      <w:r>
        <w:t>ponsibilities under:</w:t>
      </w:r>
    </w:p>
    <w:p w14:paraId="656DE9F5" w14:textId="51E32B92" w:rsidR="00930450" w:rsidRDefault="00930450" w:rsidP="00024139">
      <w:pPr>
        <w:pStyle w:val="ListParagraph"/>
        <w:numPr>
          <w:ilvl w:val="0"/>
          <w:numId w:val="27"/>
        </w:numPr>
      </w:pPr>
      <w:r>
        <w:t>Health and Safety at Work etc. Act 1974 (HSWA)</w:t>
      </w:r>
    </w:p>
    <w:p w14:paraId="44B55743" w14:textId="02EB90FF" w:rsidR="00930450" w:rsidRDefault="00930450" w:rsidP="00024139">
      <w:pPr>
        <w:pStyle w:val="ListParagraph"/>
        <w:numPr>
          <w:ilvl w:val="0"/>
          <w:numId w:val="27"/>
        </w:numPr>
      </w:pPr>
      <w:r>
        <w:t>Management of Health and Safety at Work Regulations</w:t>
      </w:r>
    </w:p>
    <w:p w14:paraId="7BE17775" w14:textId="4A71B8ED" w:rsidR="00930450" w:rsidRDefault="00930450" w:rsidP="00024139">
      <w:pPr>
        <w:pStyle w:val="ListParagraph"/>
        <w:numPr>
          <w:ilvl w:val="0"/>
          <w:numId w:val="27"/>
        </w:numPr>
      </w:pPr>
      <w:r>
        <w:t>COSHH, Control of Noise at Work, and Control of Vibration at Work Regulations</w:t>
      </w:r>
    </w:p>
    <w:p w14:paraId="7FC3C353" w14:textId="4CC45229" w:rsidR="00930450" w:rsidRDefault="00930450" w:rsidP="00024139">
      <w:pPr>
        <w:pStyle w:val="ListParagraph"/>
        <w:numPr>
          <w:ilvl w:val="0"/>
          <w:numId w:val="27"/>
        </w:numPr>
      </w:pPr>
      <w:r>
        <w:t>Associated Approved Codes of Practice (</w:t>
      </w:r>
      <w:proofErr w:type="spellStart"/>
      <w:r>
        <w:t>ACoPs</w:t>
      </w:r>
      <w:proofErr w:type="spellEnd"/>
      <w:r>
        <w:t>) and guidance</w:t>
      </w:r>
    </w:p>
    <w:p w14:paraId="14E82EFB" w14:textId="2FFB2DA8" w:rsidR="00930450" w:rsidRDefault="00930450" w:rsidP="00A96945">
      <w:r>
        <w:t>The tool does not replace risk assessment, exposure monitoring, or professional judgement, and does not transfer responsibility away from the duty holder. Its purpose is to support minimum regulatory compliance, consistency, and effective use of statutory occupational health services.</w:t>
      </w:r>
    </w:p>
    <w:p w14:paraId="1E1E8A13" w14:textId="0A9743E4" w:rsidR="00930450" w:rsidRPr="00024139" w:rsidRDefault="00930450" w:rsidP="00A96945">
      <w:pPr>
        <w:rPr>
          <w:b/>
          <w:bCs/>
        </w:rPr>
      </w:pPr>
      <w:r w:rsidRPr="00024139">
        <w:rPr>
          <w:b/>
          <w:bCs/>
        </w:rPr>
        <w:t xml:space="preserve"> 2. The Regulatory Problem to Be Addressed</w:t>
      </w:r>
    </w:p>
    <w:p w14:paraId="76B814CD" w14:textId="206AED31" w:rsidR="00930450" w:rsidRDefault="00930450" w:rsidP="00A96945">
      <w:r>
        <w:t>Evidence from national reviews and inspection experience indicates significant variability in the standard and consistency of occupational health provision, particularly relating to statutory health surveillance.</w:t>
      </w:r>
      <w:r w:rsidR="00024139">
        <w:t xml:space="preserve"> </w:t>
      </w:r>
      <w:r>
        <w:t>Key regulatory concerns include:</w:t>
      </w:r>
    </w:p>
    <w:p w14:paraId="0F02EFB7" w14:textId="383CA9AA" w:rsidR="00930450" w:rsidRDefault="00930450" w:rsidP="00024139">
      <w:pPr>
        <w:pStyle w:val="ListParagraph"/>
        <w:numPr>
          <w:ilvl w:val="0"/>
          <w:numId w:val="26"/>
        </w:numPr>
      </w:pPr>
      <w:r>
        <w:t>Inconsistent interpretation of minimum legal requirements</w:t>
      </w:r>
    </w:p>
    <w:p w14:paraId="7EB3010A" w14:textId="1304F2E5" w:rsidR="00930450" w:rsidRDefault="00930450" w:rsidP="00024139">
      <w:pPr>
        <w:pStyle w:val="ListParagraph"/>
        <w:numPr>
          <w:ilvl w:val="0"/>
          <w:numId w:val="26"/>
        </w:numPr>
      </w:pPr>
      <w:r>
        <w:t>Weak linkage between workplace risk assessment and OH provision</w:t>
      </w:r>
    </w:p>
    <w:p w14:paraId="343BDA5D" w14:textId="30CA9195" w:rsidR="00930450" w:rsidRDefault="00930450" w:rsidP="00024139">
      <w:pPr>
        <w:pStyle w:val="ListParagraph"/>
        <w:numPr>
          <w:ilvl w:val="0"/>
          <w:numId w:val="26"/>
        </w:numPr>
      </w:pPr>
      <w:r>
        <w:t>Poor feedback from health surveillance into control measures</w:t>
      </w:r>
    </w:p>
    <w:p w14:paraId="7734F3D4" w14:textId="5BA75F0F" w:rsidR="00930450" w:rsidRDefault="00930450" w:rsidP="00024139">
      <w:pPr>
        <w:pStyle w:val="ListParagraph"/>
        <w:numPr>
          <w:ilvl w:val="0"/>
          <w:numId w:val="26"/>
        </w:numPr>
      </w:pPr>
      <w:r>
        <w:t>Variable auditability and governance of OH services</w:t>
      </w:r>
    </w:p>
    <w:p w14:paraId="1BF83906" w14:textId="22557F4D" w:rsidR="00930450" w:rsidRDefault="00930450" w:rsidP="00024139">
      <w:pPr>
        <w:pStyle w:val="ListParagraph"/>
        <w:numPr>
          <w:ilvl w:val="0"/>
          <w:numId w:val="26"/>
        </w:numPr>
      </w:pPr>
      <w:r>
        <w:lastRenderedPageBreak/>
        <w:t>Limited capacity among SMEs to access competent OH advice</w:t>
      </w:r>
    </w:p>
    <w:p w14:paraId="2365398C" w14:textId="181436E5" w:rsidR="00930450" w:rsidRDefault="00930450" w:rsidP="00A96945">
      <w:r>
        <w:t>These issues undermine duty holders’ ability to demonstrate compliance and reduce the effectiveness of health risk management systems.</w:t>
      </w:r>
    </w:p>
    <w:p w14:paraId="05B82963" w14:textId="14C8F44C" w:rsidR="00930450" w:rsidRPr="005F5701" w:rsidRDefault="00930450" w:rsidP="00A96945">
      <w:pPr>
        <w:rPr>
          <w:b/>
          <w:bCs/>
        </w:rPr>
      </w:pPr>
      <w:r>
        <w:t xml:space="preserve"> </w:t>
      </w:r>
      <w:r w:rsidRPr="005F5701">
        <w:rPr>
          <w:b/>
          <w:bCs/>
        </w:rPr>
        <w:t xml:space="preserve">3. </w:t>
      </w:r>
      <w:r w:rsidR="000C08BF">
        <w:rPr>
          <w:b/>
          <w:bCs/>
        </w:rPr>
        <w:t>Suggested</w:t>
      </w:r>
      <w:r w:rsidRPr="005F5701">
        <w:rPr>
          <w:b/>
          <w:bCs/>
        </w:rPr>
        <w:t xml:space="preserve"> Solution: AI</w:t>
      </w:r>
      <w:r w:rsidRPr="005F5701">
        <w:rPr>
          <w:rFonts w:ascii="Cambria Math" w:hAnsi="Cambria Math" w:cs="Cambria Math"/>
          <w:b/>
          <w:bCs/>
        </w:rPr>
        <w:t>‑</w:t>
      </w:r>
      <w:r w:rsidRPr="005F5701">
        <w:rPr>
          <w:b/>
          <w:bCs/>
        </w:rPr>
        <w:t>Supported Statutory OH Workflow Tool</w:t>
      </w:r>
    </w:p>
    <w:p w14:paraId="1717E24B" w14:textId="6D7F6399" w:rsidR="00930450" w:rsidRDefault="00930450" w:rsidP="00A96945">
      <w:r>
        <w:t xml:space="preserve">The </w:t>
      </w:r>
      <w:r w:rsidR="005F053D">
        <w:t>proposed</w:t>
      </w:r>
      <w:r>
        <w:t xml:space="preserve"> AI tool </w:t>
      </w:r>
      <w:r w:rsidR="000C08BF">
        <w:t>should</w:t>
      </w:r>
      <w:r>
        <w:t xml:space="preserve"> support occupational health professionals by structuring statutory OH activity within a </w:t>
      </w:r>
      <w:r w:rsidRPr="00024139">
        <w:rPr>
          <w:b/>
          <w:bCs/>
        </w:rPr>
        <w:t xml:space="preserve">Plan–Do–Check–Act (PDCA) </w:t>
      </w:r>
      <w:r>
        <w:t>framework consistent with HSE expectations for health risk management.</w:t>
      </w:r>
    </w:p>
    <w:p w14:paraId="622C2BD8" w14:textId="5D605C86" w:rsidR="00930450" w:rsidRDefault="00930450" w:rsidP="00A96945">
      <w:r>
        <w:t xml:space="preserve">The tool </w:t>
      </w:r>
      <w:r w:rsidR="000C08BF">
        <w:t>should</w:t>
      </w:r>
      <w:r>
        <w:t xml:space="preserve"> only operate within defined regulatory boundaries and draw exclusively on authoritative sources, including:</w:t>
      </w:r>
    </w:p>
    <w:p w14:paraId="539ADC41" w14:textId="5B4F5EA9" w:rsidR="00930450" w:rsidRDefault="00930450" w:rsidP="005F5701">
      <w:pPr>
        <w:pStyle w:val="ListParagraph"/>
        <w:numPr>
          <w:ilvl w:val="0"/>
          <w:numId w:val="25"/>
        </w:numPr>
      </w:pPr>
      <w:r>
        <w:t xml:space="preserve">HSE legislation, </w:t>
      </w:r>
      <w:proofErr w:type="spellStart"/>
      <w:r>
        <w:t>ACoPs</w:t>
      </w:r>
      <w:proofErr w:type="spellEnd"/>
      <w:r>
        <w:t xml:space="preserve"> and guidance</w:t>
      </w:r>
    </w:p>
    <w:p w14:paraId="77007AD5" w14:textId="46A84226" w:rsidR="00930450" w:rsidRDefault="00930450" w:rsidP="005F5701">
      <w:pPr>
        <w:pStyle w:val="ListParagraph"/>
        <w:numPr>
          <w:ilvl w:val="0"/>
          <w:numId w:val="25"/>
        </w:numPr>
      </w:pPr>
      <w:r>
        <w:t>Peer</w:t>
      </w:r>
      <w:r w:rsidRPr="005F5701">
        <w:rPr>
          <w:rFonts w:ascii="Cambria Math" w:hAnsi="Cambria Math" w:cs="Cambria Math"/>
        </w:rPr>
        <w:t>‑</w:t>
      </w:r>
      <w:r>
        <w:t>reviewed occupational health evidence</w:t>
      </w:r>
    </w:p>
    <w:p w14:paraId="7928F701" w14:textId="7134BB37" w:rsidR="00930450" w:rsidRDefault="00930450" w:rsidP="005F5701">
      <w:pPr>
        <w:pStyle w:val="ListParagraph"/>
        <w:numPr>
          <w:ilvl w:val="0"/>
          <w:numId w:val="25"/>
        </w:numPr>
      </w:pPr>
      <w:r>
        <w:t>Established professional standards</w:t>
      </w:r>
    </w:p>
    <w:p w14:paraId="09CD781D" w14:textId="685CCCDF" w:rsidR="00930450" w:rsidRPr="005F5701" w:rsidRDefault="00930450" w:rsidP="00A96945">
      <w:pPr>
        <w:rPr>
          <w:b/>
          <w:bCs/>
        </w:rPr>
      </w:pPr>
      <w:r>
        <w:t xml:space="preserve"> </w:t>
      </w:r>
      <w:r w:rsidRPr="005F5701">
        <w:rPr>
          <w:b/>
          <w:bCs/>
        </w:rPr>
        <w:t>4. PLAN – Risk Assessment and Risk Profiling</w:t>
      </w:r>
    </w:p>
    <w:p w14:paraId="18D7792C" w14:textId="5B713569" w:rsidR="00930450" w:rsidRDefault="00930450" w:rsidP="00A96945">
      <w:r>
        <w:t xml:space="preserve">The tool </w:t>
      </w:r>
      <w:r w:rsidR="000C08BF">
        <w:t>should</w:t>
      </w:r>
      <w:r>
        <w:t xml:space="preserve"> reinforce the legal primacy of risk assessment.</w:t>
      </w:r>
      <w:r w:rsidR="005F5701">
        <w:t xml:space="preserve"> </w:t>
      </w:r>
      <w:r>
        <w:t xml:space="preserve">Before any OH workflow is generated, the tool </w:t>
      </w:r>
      <w:r w:rsidR="000C08BF">
        <w:t>should</w:t>
      </w:r>
      <w:r>
        <w:t xml:space="preserve"> require confirmation that the duty holder has undertaken a suitable and sufficient risk assessment in accordance with the Management Regulations.</w:t>
      </w:r>
      <w:r w:rsidR="005F5701">
        <w:t xml:space="preserve"> </w:t>
      </w:r>
      <w:r>
        <w:t xml:space="preserve">The risk profile </w:t>
      </w:r>
      <w:r w:rsidR="000C08BF">
        <w:t>should</w:t>
      </w:r>
      <w:r>
        <w:t xml:space="preserve"> be based on:</w:t>
      </w:r>
    </w:p>
    <w:p w14:paraId="1D504D33" w14:textId="77777777" w:rsidR="00930450" w:rsidRDefault="00930450" w:rsidP="00A96945">
      <w:r>
        <w:t>1.  Type of hazard (chemical, biological, physical, ergonomic, psychosocial)</w:t>
      </w:r>
    </w:p>
    <w:p w14:paraId="2CAE6A8E" w14:textId="77777777" w:rsidR="00930450" w:rsidRDefault="00930450" w:rsidP="00A96945">
      <w:r>
        <w:t>2.  Level, duration, and frequency of exposure</w:t>
      </w:r>
    </w:p>
    <w:p w14:paraId="3A3A98F0" w14:textId="77777777" w:rsidR="00930450" w:rsidRDefault="00930450" w:rsidP="00A96945">
      <w:r>
        <w:t>3.  Workforce characteristics, including vulnerability</w:t>
      </w:r>
    </w:p>
    <w:p w14:paraId="7509F05F" w14:textId="77777777" w:rsidR="00930450" w:rsidRDefault="00930450" w:rsidP="00A96945">
      <w:r>
        <w:t>4.  Potential health effects</w:t>
      </w:r>
    </w:p>
    <w:p w14:paraId="4A1AB86B" w14:textId="7E496F76" w:rsidR="00930450" w:rsidRDefault="00930450" w:rsidP="00A96945">
      <w:r>
        <w:t>5.  Existing control measures and their reliability</w:t>
      </w:r>
    </w:p>
    <w:p w14:paraId="1AAE6076" w14:textId="784EB5EA" w:rsidR="00930450" w:rsidRDefault="00930450" w:rsidP="00A96945">
      <w:r>
        <w:t xml:space="preserve">The tool </w:t>
      </w:r>
      <w:r w:rsidR="000C08BF">
        <w:t>should</w:t>
      </w:r>
      <w:r>
        <w:t xml:space="preserve"> prompt confirmation that workers have been consulted on perceived hazards and the practicality of controls, supporting compliance with HSWA duties to consult employees.</w:t>
      </w:r>
      <w:r w:rsidR="0083530E">
        <w:t xml:space="preserve"> </w:t>
      </w:r>
      <w:r>
        <w:t>This information forms the basis for all subsequent occupational health activity.</w:t>
      </w:r>
    </w:p>
    <w:p w14:paraId="4B3350B4" w14:textId="2810E0EE" w:rsidR="00930450" w:rsidRPr="0083530E" w:rsidRDefault="00930450" w:rsidP="00A96945">
      <w:pPr>
        <w:rPr>
          <w:b/>
          <w:bCs/>
        </w:rPr>
      </w:pPr>
      <w:r>
        <w:t xml:space="preserve"> </w:t>
      </w:r>
      <w:r w:rsidRPr="0083530E">
        <w:rPr>
          <w:b/>
          <w:bCs/>
        </w:rPr>
        <w:t>5. DO – Provision of Statutory Occupational Health Services</w:t>
      </w:r>
    </w:p>
    <w:p w14:paraId="01164AA4" w14:textId="64D161F5" w:rsidR="00930450" w:rsidRDefault="00930450" w:rsidP="00A96945">
      <w:r>
        <w:t>Using the risk profile, the tool</w:t>
      </w:r>
      <w:r w:rsidR="000C08BF">
        <w:t xml:space="preserve"> </w:t>
      </w:r>
      <w:r w:rsidR="005F053D">
        <w:t xml:space="preserve">would </w:t>
      </w:r>
      <w:r w:rsidR="004469DD">
        <w:t>aim to</w:t>
      </w:r>
      <w:r>
        <w:t xml:space="preserve"> support OH professionals to define statutory OH arrangements, including:</w:t>
      </w:r>
    </w:p>
    <w:p w14:paraId="4F3A2F0C" w14:textId="5397F714" w:rsidR="00930450" w:rsidRDefault="00930450" w:rsidP="0083530E">
      <w:pPr>
        <w:pStyle w:val="ListParagraph"/>
        <w:numPr>
          <w:ilvl w:val="0"/>
          <w:numId w:val="24"/>
        </w:numPr>
      </w:pPr>
      <w:r>
        <w:t xml:space="preserve">The type of health surveillance or health monitoring required  </w:t>
      </w:r>
    </w:p>
    <w:p w14:paraId="062BC56B" w14:textId="0F9DBAD9" w:rsidR="00930450" w:rsidRDefault="00930450" w:rsidP="0083530E">
      <w:pPr>
        <w:pStyle w:val="ListParagraph"/>
        <w:numPr>
          <w:ilvl w:val="0"/>
          <w:numId w:val="24"/>
        </w:numPr>
      </w:pPr>
      <w:r>
        <w:t>(e.g. audiometry, spirometry, skin checks, HAVS questionnaires)</w:t>
      </w:r>
    </w:p>
    <w:p w14:paraId="58414195" w14:textId="42D4D30A" w:rsidR="00930450" w:rsidRDefault="00930450" w:rsidP="0083530E">
      <w:pPr>
        <w:pStyle w:val="ListParagraph"/>
        <w:numPr>
          <w:ilvl w:val="0"/>
          <w:numId w:val="24"/>
        </w:numPr>
      </w:pPr>
      <w:r>
        <w:t>Surveillance frequency based on exposure and regulatory guidance</w:t>
      </w:r>
    </w:p>
    <w:p w14:paraId="5A7DD54F" w14:textId="49CA152C" w:rsidR="00930450" w:rsidRDefault="00930450" w:rsidP="0083530E">
      <w:pPr>
        <w:pStyle w:val="ListParagraph"/>
        <w:numPr>
          <w:ilvl w:val="0"/>
          <w:numId w:val="23"/>
        </w:numPr>
      </w:pPr>
      <w:r>
        <w:t>The competence required to undertake and interpret surveillance</w:t>
      </w:r>
    </w:p>
    <w:p w14:paraId="286D0BEC" w14:textId="295F2B04" w:rsidR="00930450" w:rsidRDefault="00930450" w:rsidP="0083530E">
      <w:pPr>
        <w:pStyle w:val="ListParagraph"/>
        <w:numPr>
          <w:ilvl w:val="0"/>
          <w:numId w:val="23"/>
        </w:numPr>
      </w:pPr>
      <w:r>
        <w:lastRenderedPageBreak/>
        <w:t>Referral and escalation pathways</w:t>
      </w:r>
    </w:p>
    <w:p w14:paraId="7A6F1680" w14:textId="1FD8F57F" w:rsidR="00930450" w:rsidRDefault="00930450" w:rsidP="0083530E">
      <w:pPr>
        <w:pStyle w:val="ListParagraph"/>
        <w:numPr>
          <w:ilvl w:val="0"/>
          <w:numId w:val="23"/>
        </w:numPr>
      </w:pPr>
      <w:r>
        <w:t>Statutory retention periods for health records (e.g. COSHH requirements)</w:t>
      </w:r>
    </w:p>
    <w:p w14:paraId="41F9192D" w14:textId="493A929A" w:rsidR="00930450" w:rsidRDefault="00930450" w:rsidP="00A96945">
      <w:r>
        <w:t>This ensures that OH provision is risk</w:t>
      </w:r>
      <w:r>
        <w:rPr>
          <w:rFonts w:ascii="Cambria Math" w:hAnsi="Cambria Math" w:cs="Cambria Math"/>
        </w:rPr>
        <w:t>‑</w:t>
      </w:r>
      <w:r>
        <w:t>based, proportionate, and aligned with legal requirements, rather than generic or convenience</w:t>
      </w:r>
      <w:r>
        <w:rPr>
          <w:rFonts w:ascii="Cambria Math" w:hAnsi="Cambria Math" w:cs="Cambria Math"/>
        </w:rPr>
        <w:t>‑</w:t>
      </w:r>
      <w:r>
        <w:t>led.</w:t>
      </w:r>
    </w:p>
    <w:p w14:paraId="0C47B8F4" w14:textId="1C2B1C05" w:rsidR="00930450" w:rsidRPr="0083530E" w:rsidRDefault="00930450" w:rsidP="00A96945">
      <w:pPr>
        <w:rPr>
          <w:b/>
          <w:bCs/>
        </w:rPr>
      </w:pPr>
      <w:r>
        <w:t xml:space="preserve"> </w:t>
      </w:r>
      <w:r w:rsidRPr="0083530E">
        <w:rPr>
          <w:b/>
          <w:bCs/>
        </w:rPr>
        <w:t>6. CHECK – Evaluation, Assurance, and Compliance</w:t>
      </w:r>
    </w:p>
    <w:p w14:paraId="2C3D92C1" w14:textId="12778165" w:rsidR="00930450" w:rsidRDefault="00930450" w:rsidP="00A96945">
      <w:r>
        <w:t>The tool</w:t>
      </w:r>
      <w:r w:rsidR="005F053D">
        <w:t xml:space="preserve"> would</w:t>
      </w:r>
      <w:r>
        <w:t xml:space="preserve"> </w:t>
      </w:r>
      <w:r w:rsidR="004469DD">
        <w:t>aim to</w:t>
      </w:r>
      <w:r>
        <w:t xml:space="preserve"> support the evaluation of statutory OH services through structured audit and assurance functions.</w:t>
      </w:r>
      <w:r w:rsidR="0083530E">
        <w:t xml:space="preserve"> </w:t>
      </w:r>
      <w:r>
        <w:t xml:space="preserve">These </w:t>
      </w:r>
      <w:r w:rsidR="000C08BF">
        <w:t>should</w:t>
      </w:r>
      <w:r>
        <w:t xml:space="preserve"> enable duty holders and OH providers to confirm:</w:t>
      </w:r>
    </w:p>
    <w:p w14:paraId="5133CA2F" w14:textId="6A4F485C" w:rsidR="00930450" w:rsidRDefault="00930450" w:rsidP="0083530E">
      <w:pPr>
        <w:pStyle w:val="ListParagraph"/>
        <w:numPr>
          <w:ilvl w:val="0"/>
          <w:numId w:val="22"/>
        </w:numPr>
      </w:pPr>
      <w:r>
        <w:t>All exposed employees have been appropriately identified and included</w:t>
      </w:r>
    </w:p>
    <w:p w14:paraId="4AE03F45" w14:textId="17DF6CCC" w:rsidR="00930450" w:rsidRDefault="00930450" w:rsidP="0083530E">
      <w:pPr>
        <w:pStyle w:val="ListParagraph"/>
        <w:numPr>
          <w:ilvl w:val="0"/>
          <w:numId w:val="22"/>
        </w:numPr>
      </w:pPr>
      <w:r>
        <w:t>Surveillance intervals are being met</w:t>
      </w:r>
    </w:p>
    <w:p w14:paraId="241968D8" w14:textId="666B663B" w:rsidR="004469DD" w:rsidRDefault="00930450" w:rsidP="004469DD">
      <w:pPr>
        <w:pStyle w:val="ListParagraph"/>
        <w:numPr>
          <w:ilvl w:val="0"/>
          <w:numId w:val="22"/>
        </w:numPr>
      </w:pPr>
      <w:r>
        <w:t>Governance and oversight arrangements are in place</w:t>
      </w:r>
    </w:p>
    <w:p w14:paraId="3AF94E72" w14:textId="73D40F7C" w:rsidR="00930450" w:rsidRDefault="00930450" w:rsidP="00A96945">
      <w:r>
        <w:t>Th</w:t>
      </w:r>
      <w:r w:rsidR="000C08BF">
        <w:t>ereby</w:t>
      </w:r>
      <w:r>
        <w:t xml:space="preserve"> support</w:t>
      </w:r>
      <w:r w:rsidR="000C08BF">
        <w:t>ing</w:t>
      </w:r>
      <w:r>
        <w:t xml:space="preserve"> clinical governance within OH services and provid</w:t>
      </w:r>
      <w:r w:rsidR="000C08BF">
        <w:t>ing</w:t>
      </w:r>
      <w:r>
        <w:t xml:space="preserve"> evidence suitable for regulatory inspection.</w:t>
      </w:r>
    </w:p>
    <w:p w14:paraId="73BC2C2E" w14:textId="58F413E3" w:rsidR="00930450" w:rsidRPr="0083530E" w:rsidRDefault="00930450" w:rsidP="00A96945">
      <w:pPr>
        <w:rPr>
          <w:b/>
          <w:bCs/>
        </w:rPr>
      </w:pPr>
      <w:r w:rsidRPr="0083530E">
        <w:rPr>
          <w:b/>
          <w:bCs/>
        </w:rPr>
        <w:t xml:space="preserve"> 7. Review of Trends, Regulatory Alignment, and Ill</w:t>
      </w:r>
      <w:r w:rsidRPr="0083530E">
        <w:rPr>
          <w:rFonts w:ascii="Cambria Math" w:hAnsi="Cambria Math" w:cs="Cambria Math"/>
          <w:b/>
          <w:bCs/>
        </w:rPr>
        <w:t>‑</w:t>
      </w:r>
      <w:r w:rsidRPr="0083530E">
        <w:rPr>
          <w:b/>
          <w:bCs/>
        </w:rPr>
        <w:t>Health Intelligence</w:t>
      </w:r>
    </w:p>
    <w:p w14:paraId="03BE8B4B" w14:textId="7B0EDC18" w:rsidR="00930450" w:rsidRDefault="00930450" w:rsidP="00A96945">
      <w:r>
        <w:t xml:space="preserve">The tool </w:t>
      </w:r>
      <w:r w:rsidR="000C08BF" w:rsidRPr="005F053D">
        <w:t>would aim to</w:t>
      </w:r>
      <w:r w:rsidR="000C08BF">
        <w:t xml:space="preserve"> </w:t>
      </w:r>
      <w:r>
        <w:t xml:space="preserve">support occupational health professionals in </w:t>
      </w:r>
      <w:proofErr w:type="spellStart"/>
      <w:r>
        <w:t>analysing</w:t>
      </w:r>
      <w:proofErr w:type="spellEnd"/>
      <w:r>
        <w:t xml:space="preserve"> anonymised surveillance data to identify:</w:t>
      </w:r>
    </w:p>
    <w:p w14:paraId="3FF279B0" w14:textId="56885946" w:rsidR="00930450" w:rsidRDefault="00930450" w:rsidP="0083530E">
      <w:pPr>
        <w:pStyle w:val="ListParagraph"/>
        <w:numPr>
          <w:ilvl w:val="0"/>
          <w:numId w:val="21"/>
        </w:numPr>
      </w:pPr>
      <w:r>
        <w:t>Early signs of work</w:t>
      </w:r>
      <w:r w:rsidRPr="0083530E">
        <w:rPr>
          <w:rFonts w:ascii="Cambria Math" w:hAnsi="Cambria Math" w:cs="Cambria Math"/>
        </w:rPr>
        <w:t>‑</w:t>
      </w:r>
      <w:r>
        <w:t xml:space="preserve">related </w:t>
      </w:r>
      <w:r w:rsidR="000C08BF">
        <w:t>illness</w:t>
      </w:r>
    </w:p>
    <w:p w14:paraId="54332CAD" w14:textId="2310A605" w:rsidR="00930450" w:rsidRDefault="00930450" w:rsidP="0083530E">
      <w:pPr>
        <w:pStyle w:val="ListParagraph"/>
        <w:numPr>
          <w:ilvl w:val="0"/>
          <w:numId w:val="21"/>
        </w:numPr>
      </w:pPr>
      <w:r>
        <w:t>Patterns or clusters within departments or tasks</w:t>
      </w:r>
    </w:p>
    <w:p w14:paraId="75529D2E" w14:textId="6A4E88EF" w:rsidR="00930450" w:rsidRDefault="00930450" w:rsidP="0083530E">
      <w:pPr>
        <w:pStyle w:val="ListParagraph"/>
        <w:numPr>
          <w:ilvl w:val="0"/>
          <w:numId w:val="21"/>
        </w:numPr>
      </w:pPr>
      <w:r>
        <w:t>Indicators of control failure or emerging risk</w:t>
      </w:r>
    </w:p>
    <w:p w14:paraId="4610AB8A" w14:textId="3B4457D7" w:rsidR="000C08BF" w:rsidRDefault="000C08BF" w:rsidP="000C08BF">
      <w:r>
        <w:t>Through AI supported workflows</w:t>
      </w:r>
    </w:p>
    <w:p w14:paraId="47054571" w14:textId="35962B1C" w:rsidR="00930450" w:rsidRDefault="00930450" w:rsidP="00A96945">
      <w:r>
        <w:t>This function supports the statutory requirement to use health surveillance as a means of testing the effectiveness of control measures, as set out in COSHH, Control of Noise at Work, and Control of Vibration at Work regulations and guidance.</w:t>
      </w:r>
      <w:r w:rsidR="0083530E">
        <w:t xml:space="preserve"> </w:t>
      </w:r>
      <w:r>
        <w:t xml:space="preserve">The tool </w:t>
      </w:r>
      <w:r w:rsidR="000C08BF">
        <w:t>should</w:t>
      </w:r>
      <w:r>
        <w:t xml:space="preserve"> also support </w:t>
      </w:r>
      <w:r w:rsidR="0083530E">
        <w:t>reviews</w:t>
      </w:r>
      <w:r>
        <w:t xml:space="preserve"> against updated guidance and changes in exposure limits.</w:t>
      </w:r>
    </w:p>
    <w:p w14:paraId="00F8E632" w14:textId="3B599D37" w:rsidR="00930450" w:rsidRPr="0083530E" w:rsidRDefault="00930450" w:rsidP="00A96945">
      <w:pPr>
        <w:rPr>
          <w:b/>
          <w:bCs/>
        </w:rPr>
      </w:pPr>
      <w:r w:rsidRPr="0083530E">
        <w:rPr>
          <w:b/>
          <w:bCs/>
        </w:rPr>
        <w:t xml:space="preserve"> 8. ACT – Continuous Improvement and Control Measures</w:t>
      </w:r>
    </w:p>
    <w:p w14:paraId="10FE7C9D" w14:textId="6042BE7C" w:rsidR="00930450" w:rsidRDefault="00930450" w:rsidP="00A96945">
      <w:r>
        <w:t>Statutory OH outputs generated through the tool are designed to feed directly into the duty holder’s health risk management system.</w:t>
      </w:r>
    </w:p>
    <w:p w14:paraId="18D01845" w14:textId="09780344" w:rsidR="00930450" w:rsidRDefault="00930450" w:rsidP="00A96945">
      <w:r>
        <w:t>Outputs may prompt:</w:t>
      </w:r>
    </w:p>
    <w:p w14:paraId="023FC013" w14:textId="67D5829F" w:rsidR="00930450" w:rsidRDefault="00930450" w:rsidP="0083530E">
      <w:pPr>
        <w:pStyle w:val="ListParagraph"/>
        <w:numPr>
          <w:ilvl w:val="0"/>
          <w:numId w:val="20"/>
        </w:numPr>
      </w:pPr>
      <w:r>
        <w:t>Introduction or review of engineering controls</w:t>
      </w:r>
    </w:p>
    <w:p w14:paraId="62B8446F" w14:textId="51367833" w:rsidR="00930450" w:rsidRDefault="00930450" w:rsidP="0083530E">
      <w:pPr>
        <w:pStyle w:val="ListParagraph"/>
        <w:numPr>
          <w:ilvl w:val="0"/>
          <w:numId w:val="20"/>
        </w:numPr>
      </w:pPr>
      <w:r>
        <w:t>Reduction of exposure duration or task redesign</w:t>
      </w:r>
    </w:p>
    <w:p w14:paraId="5226449F" w14:textId="1D61F7C1" w:rsidR="00930450" w:rsidRDefault="00930450" w:rsidP="0083530E">
      <w:pPr>
        <w:pStyle w:val="ListParagraph"/>
        <w:numPr>
          <w:ilvl w:val="0"/>
          <w:numId w:val="20"/>
        </w:numPr>
      </w:pPr>
      <w:r>
        <w:t>Review of PPE or RPE adequacy</w:t>
      </w:r>
    </w:p>
    <w:p w14:paraId="653EC44C" w14:textId="5D4359A6" w:rsidR="00930450" w:rsidRDefault="00930450" w:rsidP="00A96945">
      <w:pPr>
        <w:pStyle w:val="ListParagraph"/>
        <w:numPr>
          <w:ilvl w:val="0"/>
          <w:numId w:val="20"/>
        </w:numPr>
      </w:pPr>
      <w:r>
        <w:t>Modification of processes where health risk is identified</w:t>
      </w:r>
    </w:p>
    <w:p w14:paraId="4A4502CA" w14:textId="696986CC" w:rsidR="00930450" w:rsidRDefault="00930450" w:rsidP="00A96945">
      <w:r>
        <w:lastRenderedPageBreak/>
        <w:t>Where trends indicate increased risk, surveillance frequency may be increased or new surveillance schemes introduced. Where risk is eliminated or adequately controlled, surveillance may be reduced in line with regulatory guidance.</w:t>
      </w:r>
    </w:p>
    <w:p w14:paraId="2429ED0A" w14:textId="5C1E0278" w:rsidR="00930450" w:rsidRPr="0083530E" w:rsidRDefault="00930450" w:rsidP="00A96945">
      <w:pPr>
        <w:rPr>
          <w:b/>
          <w:bCs/>
        </w:rPr>
      </w:pPr>
      <w:r>
        <w:t xml:space="preserve"> </w:t>
      </w:r>
      <w:r w:rsidRPr="0083530E">
        <w:rPr>
          <w:b/>
          <w:bCs/>
        </w:rPr>
        <w:t>9. Management Review, Competence, and Training</w:t>
      </w:r>
    </w:p>
    <w:p w14:paraId="3B4D0AB1" w14:textId="7A6049C8" w:rsidR="00930450" w:rsidRDefault="00930450" w:rsidP="00A96945">
      <w:r>
        <w:t xml:space="preserve">The tool </w:t>
      </w:r>
      <w:r w:rsidR="000C08BF">
        <w:t>should</w:t>
      </w:r>
      <w:r>
        <w:t xml:space="preserve"> support management review by enabling duty holders to:</w:t>
      </w:r>
    </w:p>
    <w:p w14:paraId="159FFC00" w14:textId="3008EF44" w:rsidR="00930450" w:rsidRDefault="00930450" w:rsidP="0083530E">
      <w:pPr>
        <w:pStyle w:val="ListParagraph"/>
        <w:numPr>
          <w:ilvl w:val="0"/>
          <w:numId w:val="19"/>
        </w:numPr>
      </w:pPr>
      <w:r>
        <w:t>Confirm ongoing legal compliance</w:t>
      </w:r>
    </w:p>
    <w:p w14:paraId="35933B5B" w14:textId="3D913C3C" w:rsidR="00930450" w:rsidRDefault="00930450" w:rsidP="0083530E">
      <w:pPr>
        <w:pStyle w:val="ListParagraph"/>
        <w:numPr>
          <w:ilvl w:val="0"/>
          <w:numId w:val="19"/>
        </w:numPr>
      </w:pPr>
      <w:r>
        <w:t>Review adequacy of OH resources and competence</w:t>
      </w:r>
    </w:p>
    <w:p w14:paraId="2933B5AE" w14:textId="537E401E" w:rsidR="00930450" w:rsidRDefault="00930450" w:rsidP="0083530E">
      <w:pPr>
        <w:pStyle w:val="ListParagraph"/>
        <w:numPr>
          <w:ilvl w:val="0"/>
          <w:numId w:val="19"/>
        </w:numPr>
      </w:pPr>
      <w:r>
        <w:t>Set and monitor strategic occupational health objectives</w:t>
      </w:r>
    </w:p>
    <w:p w14:paraId="4BCCB1BF" w14:textId="3F9668C2" w:rsidR="00930450" w:rsidRDefault="00930450" w:rsidP="00A96945">
      <w:r>
        <w:t>Surveillance findings may inform:</w:t>
      </w:r>
    </w:p>
    <w:p w14:paraId="06CBC4E1" w14:textId="24A181BE" w:rsidR="00930450" w:rsidRDefault="00930450" w:rsidP="0083530E">
      <w:pPr>
        <w:pStyle w:val="ListParagraph"/>
        <w:numPr>
          <w:ilvl w:val="0"/>
          <w:numId w:val="18"/>
        </w:numPr>
      </w:pPr>
      <w:r>
        <w:t>Improved management training</w:t>
      </w:r>
    </w:p>
    <w:p w14:paraId="524CB312" w14:textId="0235C43F" w:rsidR="00930450" w:rsidRDefault="00930450" w:rsidP="0083530E">
      <w:pPr>
        <w:pStyle w:val="ListParagraph"/>
        <w:numPr>
          <w:ilvl w:val="0"/>
          <w:numId w:val="18"/>
        </w:numPr>
      </w:pPr>
      <w:r>
        <w:t>Enhanced hazard reporting culture</w:t>
      </w:r>
    </w:p>
    <w:p w14:paraId="2BD05C63" w14:textId="0ADB3FB3" w:rsidR="00930450" w:rsidRDefault="00930450" w:rsidP="0083530E">
      <w:pPr>
        <w:pStyle w:val="ListParagraph"/>
        <w:numPr>
          <w:ilvl w:val="0"/>
          <w:numId w:val="18"/>
        </w:numPr>
      </w:pPr>
      <w:r>
        <w:t>Promotion of early symptom reporting by workers</w:t>
      </w:r>
    </w:p>
    <w:p w14:paraId="73750120" w14:textId="5B5DFC2C" w:rsidR="00930450" w:rsidRPr="0083530E" w:rsidRDefault="00930450" w:rsidP="00A96945">
      <w:pPr>
        <w:rPr>
          <w:b/>
          <w:bCs/>
        </w:rPr>
      </w:pPr>
      <w:r>
        <w:t xml:space="preserve"> </w:t>
      </w:r>
      <w:r w:rsidRPr="0083530E">
        <w:rPr>
          <w:b/>
          <w:bCs/>
        </w:rPr>
        <w:t>10. Regulatory Safeguards and Boundaries</w:t>
      </w:r>
    </w:p>
    <w:p w14:paraId="11DFEE2F" w14:textId="7A9FCF1E" w:rsidR="00930450" w:rsidRDefault="00930450" w:rsidP="00A96945">
      <w:r>
        <w:t xml:space="preserve">The AI tool </w:t>
      </w:r>
      <w:r w:rsidR="000C08BF">
        <w:t>should</w:t>
      </w:r>
      <w:r>
        <w:t xml:space="preserve"> not:</w:t>
      </w:r>
    </w:p>
    <w:p w14:paraId="56C1384C" w14:textId="0EA95653" w:rsidR="00930450" w:rsidRDefault="00930450" w:rsidP="00A96945">
      <w:pPr>
        <w:pStyle w:val="ListParagraph"/>
        <w:numPr>
          <w:ilvl w:val="0"/>
          <w:numId w:val="17"/>
        </w:numPr>
      </w:pPr>
      <w:r>
        <w:t>Make clinical diagnoses or decisions</w:t>
      </w:r>
    </w:p>
    <w:p w14:paraId="4D99906D" w14:textId="07174179" w:rsidR="00930450" w:rsidRDefault="00930450" w:rsidP="00A96945">
      <w:pPr>
        <w:pStyle w:val="ListParagraph"/>
        <w:numPr>
          <w:ilvl w:val="0"/>
          <w:numId w:val="17"/>
        </w:numPr>
      </w:pPr>
      <w:r>
        <w:t>Replace professional judgement</w:t>
      </w:r>
    </w:p>
    <w:p w14:paraId="1746971E" w14:textId="39FCA385" w:rsidR="00930450" w:rsidRDefault="00930450" w:rsidP="00A96945">
      <w:pPr>
        <w:pStyle w:val="ListParagraph"/>
        <w:numPr>
          <w:ilvl w:val="0"/>
          <w:numId w:val="17"/>
        </w:numPr>
      </w:pPr>
      <w:r>
        <w:t>Conduct risk assessments or exposure monitoring</w:t>
      </w:r>
    </w:p>
    <w:p w14:paraId="0A20147F" w14:textId="26A595E4" w:rsidR="00930450" w:rsidRDefault="00930450" w:rsidP="00A96945">
      <w:pPr>
        <w:pStyle w:val="ListParagraph"/>
        <w:numPr>
          <w:ilvl w:val="0"/>
          <w:numId w:val="17"/>
        </w:numPr>
      </w:pPr>
      <w:r>
        <w:t>Assume duty holder accountability</w:t>
      </w:r>
    </w:p>
    <w:p w14:paraId="39A038DD" w14:textId="474F5EBD" w:rsidR="00930450" w:rsidRDefault="00930450" w:rsidP="00A96945">
      <w:pPr>
        <w:pStyle w:val="ListParagraph"/>
        <w:numPr>
          <w:ilvl w:val="0"/>
          <w:numId w:val="17"/>
        </w:numPr>
      </w:pPr>
      <w:r>
        <w:t>Operate outside defined regulatory and ethical boundaries</w:t>
      </w:r>
    </w:p>
    <w:p w14:paraId="5365A54B" w14:textId="55611C1A" w:rsidR="00930450" w:rsidRDefault="00930450" w:rsidP="00A96945">
      <w:r>
        <w:t>Its role is to support compliance, not substitute statutory duties.</w:t>
      </w:r>
    </w:p>
    <w:p w14:paraId="28557498" w14:textId="05A20FAE" w:rsidR="00930450" w:rsidRPr="00A96945" w:rsidRDefault="00930450" w:rsidP="00A96945">
      <w:pPr>
        <w:rPr>
          <w:b/>
          <w:bCs/>
        </w:rPr>
      </w:pPr>
      <w:r>
        <w:t xml:space="preserve"> </w:t>
      </w:r>
      <w:r w:rsidRPr="00A96945">
        <w:rPr>
          <w:b/>
          <w:bCs/>
        </w:rPr>
        <w:t>11. Value to HSE</w:t>
      </w:r>
    </w:p>
    <w:p w14:paraId="35CAA34C" w14:textId="707C49F4" w:rsidR="00930450" w:rsidRDefault="00930450" w:rsidP="00A96945">
      <w:pPr>
        <w:pStyle w:val="ListParagraph"/>
        <w:numPr>
          <w:ilvl w:val="0"/>
          <w:numId w:val="16"/>
        </w:numPr>
      </w:pPr>
      <w:r>
        <w:t>Improved national consistency in statutory OH provision</w:t>
      </w:r>
    </w:p>
    <w:p w14:paraId="39E7792B" w14:textId="318C88AD" w:rsidR="00930450" w:rsidRDefault="00930450" w:rsidP="00A96945">
      <w:pPr>
        <w:pStyle w:val="ListParagraph"/>
        <w:numPr>
          <w:ilvl w:val="0"/>
          <w:numId w:val="16"/>
        </w:numPr>
      </w:pPr>
      <w:r>
        <w:t>A scalable mechanism to embed regulatory expectations</w:t>
      </w:r>
    </w:p>
    <w:p w14:paraId="0020494E" w14:textId="708D41DE" w:rsidR="00930450" w:rsidRDefault="00930450" w:rsidP="00A96945">
      <w:pPr>
        <w:pStyle w:val="ListParagraph"/>
        <w:numPr>
          <w:ilvl w:val="0"/>
          <w:numId w:val="16"/>
        </w:numPr>
      </w:pPr>
      <w:r>
        <w:t>Better visibility of how occupational health outputs drive control measures</w:t>
      </w:r>
    </w:p>
    <w:p w14:paraId="71A8F147" w14:textId="07AB4919" w:rsidR="00930450" w:rsidRDefault="00930450" w:rsidP="00A96945">
      <w:pPr>
        <w:pStyle w:val="ListParagraph"/>
        <w:numPr>
          <w:ilvl w:val="0"/>
          <w:numId w:val="16"/>
        </w:numPr>
      </w:pPr>
      <w:r>
        <w:t>A practical tool to support duty holders of all sizes</w:t>
      </w:r>
    </w:p>
    <w:p w14:paraId="72FDD5F9" w14:textId="7544831D" w:rsidR="00930450" w:rsidRDefault="00930450" w:rsidP="00930450">
      <w:pPr>
        <w:pBdr>
          <w:bottom w:val="single" w:sz="12" w:space="1" w:color="auto"/>
        </w:pBdr>
      </w:pPr>
      <w:r>
        <w:t xml:space="preserve">   An opportunity to shape minimum compliance expectations within a controlled, evidence</w:t>
      </w:r>
      <w:r>
        <w:rPr>
          <w:rFonts w:ascii="Cambria Math" w:hAnsi="Cambria Math" w:cs="Cambria Math"/>
        </w:rPr>
        <w:t>‑</w:t>
      </w:r>
      <w:r>
        <w:t>based framework</w:t>
      </w:r>
    </w:p>
    <w:p w14:paraId="0D424482" w14:textId="230ECE21" w:rsidR="00930450" w:rsidRPr="00681F12" w:rsidRDefault="00930450" w:rsidP="00930450">
      <w:pPr>
        <w:pBdr>
          <w:bottom w:val="single" w:sz="12" w:space="1" w:color="auto"/>
        </w:pBdr>
        <w:rPr>
          <w:b/>
          <w:bCs/>
        </w:rPr>
      </w:pPr>
      <w:r w:rsidRPr="00681F12">
        <w:rPr>
          <w:b/>
          <w:bCs/>
        </w:rPr>
        <w:t xml:space="preserve"> 12. Conclusion</w:t>
      </w:r>
    </w:p>
    <w:p w14:paraId="5057A900" w14:textId="6D6E7ABF" w:rsidR="00930450" w:rsidRDefault="00930450" w:rsidP="00930450">
      <w:pPr>
        <w:pBdr>
          <w:bottom w:val="single" w:sz="12" w:space="1" w:color="auto"/>
        </w:pBdr>
      </w:pPr>
      <w:r>
        <w:t xml:space="preserve">This </w:t>
      </w:r>
      <w:r w:rsidR="000C08BF" w:rsidRPr="005F053D">
        <w:t>suggestion</w:t>
      </w:r>
      <w:r>
        <w:t xml:space="preserve"> presents a controlled, </w:t>
      </w:r>
      <w:r w:rsidR="00681F12">
        <w:t>regulator</w:t>
      </w:r>
      <w:r w:rsidR="00681F12">
        <w:rPr>
          <w:rFonts w:ascii="Cambria Math" w:hAnsi="Cambria Math" w:cs="Cambria Math"/>
        </w:rPr>
        <w:t>y</w:t>
      </w:r>
      <w:r>
        <w:t xml:space="preserve"> approach to strengthening statutory occupational health practice across the UK</w:t>
      </w:r>
      <w:r w:rsidR="000C08BF">
        <w:t xml:space="preserve"> through AI supported workflows</w:t>
      </w:r>
      <w:r>
        <w:t>.</w:t>
      </w:r>
    </w:p>
    <w:p w14:paraId="38CC451E" w14:textId="3AD06855" w:rsidR="00930450" w:rsidRDefault="00930450" w:rsidP="00930450">
      <w:pPr>
        <w:pBdr>
          <w:bottom w:val="single" w:sz="12" w:space="1" w:color="auto"/>
        </w:pBdr>
      </w:pPr>
      <w:r>
        <w:t xml:space="preserve">By embedding occupational health firmly within a PDCA risk management framework, the tool supports duty holders to meet legal obligations, enables occupational health </w:t>
      </w:r>
      <w:r>
        <w:lastRenderedPageBreak/>
        <w:t>professionals to work to consistent standards, and improves the protection of workers’ health.</w:t>
      </w:r>
    </w:p>
    <w:p w14:paraId="3698B335" w14:textId="48592E3B" w:rsidR="00681F12" w:rsidRDefault="000C08BF" w:rsidP="00930450">
      <w:pPr>
        <w:pBdr>
          <w:bottom w:val="single" w:sz="12" w:space="1" w:color="auto"/>
        </w:pBdr>
      </w:pPr>
      <w:r>
        <w:t>T</w:t>
      </w:r>
      <w:r w:rsidR="00930450">
        <w:t>his initiative c</w:t>
      </w:r>
      <w:r>
        <w:t>ould</w:t>
      </w:r>
      <w:r w:rsidR="00930450">
        <w:t xml:space="preserve"> deliver measurable improvements in statutory compliance and health risk management while maintaining clear accountability and professional integrity.</w:t>
      </w:r>
    </w:p>
    <w:p w14:paraId="1F8D6D60" w14:textId="3665F66D" w:rsidR="000C08BF" w:rsidRDefault="00684C15" w:rsidP="00930450">
      <w:pPr>
        <w:pBdr>
          <w:bottom w:val="single" w:sz="12" w:space="1" w:color="auto"/>
        </w:pBdr>
      </w:pPr>
      <w:r>
        <w:t xml:space="preserve">Please note, </w:t>
      </w:r>
      <w:r w:rsidR="005F053D" w:rsidRPr="005F053D">
        <w:t>Successful development of the proposed tool would require national</w:t>
      </w:r>
      <w:r w:rsidR="005F053D" w:rsidRPr="005F053D">
        <w:rPr>
          <w:rFonts w:ascii="Cambria Math" w:hAnsi="Cambria Math" w:cs="Cambria Math"/>
        </w:rPr>
        <w:t>‑</w:t>
      </w:r>
      <w:r w:rsidR="005F053D" w:rsidRPr="005F053D">
        <w:t>level funding and coordinated expertise from the HSE, duty holders, occupational health, and technical specialists to ensure robustness, governance, and safe implementation.</w:t>
      </w:r>
    </w:p>
    <w:p w14:paraId="3A8E811F" w14:textId="731287E0" w:rsidR="00995BE9" w:rsidRDefault="00995BE9">
      <w:r>
        <w:t>AI in OH collaboration group (A s</w:t>
      </w:r>
      <w:r w:rsidR="00930450">
        <w:t>pecial interest</w:t>
      </w:r>
      <w:r>
        <w:t xml:space="preserve"> group of iOH): </w:t>
      </w:r>
    </w:p>
    <w:p w14:paraId="43A651A2" w14:textId="6BD08BC2" w:rsidR="00995BE9" w:rsidRPr="003031A3" w:rsidRDefault="00995BE9">
      <w:r>
        <w:t>Strategic Transformation Proposal, Clinical Sub-Group</w:t>
      </w:r>
    </w:p>
    <w:p w14:paraId="733AC756" w14:textId="042CF093" w:rsidR="00587A6A" w:rsidRPr="00995BE9" w:rsidRDefault="00995BE9" w:rsidP="00995BE9">
      <w:pPr>
        <w:spacing w:after="0"/>
        <w:rPr>
          <w:rFonts w:ascii="Aptos Display" w:hAnsi="Aptos Display"/>
          <w:color w:val="156082" w:themeColor="accent1"/>
        </w:rPr>
      </w:pPr>
      <w:r w:rsidRPr="00995BE9">
        <w:rPr>
          <w:rFonts w:ascii="Aptos Display" w:hAnsi="Aptos Display"/>
          <w:color w:val="156082" w:themeColor="accent1"/>
        </w:rPr>
        <w:t>Molly Healey</w:t>
      </w:r>
      <w:r>
        <w:rPr>
          <w:rFonts w:ascii="Aptos Display" w:hAnsi="Aptos Display"/>
          <w:color w:val="156082" w:themeColor="accent1"/>
        </w:rPr>
        <w:t xml:space="preserve"> - </w:t>
      </w:r>
      <w:hyperlink r:id="rId10" w:history="1">
        <w:r w:rsidR="00CE7C25" w:rsidRPr="00984F49">
          <w:rPr>
            <w:rStyle w:val="Hyperlink"/>
            <w:rFonts w:ascii="Aptos Display" w:hAnsi="Aptos Display"/>
          </w:rPr>
          <w:t>maureen.p.healey@gsk.com</w:t>
        </w:r>
      </w:hyperlink>
      <w:r w:rsidR="00CE7C25">
        <w:rPr>
          <w:rFonts w:ascii="Aptos Display" w:hAnsi="Aptos Display"/>
          <w:color w:val="156082" w:themeColor="accent1"/>
        </w:rPr>
        <w:t xml:space="preserve"> </w:t>
      </w:r>
    </w:p>
    <w:p w14:paraId="37A19A15" w14:textId="6AC92459" w:rsidR="00995BE9" w:rsidRPr="00995BE9" w:rsidRDefault="00995BE9" w:rsidP="00995BE9">
      <w:pPr>
        <w:spacing w:after="0"/>
        <w:rPr>
          <w:rFonts w:ascii="Aptos Display" w:hAnsi="Aptos Display"/>
          <w:color w:val="156082" w:themeColor="accent1"/>
        </w:rPr>
      </w:pPr>
      <w:r w:rsidRPr="00995BE9">
        <w:rPr>
          <w:rFonts w:ascii="Aptos Display" w:hAnsi="Aptos Display"/>
          <w:color w:val="156082" w:themeColor="accent1"/>
        </w:rPr>
        <w:t>Clare Brown</w:t>
      </w:r>
      <w:r>
        <w:rPr>
          <w:rFonts w:ascii="Aptos Display" w:hAnsi="Aptos Display"/>
          <w:color w:val="156082" w:themeColor="accent1"/>
        </w:rPr>
        <w:t xml:space="preserve"> - </w:t>
      </w:r>
      <w:hyperlink r:id="rId11" w:history="1">
        <w:r w:rsidR="00CE7C25" w:rsidRPr="00984F49">
          <w:rPr>
            <w:rStyle w:val="Hyperlink"/>
            <w:rFonts w:ascii="Aptos Display" w:hAnsi="Aptos Display"/>
          </w:rPr>
          <w:t>clare.brown35@nhs.net</w:t>
        </w:r>
      </w:hyperlink>
      <w:r w:rsidR="00CE7C25">
        <w:rPr>
          <w:rFonts w:ascii="Aptos Display" w:hAnsi="Aptos Display"/>
          <w:color w:val="156082" w:themeColor="accent1"/>
        </w:rPr>
        <w:t xml:space="preserve"> </w:t>
      </w:r>
    </w:p>
    <w:p w14:paraId="1140472D" w14:textId="42803DE3" w:rsidR="00995BE9" w:rsidRPr="00CE7C25" w:rsidRDefault="00995BE9" w:rsidP="00995BE9">
      <w:pPr>
        <w:spacing w:after="0"/>
      </w:pPr>
      <w:r w:rsidRPr="00CE7C25">
        <w:rPr>
          <w:rFonts w:ascii="Aptos Display" w:hAnsi="Aptos Display"/>
          <w:color w:val="156082" w:themeColor="accent1"/>
        </w:rPr>
        <w:t xml:space="preserve">Janet O’Neill – </w:t>
      </w:r>
      <w:hyperlink r:id="rId12" w:history="1">
        <w:r w:rsidR="00DE0FE1" w:rsidRPr="00CE7C25">
          <w:rPr>
            <w:rStyle w:val="Hyperlink"/>
            <w:rFonts w:ascii="Aptos Display" w:hAnsi="Aptos Display"/>
          </w:rPr>
          <w:t>janet.oneill6@nhs.net</w:t>
        </w:r>
      </w:hyperlink>
      <w:r w:rsidR="00DE0FE1" w:rsidRPr="00CE7C25">
        <w:rPr>
          <w:rFonts w:ascii="Aptos Display" w:hAnsi="Aptos Display"/>
          <w:color w:val="156082" w:themeColor="accent1"/>
        </w:rPr>
        <w:t xml:space="preserve"> </w:t>
      </w:r>
      <w:hyperlink r:id="rId13" w:history="1">
        <w:r w:rsidR="00DC040D" w:rsidRPr="00984F49">
          <w:rPr>
            <w:rStyle w:val="Hyperlink"/>
            <w:rFonts w:ascii="Aptos Display" w:hAnsi="Aptos Display"/>
          </w:rPr>
          <w:t>/ janet.oneill@ioh.org.uk</w:t>
        </w:r>
      </w:hyperlink>
      <w:r w:rsidR="00CE7C25">
        <w:rPr>
          <w:rFonts w:ascii="Aptos Display" w:hAnsi="Aptos Display"/>
          <w:color w:val="156082" w:themeColor="accent1"/>
        </w:rPr>
        <w:t xml:space="preserve"> </w:t>
      </w:r>
    </w:p>
    <w:sectPr w:rsidR="00995BE9" w:rsidRPr="00CE7C25">
      <w:headerReference w:type="default" r:id="rId14"/>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E87BD" w14:textId="77777777" w:rsidR="00A95CE7" w:rsidRDefault="00A95CE7" w:rsidP="00E262ED">
      <w:pPr>
        <w:spacing w:after="0" w:line="240" w:lineRule="auto"/>
      </w:pPr>
      <w:r>
        <w:separator/>
      </w:r>
    </w:p>
  </w:endnote>
  <w:endnote w:type="continuationSeparator" w:id="0">
    <w:p w14:paraId="268B850F" w14:textId="77777777" w:rsidR="00A95CE7" w:rsidRDefault="00A95CE7" w:rsidP="00E262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8BD79" w14:textId="3AD81183" w:rsidR="00E262ED" w:rsidRPr="00E262ED" w:rsidRDefault="00E262ED">
    <w:pPr>
      <w:pStyle w:val="Footer"/>
      <w:rPr>
        <w:sz w:val="20"/>
        <w:szCs w:val="20"/>
      </w:rPr>
    </w:pPr>
    <w:r w:rsidRPr="00E262ED">
      <w:rPr>
        <w:sz w:val="20"/>
        <w:szCs w:val="20"/>
      </w:rPr>
      <w:t xml:space="preserve">April 2026 (AI in OH collaboration group, a subsidiary group of iOH and supported by </w:t>
    </w:r>
    <w:r>
      <w:rPr>
        <w:sz w:val="20"/>
        <w:szCs w:val="20"/>
      </w:rPr>
      <w:t xml:space="preserve">the </w:t>
    </w:r>
    <w:r w:rsidRPr="00E262ED">
      <w:rPr>
        <w:sz w:val="20"/>
        <w:szCs w:val="20"/>
      </w:rPr>
      <w:t xml:space="preserve">NSOH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3635E" w14:textId="77777777" w:rsidR="00A95CE7" w:rsidRDefault="00A95CE7" w:rsidP="00E262ED">
      <w:pPr>
        <w:spacing w:after="0" w:line="240" w:lineRule="auto"/>
      </w:pPr>
      <w:r>
        <w:separator/>
      </w:r>
    </w:p>
  </w:footnote>
  <w:footnote w:type="continuationSeparator" w:id="0">
    <w:p w14:paraId="6AD37305" w14:textId="77777777" w:rsidR="00A95CE7" w:rsidRDefault="00A95CE7" w:rsidP="00E262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C871A" w14:textId="70E08FF1" w:rsidR="00E262ED" w:rsidRDefault="00E262ED">
    <w:pPr>
      <w:pStyle w:val="Header"/>
    </w:pPr>
    <w:r>
      <w:rPr>
        <w:noProof/>
      </w:rPr>
      <w:drawing>
        <wp:anchor distT="0" distB="0" distL="114300" distR="114300" simplePos="0" relativeHeight="251658240" behindDoc="1" locked="0" layoutInCell="1" allowOverlap="1" wp14:anchorId="71FEFB3F" wp14:editId="7989A9A4">
          <wp:simplePos x="0" y="0"/>
          <wp:positionH relativeFrom="column">
            <wp:posOffset>-419100</wp:posOffset>
          </wp:positionH>
          <wp:positionV relativeFrom="paragraph">
            <wp:posOffset>-182880</wp:posOffset>
          </wp:positionV>
          <wp:extent cx="678180" cy="650310"/>
          <wp:effectExtent l="0" t="0" r="7620" b="0"/>
          <wp:wrapTight wrapText="bothSides">
            <wp:wrapPolygon edited="0">
              <wp:start x="0" y="0"/>
              <wp:lineTo x="0" y="20883"/>
              <wp:lineTo x="21236" y="20883"/>
              <wp:lineTo x="21236" y="0"/>
              <wp:lineTo x="0" y="0"/>
            </wp:wrapPolygon>
          </wp:wrapTight>
          <wp:docPr id="392488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488265" name="Picture 392488265"/>
                  <pic:cNvPicPr/>
                </pic:nvPicPr>
                <pic:blipFill>
                  <a:blip r:embed="rId1">
                    <a:extLst>
                      <a:ext uri="{28A0092B-C50C-407E-A947-70E740481C1C}">
                        <a14:useLocalDpi xmlns:a14="http://schemas.microsoft.com/office/drawing/2010/main" val="0"/>
                      </a:ext>
                    </a:extLst>
                  </a:blip>
                  <a:stretch>
                    <a:fillRect/>
                  </a:stretch>
                </pic:blipFill>
                <pic:spPr>
                  <a:xfrm>
                    <a:off x="0" y="0"/>
                    <a:ext cx="678180" cy="650310"/>
                  </a:xfrm>
                  <a:prstGeom prst="rect">
                    <a:avLst/>
                  </a:prstGeom>
                </pic:spPr>
              </pic:pic>
            </a:graphicData>
          </a:graphic>
        </wp:anchor>
      </w:drawing>
    </w:r>
  </w:p>
</w:hdr>
</file>

<file path=word/intelligence2.xml><?xml version="1.0" encoding="utf-8"?>
<int2:intelligence xmlns:int2="http://schemas.microsoft.com/office/intelligence/2020/intelligence" xmlns:oel="http://schemas.microsoft.com/office/2019/extlst">
  <int2:observations>
    <int2:textHash int2:hashCode="hN6B5b8f/AaH/i" int2:id="lAixJ6Dv">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0B54"/>
    <w:multiLevelType w:val="hybridMultilevel"/>
    <w:tmpl w:val="9CCCB7B4"/>
    <w:lvl w:ilvl="0" w:tplc="7BCE06FC">
      <w:start w:val="5"/>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AE332F"/>
    <w:multiLevelType w:val="hybridMultilevel"/>
    <w:tmpl w:val="5CB4CFD4"/>
    <w:lvl w:ilvl="0" w:tplc="812E2222">
      <w:start w:val="1"/>
      <w:numFmt w:val="bullet"/>
      <w:lvlText w:val=""/>
      <w:lvlJc w:val="left"/>
      <w:pPr>
        <w:ind w:left="720" w:hanging="360"/>
      </w:pPr>
      <w:rPr>
        <w:rFonts w:ascii="Symbol" w:eastAsia="Symbol" w:hAnsi="Symbol" w:cs="Symbol"/>
      </w:rPr>
    </w:lvl>
    <w:lvl w:ilvl="1" w:tplc="E242AE80">
      <w:start w:val="1"/>
      <w:numFmt w:val="bullet"/>
      <w:lvlText w:val="o"/>
      <w:lvlJc w:val="left"/>
      <w:pPr>
        <w:ind w:left="1440" w:hanging="360"/>
      </w:pPr>
      <w:rPr>
        <w:rFonts w:ascii="Courier New" w:eastAsia="Courier New" w:hAnsi="Courier New" w:cs="Courier New"/>
      </w:rPr>
    </w:lvl>
    <w:lvl w:ilvl="2" w:tplc="DB62EC50">
      <w:start w:val="1"/>
      <w:numFmt w:val="bullet"/>
      <w:lvlText w:val=""/>
      <w:lvlJc w:val="left"/>
      <w:pPr>
        <w:ind w:left="2160" w:hanging="360"/>
      </w:pPr>
      <w:rPr>
        <w:rFonts w:ascii="Wingdings" w:eastAsia="Wingdings" w:hAnsi="Wingdings" w:cs="Wingdings"/>
      </w:rPr>
    </w:lvl>
    <w:lvl w:ilvl="3" w:tplc="4CAE03AE">
      <w:start w:val="1"/>
      <w:numFmt w:val="bullet"/>
      <w:lvlText w:val=""/>
      <w:lvlJc w:val="left"/>
      <w:pPr>
        <w:ind w:left="2880" w:hanging="360"/>
      </w:pPr>
      <w:rPr>
        <w:rFonts w:ascii="Symbol" w:eastAsia="Symbol" w:hAnsi="Symbol" w:cs="Symbol"/>
      </w:rPr>
    </w:lvl>
    <w:lvl w:ilvl="4" w:tplc="9B14C558">
      <w:start w:val="1"/>
      <w:numFmt w:val="bullet"/>
      <w:lvlText w:val="o"/>
      <w:lvlJc w:val="left"/>
      <w:pPr>
        <w:ind w:left="3600" w:hanging="360"/>
      </w:pPr>
      <w:rPr>
        <w:rFonts w:ascii="Courier New" w:eastAsia="Courier New" w:hAnsi="Courier New" w:cs="Courier New"/>
      </w:rPr>
    </w:lvl>
    <w:lvl w:ilvl="5" w:tplc="5DD2A0AE">
      <w:start w:val="1"/>
      <w:numFmt w:val="bullet"/>
      <w:lvlText w:val=""/>
      <w:lvlJc w:val="left"/>
      <w:pPr>
        <w:ind w:left="4320" w:hanging="360"/>
      </w:pPr>
      <w:rPr>
        <w:rFonts w:ascii="Wingdings" w:eastAsia="Wingdings" w:hAnsi="Wingdings" w:cs="Wingdings"/>
      </w:rPr>
    </w:lvl>
    <w:lvl w:ilvl="6" w:tplc="ADDC6B90">
      <w:start w:val="1"/>
      <w:numFmt w:val="bullet"/>
      <w:lvlText w:val=""/>
      <w:lvlJc w:val="left"/>
      <w:pPr>
        <w:ind w:left="5040" w:hanging="360"/>
      </w:pPr>
      <w:rPr>
        <w:rFonts w:ascii="Symbol" w:eastAsia="Symbol" w:hAnsi="Symbol" w:cs="Symbol"/>
      </w:rPr>
    </w:lvl>
    <w:lvl w:ilvl="7" w:tplc="E0827DDA">
      <w:start w:val="1"/>
      <w:numFmt w:val="bullet"/>
      <w:lvlText w:val="o"/>
      <w:lvlJc w:val="left"/>
      <w:pPr>
        <w:ind w:left="5760" w:hanging="360"/>
      </w:pPr>
      <w:rPr>
        <w:rFonts w:ascii="Courier New" w:eastAsia="Courier New" w:hAnsi="Courier New" w:cs="Courier New"/>
      </w:rPr>
    </w:lvl>
    <w:lvl w:ilvl="8" w:tplc="B9BA9214">
      <w:start w:val="1"/>
      <w:numFmt w:val="bullet"/>
      <w:lvlText w:val=""/>
      <w:lvlJc w:val="left"/>
      <w:pPr>
        <w:ind w:left="6480" w:hanging="360"/>
      </w:pPr>
      <w:rPr>
        <w:rFonts w:ascii="Wingdings" w:eastAsia="Wingdings" w:hAnsi="Wingdings" w:cs="Wingdings"/>
      </w:rPr>
    </w:lvl>
  </w:abstractNum>
  <w:abstractNum w:abstractNumId="2" w15:restartNumberingAfterBreak="0">
    <w:nsid w:val="0A405C11"/>
    <w:multiLevelType w:val="hybridMultilevel"/>
    <w:tmpl w:val="A5EA8BDE"/>
    <w:lvl w:ilvl="0" w:tplc="7BCE06FC">
      <w:start w:val="5"/>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3DB82E"/>
    <w:multiLevelType w:val="hybridMultilevel"/>
    <w:tmpl w:val="960244BA"/>
    <w:lvl w:ilvl="0" w:tplc="136A48C4">
      <w:start w:val="1"/>
      <w:numFmt w:val="bullet"/>
      <w:lvlText w:val=""/>
      <w:lvlJc w:val="left"/>
      <w:pPr>
        <w:ind w:left="720" w:hanging="360"/>
      </w:pPr>
      <w:rPr>
        <w:rFonts w:ascii="Symbol" w:eastAsia="Symbol" w:hAnsi="Symbol" w:cs="Symbol"/>
      </w:rPr>
    </w:lvl>
    <w:lvl w:ilvl="1" w:tplc="0DA61914">
      <w:start w:val="1"/>
      <w:numFmt w:val="bullet"/>
      <w:lvlText w:val="o"/>
      <w:lvlJc w:val="left"/>
      <w:pPr>
        <w:ind w:left="1440" w:hanging="360"/>
      </w:pPr>
      <w:rPr>
        <w:rFonts w:ascii="Courier New" w:eastAsia="Courier New" w:hAnsi="Courier New" w:cs="Courier New"/>
      </w:rPr>
    </w:lvl>
    <w:lvl w:ilvl="2" w:tplc="62E44B80">
      <w:start w:val="1"/>
      <w:numFmt w:val="bullet"/>
      <w:lvlText w:val=""/>
      <w:lvlJc w:val="left"/>
      <w:pPr>
        <w:ind w:left="2160" w:hanging="360"/>
      </w:pPr>
      <w:rPr>
        <w:rFonts w:ascii="Wingdings" w:eastAsia="Wingdings" w:hAnsi="Wingdings" w:cs="Wingdings"/>
      </w:rPr>
    </w:lvl>
    <w:lvl w:ilvl="3" w:tplc="FBE6414A">
      <w:start w:val="1"/>
      <w:numFmt w:val="bullet"/>
      <w:lvlText w:val=""/>
      <w:lvlJc w:val="left"/>
      <w:pPr>
        <w:ind w:left="2880" w:hanging="360"/>
      </w:pPr>
      <w:rPr>
        <w:rFonts w:ascii="Symbol" w:eastAsia="Symbol" w:hAnsi="Symbol" w:cs="Symbol"/>
      </w:rPr>
    </w:lvl>
    <w:lvl w:ilvl="4" w:tplc="42343152">
      <w:start w:val="1"/>
      <w:numFmt w:val="bullet"/>
      <w:lvlText w:val="o"/>
      <w:lvlJc w:val="left"/>
      <w:pPr>
        <w:ind w:left="3600" w:hanging="360"/>
      </w:pPr>
      <w:rPr>
        <w:rFonts w:ascii="Courier New" w:eastAsia="Courier New" w:hAnsi="Courier New" w:cs="Courier New"/>
      </w:rPr>
    </w:lvl>
    <w:lvl w:ilvl="5" w:tplc="95E2AA24">
      <w:start w:val="1"/>
      <w:numFmt w:val="bullet"/>
      <w:lvlText w:val=""/>
      <w:lvlJc w:val="left"/>
      <w:pPr>
        <w:ind w:left="4320" w:hanging="360"/>
      </w:pPr>
      <w:rPr>
        <w:rFonts w:ascii="Wingdings" w:eastAsia="Wingdings" w:hAnsi="Wingdings" w:cs="Wingdings"/>
      </w:rPr>
    </w:lvl>
    <w:lvl w:ilvl="6" w:tplc="BDAE6E84">
      <w:start w:val="1"/>
      <w:numFmt w:val="bullet"/>
      <w:lvlText w:val=""/>
      <w:lvlJc w:val="left"/>
      <w:pPr>
        <w:ind w:left="5040" w:hanging="360"/>
      </w:pPr>
      <w:rPr>
        <w:rFonts w:ascii="Symbol" w:eastAsia="Symbol" w:hAnsi="Symbol" w:cs="Symbol"/>
      </w:rPr>
    </w:lvl>
    <w:lvl w:ilvl="7" w:tplc="59ACA44E">
      <w:start w:val="1"/>
      <w:numFmt w:val="bullet"/>
      <w:lvlText w:val="o"/>
      <w:lvlJc w:val="left"/>
      <w:pPr>
        <w:ind w:left="5760" w:hanging="360"/>
      </w:pPr>
      <w:rPr>
        <w:rFonts w:ascii="Courier New" w:eastAsia="Courier New" w:hAnsi="Courier New" w:cs="Courier New"/>
      </w:rPr>
    </w:lvl>
    <w:lvl w:ilvl="8" w:tplc="EC0AEC00">
      <w:start w:val="1"/>
      <w:numFmt w:val="bullet"/>
      <w:lvlText w:val=""/>
      <w:lvlJc w:val="left"/>
      <w:pPr>
        <w:ind w:left="6480" w:hanging="360"/>
      </w:pPr>
      <w:rPr>
        <w:rFonts w:ascii="Wingdings" w:eastAsia="Wingdings" w:hAnsi="Wingdings" w:cs="Wingdings"/>
      </w:rPr>
    </w:lvl>
  </w:abstractNum>
  <w:abstractNum w:abstractNumId="4" w15:restartNumberingAfterBreak="0">
    <w:nsid w:val="10EE29F9"/>
    <w:multiLevelType w:val="hybridMultilevel"/>
    <w:tmpl w:val="D214C228"/>
    <w:lvl w:ilvl="0" w:tplc="7BCE06FC">
      <w:start w:val="5"/>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A92B4B"/>
    <w:multiLevelType w:val="hybridMultilevel"/>
    <w:tmpl w:val="4E9880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BE693C"/>
    <w:multiLevelType w:val="hybridMultilevel"/>
    <w:tmpl w:val="CEFA0422"/>
    <w:lvl w:ilvl="0" w:tplc="7BCE06FC">
      <w:start w:val="5"/>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2ACC62"/>
    <w:multiLevelType w:val="hybridMultilevel"/>
    <w:tmpl w:val="78BAD2A6"/>
    <w:lvl w:ilvl="0" w:tplc="C97AEC02">
      <w:start w:val="1"/>
      <w:numFmt w:val="bullet"/>
      <w:lvlText w:val=""/>
      <w:lvlJc w:val="left"/>
      <w:pPr>
        <w:ind w:left="720" w:hanging="360"/>
      </w:pPr>
      <w:rPr>
        <w:rFonts w:ascii="Symbol" w:eastAsia="Symbol" w:hAnsi="Symbol" w:cs="Symbol"/>
      </w:rPr>
    </w:lvl>
    <w:lvl w:ilvl="1" w:tplc="9CBA3C82">
      <w:start w:val="1"/>
      <w:numFmt w:val="bullet"/>
      <w:lvlText w:val="o"/>
      <w:lvlJc w:val="left"/>
      <w:pPr>
        <w:ind w:left="1440" w:hanging="360"/>
      </w:pPr>
      <w:rPr>
        <w:rFonts w:ascii="Courier New" w:eastAsia="Courier New" w:hAnsi="Courier New" w:cs="Courier New"/>
      </w:rPr>
    </w:lvl>
    <w:lvl w:ilvl="2" w:tplc="B5E6BC96">
      <w:start w:val="1"/>
      <w:numFmt w:val="bullet"/>
      <w:lvlText w:val=""/>
      <w:lvlJc w:val="left"/>
      <w:pPr>
        <w:ind w:left="2160" w:hanging="360"/>
      </w:pPr>
      <w:rPr>
        <w:rFonts w:ascii="Wingdings" w:eastAsia="Wingdings" w:hAnsi="Wingdings" w:cs="Wingdings"/>
      </w:rPr>
    </w:lvl>
    <w:lvl w:ilvl="3" w:tplc="4D58BE6C">
      <w:start w:val="1"/>
      <w:numFmt w:val="bullet"/>
      <w:lvlText w:val=""/>
      <w:lvlJc w:val="left"/>
      <w:pPr>
        <w:ind w:left="2880" w:hanging="360"/>
      </w:pPr>
      <w:rPr>
        <w:rFonts w:ascii="Symbol" w:eastAsia="Symbol" w:hAnsi="Symbol" w:cs="Symbol"/>
      </w:rPr>
    </w:lvl>
    <w:lvl w:ilvl="4" w:tplc="DAF8F820">
      <w:start w:val="1"/>
      <w:numFmt w:val="bullet"/>
      <w:lvlText w:val="o"/>
      <w:lvlJc w:val="left"/>
      <w:pPr>
        <w:ind w:left="3600" w:hanging="360"/>
      </w:pPr>
      <w:rPr>
        <w:rFonts w:ascii="Courier New" w:eastAsia="Courier New" w:hAnsi="Courier New" w:cs="Courier New"/>
      </w:rPr>
    </w:lvl>
    <w:lvl w:ilvl="5" w:tplc="759C7688">
      <w:start w:val="1"/>
      <w:numFmt w:val="bullet"/>
      <w:lvlText w:val=""/>
      <w:lvlJc w:val="left"/>
      <w:pPr>
        <w:ind w:left="4320" w:hanging="360"/>
      </w:pPr>
      <w:rPr>
        <w:rFonts w:ascii="Wingdings" w:eastAsia="Wingdings" w:hAnsi="Wingdings" w:cs="Wingdings"/>
      </w:rPr>
    </w:lvl>
    <w:lvl w:ilvl="6" w:tplc="D946FD3C">
      <w:start w:val="1"/>
      <w:numFmt w:val="bullet"/>
      <w:lvlText w:val=""/>
      <w:lvlJc w:val="left"/>
      <w:pPr>
        <w:ind w:left="5040" w:hanging="360"/>
      </w:pPr>
      <w:rPr>
        <w:rFonts w:ascii="Symbol" w:eastAsia="Symbol" w:hAnsi="Symbol" w:cs="Symbol"/>
      </w:rPr>
    </w:lvl>
    <w:lvl w:ilvl="7" w:tplc="887A21E2">
      <w:start w:val="1"/>
      <w:numFmt w:val="bullet"/>
      <w:lvlText w:val="o"/>
      <w:lvlJc w:val="left"/>
      <w:pPr>
        <w:ind w:left="5760" w:hanging="360"/>
      </w:pPr>
      <w:rPr>
        <w:rFonts w:ascii="Courier New" w:eastAsia="Courier New" w:hAnsi="Courier New" w:cs="Courier New"/>
      </w:rPr>
    </w:lvl>
    <w:lvl w:ilvl="8" w:tplc="29C02E5A">
      <w:start w:val="1"/>
      <w:numFmt w:val="bullet"/>
      <w:lvlText w:val=""/>
      <w:lvlJc w:val="left"/>
      <w:pPr>
        <w:ind w:left="6480" w:hanging="360"/>
      </w:pPr>
      <w:rPr>
        <w:rFonts w:ascii="Wingdings" w:eastAsia="Wingdings" w:hAnsi="Wingdings" w:cs="Wingdings"/>
      </w:rPr>
    </w:lvl>
  </w:abstractNum>
  <w:abstractNum w:abstractNumId="8" w15:restartNumberingAfterBreak="0">
    <w:nsid w:val="22B37398"/>
    <w:multiLevelType w:val="hybridMultilevel"/>
    <w:tmpl w:val="CD861124"/>
    <w:lvl w:ilvl="0" w:tplc="7BCE06FC">
      <w:start w:val="5"/>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44F2B64"/>
    <w:multiLevelType w:val="hybridMultilevel"/>
    <w:tmpl w:val="A3440CB8"/>
    <w:lvl w:ilvl="0" w:tplc="7BCE06FC">
      <w:start w:val="5"/>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6216ED6"/>
    <w:multiLevelType w:val="hybridMultilevel"/>
    <w:tmpl w:val="8D5A4456"/>
    <w:lvl w:ilvl="0" w:tplc="7BCE06FC">
      <w:start w:val="5"/>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C492B37"/>
    <w:multiLevelType w:val="hybridMultilevel"/>
    <w:tmpl w:val="60A28CD6"/>
    <w:lvl w:ilvl="0" w:tplc="85301C18">
      <w:start w:val="1"/>
      <w:numFmt w:val="bullet"/>
      <w:lvlText w:val=""/>
      <w:lvlJc w:val="left"/>
      <w:pPr>
        <w:ind w:left="720" w:hanging="360"/>
      </w:pPr>
      <w:rPr>
        <w:rFonts w:ascii="Symbol" w:eastAsia="Symbol" w:hAnsi="Symbol" w:cs="Symbol"/>
      </w:rPr>
    </w:lvl>
    <w:lvl w:ilvl="1" w:tplc="2898A9BE">
      <w:start w:val="1"/>
      <w:numFmt w:val="bullet"/>
      <w:lvlText w:val="o"/>
      <w:lvlJc w:val="left"/>
      <w:pPr>
        <w:ind w:left="1440" w:hanging="360"/>
      </w:pPr>
      <w:rPr>
        <w:rFonts w:ascii="Courier New" w:eastAsia="Courier New" w:hAnsi="Courier New" w:cs="Courier New"/>
      </w:rPr>
    </w:lvl>
    <w:lvl w:ilvl="2" w:tplc="6596BCE4">
      <w:start w:val="1"/>
      <w:numFmt w:val="bullet"/>
      <w:lvlText w:val=""/>
      <w:lvlJc w:val="left"/>
      <w:pPr>
        <w:ind w:left="2160" w:hanging="360"/>
      </w:pPr>
      <w:rPr>
        <w:rFonts w:ascii="Wingdings" w:eastAsia="Wingdings" w:hAnsi="Wingdings" w:cs="Wingdings"/>
      </w:rPr>
    </w:lvl>
    <w:lvl w:ilvl="3" w:tplc="0B5C1244">
      <w:start w:val="1"/>
      <w:numFmt w:val="bullet"/>
      <w:lvlText w:val=""/>
      <w:lvlJc w:val="left"/>
      <w:pPr>
        <w:ind w:left="2880" w:hanging="360"/>
      </w:pPr>
      <w:rPr>
        <w:rFonts w:ascii="Symbol" w:eastAsia="Symbol" w:hAnsi="Symbol" w:cs="Symbol"/>
      </w:rPr>
    </w:lvl>
    <w:lvl w:ilvl="4" w:tplc="126E76D8">
      <w:start w:val="1"/>
      <w:numFmt w:val="bullet"/>
      <w:lvlText w:val="o"/>
      <w:lvlJc w:val="left"/>
      <w:pPr>
        <w:ind w:left="3600" w:hanging="360"/>
      </w:pPr>
      <w:rPr>
        <w:rFonts w:ascii="Courier New" w:eastAsia="Courier New" w:hAnsi="Courier New" w:cs="Courier New"/>
      </w:rPr>
    </w:lvl>
    <w:lvl w:ilvl="5" w:tplc="AAB201B4">
      <w:start w:val="1"/>
      <w:numFmt w:val="bullet"/>
      <w:lvlText w:val=""/>
      <w:lvlJc w:val="left"/>
      <w:pPr>
        <w:ind w:left="4320" w:hanging="360"/>
      </w:pPr>
      <w:rPr>
        <w:rFonts w:ascii="Wingdings" w:eastAsia="Wingdings" w:hAnsi="Wingdings" w:cs="Wingdings"/>
      </w:rPr>
    </w:lvl>
    <w:lvl w:ilvl="6" w:tplc="CD7247CE">
      <w:start w:val="1"/>
      <w:numFmt w:val="bullet"/>
      <w:lvlText w:val=""/>
      <w:lvlJc w:val="left"/>
      <w:pPr>
        <w:ind w:left="5040" w:hanging="360"/>
      </w:pPr>
      <w:rPr>
        <w:rFonts w:ascii="Symbol" w:eastAsia="Symbol" w:hAnsi="Symbol" w:cs="Symbol"/>
      </w:rPr>
    </w:lvl>
    <w:lvl w:ilvl="7" w:tplc="FB8001CA">
      <w:start w:val="1"/>
      <w:numFmt w:val="bullet"/>
      <w:lvlText w:val="o"/>
      <w:lvlJc w:val="left"/>
      <w:pPr>
        <w:ind w:left="5760" w:hanging="360"/>
      </w:pPr>
      <w:rPr>
        <w:rFonts w:ascii="Courier New" w:eastAsia="Courier New" w:hAnsi="Courier New" w:cs="Courier New"/>
      </w:rPr>
    </w:lvl>
    <w:lvl w:ilvl="8" w:tplc="DE0E3C1E">
      <w:start w:val="1"/>
      <w:numFmt w:val="bullet"/>
      <w:lvlText w:val=""/>
      <w:lvlJc w:val="left"/>
      <w:pPr>
        <w:ind w:left="6480" w:hanging="360"/>
      </w:pPr>
      <w:rPr>
        <w:rFonts w:ascii="Wingdings" w:eastAsia="Wingdings" w:hAnsi="Wingdings" w:cs="Wingdings"/>
      </w:rPr>
    </w:lvl>
  </w:abstractNum>
  <w:abstractNum w:abstractNumId="12" w15:restartNumberingAfterBreak="0">
    <w:nsid w:val="2C752E54"/>
    <w:multiLevelType w:val="hybridMultilevel"/>
    <w:tmpl w:val="13503626"/>
    <w:lvl w:ilvl="0" w:tplc="7BCE06FC">
      <w:start w:val="5"/>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D2D05D8"/>
    <w:multiLevelType w:val="hybridMultilevel"/>
    <w:tmpl w:val="61CE9E94"/>
    <w:lvl w:ilvl="0" w:tplc="03D44F18">
      <w:start w:val="1"/>
      <w:numFmt w:val="bullet"/>
      <w:lvlText w:val=""/>
      <w:lvlJc w:val="left"/>
      <w:pPr>
        <w:ind w:left="720" w:hanging="360"/>
      </w:pPr>
      <w:rPr>
        <w:rFonts w:ascii="Symbol" w:eastAsia="Symbol" w:hAnsi="Symbol" w:cs="Symbol"/>
      </w:rPr>
    </w:lvl>
    <w:lvl w:ilvl="1" w:tplc="DE668F8A">
      <w:start w:val="1"/>
      <w:numFmt w:val="bullet"/>
      <w:lvlText w:val="o"/>
      <w:lvlJc w:val="left"/>
      <w:pPr>
        <w:ind w:left="1440" w:hanging="360"/>
      </w:pPr>
      <w:rPr>
        <w:rFonts w:ascii="Courier New" w:eastAsia="Courier New" w:hAnsi="Courier New" w:cs="Courier New"/>
      </w:rPr>
    </w:lvl>
    <w:lvl w:ilvl="2" w:tplc="2EB2B6E4">
      <w:start w:val="1"/>
      <w:numFmt w:val="bullet"/>
      <w:lvlText w:val=""/>
      <w:lvlJc w:val="left"/>
      <w:pPr>
        <w:ind w:left="2160" w:hanging="360"/>
      </w:pPr>
      <w:rPr>
        <w:rFonts w:ascii="Wingdings" w:eastAsia="Wingdings" w:hAnsi="Wingdings" w:cs="Wingdings"/>
      </w:rPr>
    </w:lvl>
    <w:lvl w:ilvl="3" w:tplc="C55047DA">
      <w:start w:val="1"/>
      <w:numFmt w:val="bullet"/>
      <w:lvlText w:val=""/>
      <w:lvlJc w:val="left"/>
      <w:pPr>
        <w:ind w:left="2880" w:hanging="360"/>
      </w:pPr>
      <w:rPr>
        <w:rFonts w:ascii="Symbol" w:eastAsia="Symbol" w:hAnsi="Symbol" w:cs="Symbol"/>
      </w:rPr>
    </w:lvl>
    <w:lvl w:ilvl="4" w:tplc="CBA4F482">
      <w:start w:val="1"/>
      <w:numFmt w:val="bullet"/>
      <w:lvlText w:val="o"/>
      <w:lvlJc w:val="left"/>
      <w:pPr>
        <w:ind w:left="3600" w:hanging="360"/>
      </w:pPr>
      <w:rPr>
        <w:rFonts w:ascii="Courier New" w:eastAsia="Courier New" w:hAnsi="Courier New" w:cs="Courier New"/>
      </w:rPr>
    </w:lvl>
    <w:lvl w:ilvl="5" w:tplc="C7EE9C84">
      <w:start w:val="1"/>
      <w:numFmt w:val="bullet"/>
      <w:lvlText w:val=""/>
      <w:lvlJc w:val="left"/>
      <w:pPr>
        <w:ind w:left="4320" w:hanging="360"/>
      </w:pPr>
      <w:rPr>
        <w:rFonts w:ascii="Wingdings" w:eastAsia="Wingdings" w:hAnsi="Wingdings" w:cs="Wingdings"/>
      </w:rPr>
    </w:lvl>
    <w:lvl w:ilvl="6" w:tplc="05E0B3DC">
      <w:start w:val="1"/>
      <w:numFmt w:val="bullet"/>
      <w:lvlText w:val=""/>
      <w:lvlJc w:val="left"/>
      <w:pPr>
        <w:ind w:left="5040" w:hanging="360"/>
      </w:pPr>
      <w:rPr>
        <w:rFonts w:ascii="Symbol" w:eastAsia="Symbol" w:hAnsi="Symbol" w:cs="Symbol"/>
      </w:rPr>
    </w:lvl>
    <w:lvl w:ilvl="7" w:tplc="94D4FFDC">
      <w:start w:val="1"/>
      <w:numFmt w:val="bullet"/>
      <w:lvlText w:val="o"/>
      <w:lvlJc w:val="left"/>
      <w:pPr>
        <w:ind w:left="5760" w:hanging="360"/>
      </w:pPr>
      <w:rPr>
        <w:rFonts w:ascii="Courier New" w:eastAsia="Courier New" w:hAnsi="Courier New" w:cs="Courier New"/>
      </w:rPr>
    </w:lvl>
    <w:lvl w:ilvl="8" w:tplc="69BCE5B4">
      <w:start w:val="1"/>
      <w:numFmt w:val="bullet"/>
      <w:lvlText w:val=""/>
      <w:lvlJc w:val="left"/>
      <w:pPr>
        <w:ind w:left="6480" w:hanging="360"/>
      </w:pPr>
      <w:rPr>
        <w:rFonts w:ascii="Wingdings" w:eastAsia="Wingdings" w:hAnsi="Wingdings" w:cs="Wingdings"/>
      </w:rPr>
    </w:lvl>
  </w:abstractNum>
  <w:abstractNum w:abstractNumId="14" w15:restartNumberingAfterBreak="0">
    <w:nsid w:val="2E6B16AF"/>
    <w:multiLevelType w:val="hybridMultilevel"/>
    <w:tmpl w:val="F9F8453E"/>
    <w:lvl w:ilvl="0" w:tplc="D7F692A8">
      <w:start w:val="1"/>
      <w:numFmt w:val="bullet"/>
      <w:lvlText w:val=""/>
      <w:lvlJc w:val="left"/>
      <w:pPr>
        <w:ind w:left="720" w:hanging="360"/>
      </w:pPr>
      <w:rPr>
        <w:rFonts w:ascii="Symbol" w:eastAsia="Symbol" w:hAnsi="Symbol" w:cs="Symbol"/>
      </w:rPr>
    </w:lvl>
    <w:lvl w:ilvl="1" w:tplc="CAF80C1E">
      <w:start w:val="1"/>
      <w:numFmt w:val="bullet"/>
      <w:lvlText w:val="o"/>
      <w:lvlJc w:val="left"/>
      <w:pPr>
        <w:ind w:left="1440" w:hanging="360"/>
      </w:pPr>
      <w:rPr>
        <w:rFonts w:ascii="Courier New" w:eastAsia="Courier New" w:hAnsi="Courier New" w:cs="Courier New"/>
      </w:rPr>
    </w:lvl>
    <w:lvl w:ilvl="2" w:tplc="38E876A0">
      <w:start w:val="1"/>
      <w:numFmt w:val="bullet"/>
      <w:lvlText w:val=""/>
      <w:lvlJc w:val="left"/>
      <w:pPr>
        <w:ind w:left="2160" w:hanging="360"/>
      </w:pPr>
      <w:rPr>
        <w:rFonts w:ascii="Wingdings" w:eastAsia="Wingdings" w:hAnsi="Wingdings" w:cs="Wingdings"/>
      </w:rPr>
    </w:lvl>
    <w:lvl w:ilvl="3" w:tplc="4120C14A">
      <w:start w:val="1"/>
      <w:numFmt w:val="bullet"/>
      <w:lvlText w:val=""/>
      <w:lvlJc w:val="left"/>
      <w:pPr>
        <w:ind w:left="2880" w:hanging="360"/>
      </w:pPr>
      <w:rPr>
        <w:rFonts w:ascii="Symbol" w:eastAsia="Symbol" w:hAnsi="Symbol" w:cs="Symbol"/>
      </w:rPr>
    </w:lvl>
    <w:lvl w:ilvl="4" w:tplc="B4D83226">
      <w:start w:val="1"/>
      <w:numFmt w:val="bullet"/>
      <w:lvlText w:val="o"/>
      <w:lvlJc w:val="left"/>
      <w:pPr>
        <w:ind w:left="3600" w:hanging="360"/>
      </w:pPr>
      <w:rPr>
        <w:rFonts w:ascii="Courier New" w:eastAsia="Courier New" w:hAnsi="Courier New" w:cs="Courier New"/>
      </w:rPr>
    </w:lvl>
    <w:lvl w:ilvl="5" w:tplc="3E70A384">
      <w:start w:val="1"/>
      <w:numFmt w:val="bullet"/>
      <w:lvlText w:val=""/>
      <w:lvlJc w:val="left"/>
      <w:pPr>
        <w:ind w:left="4320" w:hanging="360"/>
      </w:pPr>
      <w:rPr>
        <w:rFonts w:ascii="Wingdings" w:eastAsia="Wingdings" w:hAnsi="Wingdings" w:cs="Wingdings"/>
      </w:rPr>
    </w:lvl>
    <w:lvl w:ilvl="6" w:tplc="94D0851A">
      <w:start w:val="1"/>
      <w:numFmt w:val="bullet"/>
      <w:lvlText w:val=""/>
      <w:lvlJc w:val="left"/>
      <w:pPr>
        <w:ind w:left="5040" w:hanging="360"/>
      </w:pPr>
      <w:rPr>
        <w:rFonts w:ascii="Symbol" w:eastAsia="Symbol" w:hAnsi="Symbol" w:cs="Symbol"/>
      </w:rPr>
    </w:lvl>
    <w:lvl w:ilvl="7" w:tplc="C7EEABEE">
      <w:start w:val="1"/>
      <w:numFmt w:val="bullet"/>
      <w:lvlText w:val="o"/>
      <w:lvlJc w:val="left"/>
      <w:pPr>
        <w:ind w:left="5760" w:hanging="360"/>
      </w:pPr>
      <w:rPr>
        <w:rFonts w:ascii="Courier New" w:eastAsia="Courier New" w:hAnsi="Courier New" w:cs="Courier New"/>
      </w:rPr>
    </w:lvl>
    <w:lvl w:ilvl="8" w:tplc="39B438F2">
      <w:start w:val="1"/>
      <w:numFmt w:val="bullet"/>
      <w:lvlText w:val=""/>
      <w:lvlJc w:val="left"/>
      <w:pPr>
        <w:ind w:left="6480" w:hanging="360"/>
      </w:pPr>
      <w:rPr>
        <w:rFonts w:ascii="Wingdings" w:eastAsia="Wingdings" w:hAnsi="Wingdings" w:cs="Wingdings"/>
      </w:rPr>
    </w:lvl>
  </w:abstractNum>
  <w:abstractNum w:abstractNumId="15" w15:restartNumberingAfterBreak="0">
    <w:nsid w:val="3032862D"/>
    <w:multiLevelType w:val="hybridMultilevel"/>
    <w:tmpl w:val="1E1C6886"/>
    <w:lvl w:ilvl="0" w:tplc="71AA13DC">
      <w:start w:val="1"/>
      <w:numFmt w:val="bullet"/>
      <w:lvlText w:val=""/>
      <w:lvlJc w:val="left"/>
      <w:pPr>
        <w:ind w:left="720" w:hanging="360"/>
      </w:pPr>
      <w:rPr>
        <w:rFonts w:ascii="Symbol" w:eastAsia="Symbol" w:hAnsi="Symbol" w:cs="Symbol"/>
      </w:rPr>
    </w:lvl>
    <w:lvl w:ilvl="1" w:tplc="66ECE204">
      <w:start w:val="1"/>
      <w:numFmt w:val="bullet"/>
      <w:lvlText w:val="o"/>
      <w:lvlJc w:val="left"/>
      <w:pPr>
        <w:ind w:left="1440" w:hanging="360"/>
      </w:pPr>
      <w:rPr>
        <w:rFonts w:ascii="Courier New" w:eastAsia="Courier New" w:hAnsi="Courier New" w:cs="Courier New"/>
      </w:rPr>
    </w:lvl>
    <w:lvl w:ilvl="2" w:tplc="314C8908">
      <w:start w:val="1"/>
      <w:numFmt w:val="bullet"/>
      <w:lvlText w:val=""/>
      <w:lvlJc w:val="left"/>
      <w:pPr>
        <w:ind w:left="2160" w:hanging="360"/>
      </w:pPr>
      <w:rPr>
        <w:rFonts w:ascii="Wingdings" w:eastAsia="Wingdings" w:hAnsi="Wingdings" w:cs="Wingdings"/>
      </w:rPr>
    </w:lvl>
    <w:lvl w:ilvl="3" w:tplc="8654E088">
      <w:start w:val="1"/>
      <w:numFmt w:val="bullet"/>
      <w:lvlText w:val=""/>
      <w:lvlJc w:val="left"/>
      <w:pPr>
        <w:ind w:left="2880" w:hanging="360"/>
      </w:pPr>
      <w:rPr>
        <w:rFonts w:ascii="Symbol" w:eastAsia="Symbol" w:hAnsi="Symbol" w:cs="Symbol"/>
      </w:rPr>
    </w:lvl>
    <w:lvl w:ilvl="4" w:tplc="6FCEB850">
      <w:start w:val="1"/>
      <w:numFmt w:val="bullet"/>
      <w:lvlText w:val="o"/>
      <w:lvlJc w:val="left"/>
      <w:pPr>
        <w:ind w:left="3600" w:hanging="360"/>
      </w:pPr>
      <w:rPr>
        <w:rFonts w:ascii="Courier New" w:eastAsia="Courier New" w:hAnsi="Courier New" w:cs="Courier New"/>
      </w:rPr>
    </w:lvl>
    <w:lvl w:ilvl="5" w:tplc="6F30F9AA">
      <w:start w:val="1"/>
      <w:numFmt w:val="bullet"/>
      <w:lvlText w:val=""/>
      <w:lvlJc w:val="left"/>
      <w:pPr>
        <w:ind w:left="4320" w:hanging="360"/>
      </w:pPr>
      <w:rPr>
        <w:rFonts w:ascii="Wingdings" w:eastAsia="Wingdings" w:hAnsi="Wingdings" w:cs="Wingdings"/>
      </w:rPr>
    </w:lvl>
    <w:lvl w:ilvl="6" w:tplc="903CEFB2">
      <w:start w:val="1"/>
      <w:numFmt w:val="bullet"/>
      <w:lvlText w:val=""/>
      <w:lvlJc w:val="left"/>
      <w:pPr>
        <w:ind w:left="5040" w:hanging="360"/>
      </w:pPr>
      <w:rPr>
        <w:rFonts w:ascii="Symbol" w:eastAsia="Symbol" w:hAnsi="Symbol" w:cs="Symbol"/>
      </w:rPr>
    </w:lvl>
    <w:lvl w:ilvl="7" w:tplc="013241CC">
      <w:start w:val="1"/>
      <w:numFmt w:val="bullet"/>
      <w:lvlText w:val="o"/>
      <w:lvlJc w:val="left"/>
      <w:pPr>
        <w:ind w:left="5760" w:hanging="360"/>
      </w:pPr>
      <w:rPr>
        <w:rFonts w:ascii="Courier New" w:eastAsia="Courier New" w:hAnsi="Courier New" w:cs="Courier New"/>
      </w:rPr>
    </w:lvl>
    <w:lvl w:ilvl="8" w:tplc="97FC2818">
      <w:start w:val="1"/>
      <w:numFmt w:val="bullet"/>
      <w:lvlText w:val=""/>
      <w:lvlJc w:val="left"/>
      <w:pPr>
        <w:ind w:left="6480" w:hanging="360"/>
      </w:pPr>
      <w:rPr>
        <w:rFonts w:ascii="Wingdings" w:eastAsia="Wingdings" w:hAnsi="Wingdings" w:cs="Wingdings"/>
      </w:rPr>
    </w:lvl>
  </w:abstractNum>
  <w:abstractNum w:abstractNumId="16" w15:restartNumberingAfterBreak="0">
    <w:nsid w:val="38FE6988"/>
    <w:multiLevelType w:val="hybridMultilevel"/>
    <w:tmpl w:val="18E6A9CC"/>
    <w:lvl w:ilvl="0" w:tplc="8F5AE12A">
      <w:start w:val="1"/>
      <w:numFmt w:val="bullet"/>
      <w:lvlText w:val=""/>
      <w:lvlJc w:val="left"/>
      <w:pPr>
        <w:ind w:left="720" w:hanging="360"/>
      </w:pPr>
      <w:rPr>
        <w:rFonts w:ascii="Symbol" w:eastAsia="Symbol" w:hAnsi="Symbol" w:cs="Symbol"/>
      </w:rPr>
    </w:lvl>
    <w:lvl w:ilvl="1" w:tplc="AD8698AC">
      <w:start w:val="1"/>
      <w:numFmt w:val="bullet"/>
      <w:lvlText w:val="o"/>
      <w:lvlJc w:val="left"/>
      <w:pPr>
        <w:ind w:left="1440" w:hanging="360"/>
      </w:pPr>
      <w:rPr>
        <w:rFonts w:ascii="Courier New" w:eastAsia="Courier New" w:hAnsi="Courier New" w:cs="Courier New"/>
      </w:rPr>
    </w:lvl>
    <w:lvl w:ilvl="2" w:tplc="680E6C94">
      <w:start w:val="1"/>
      <w:numFmt w:val="bullet"/>
      <w:lvlText w:val=""/>
      <w:lvlJc w:val="left"/>
      <w:pPr>
        <w:ind w:left="2160" w:hanging="360"/>
      </w:pPr>
      <w:rPr>
        <w:rFonts w:ascii="Wingdings" w:eastAsia="Wingdings" w:hAnsi="Wingdings" w:cs="Wingdings"/>
      </w:rPr>
    </w:lvl>
    <w:lvl w:ilvl="3" w:tplc="C32293F8">
      <w:start w:val="1"/>
      <w:numFmt w:val="bullet"/>
      <w:lvlText w:val=""/>
      <w:lvlJc w:val="left"/>
      <w:pPr>
        <w:ind w:left="2880" w:hanging="360"/>
      </w:pPr>
      <w:rPr>
        <w:rFonts w:ascii="Symbol" w:eastAsia="Symbol" w:hAnsi="Symbol" w:cs="Symbol"/>
      </w:rPr>
    </w:lvl>
    <w:lvl w:ilvl="4" w:tplc="2F705216">
      <w:start w:val="1"/>
      <w:numFmt w:val="bullet"/>
      <w:lvlText w:val="o"/>
      <w:lvlJc w:val="left"/>
      <w:pPr>
        <w:ind w:left="3600" w:hanging="360"/>
      </w:pPr>
      <w:rPr>
        <w:rFonts w:ascii="Courier New" w:eastAsia="Courier New" w:hAnsi="Courier New" w:cs="Courier New"/>
      </w:rPr>
    </w:lvl>
    <w:lvl w:ilvl="5" w:tplc="65DC45F4">
      <w:start w:val="1"/>
      <w:numFmt w:val="bullet"/>
      <w:lvlText w:val=""/>
      <w:lvlJc w:val="left"/>
      <w:pPr>
        <w:ind w:left="4320" w:hanging="360"/>
      </w:pPr>
      <w:rPr>
        <w:rFonts w:ascii="Wingdings" w:eastAsia="Wingdings" w:hAnsi="Wingdings" w:cs="Wingdings"/>
      </w:rPr>
    </w:lvl>
    <w:lvl w:ilvl="6" w:tplc="182C9386">
      <w:start w:val="1"/>
      <w:numFmt w:val="bullet"/>
      <w:lvlText w:val=""/>
      <w:lvlJc w:val="left"/>
      <w:pPr>
        <w:ind w:left="5040" w:hanging="360"/>
      </w:pPr>
      <w:rPr>
        <w:rFonts w:ascii="Symbol" w:eastAsia="Symbol" w:hAnsi="Symbol" w:cs="Symbol"/>
      </w:rPr>
    </w:lvl>
    <w:lvl w:ilvl="7" w:tplc="E3CE00F8">
      <w:start w:val="1"/>
      <w:numFmt w:val="bullet"/>
      <w:lvlText w:val="o"/>
      <w:lvlJc w:val="left"/>
      <w:pPr>
        <w:ind w:left="5760" w:hanging="360"/>
      </w:pPr>
      <w:rPr>
        <w:rFonts w:ascii="Courier New" w:eastAsia="Courier New" w:hAnsi="Courier New" w:cs="Courier New"/>
      </w:rPr>
    </w:lvl>
    <w:lvl w:ilvl="8" w:tplc="9E1C32CE">
      <w:start w:val="1"/>
      <w:numFmt w:val="bullet"/>
      <w:lvlText w:val=""/>
      <w:lvlJc w:val="left"/>
      <w:pPr>
        <w:ind w:left="6480" w:hanging="360"/>
      </w:pPr>
      <w:rPr>
        <w:rFonts w:ascii="Wingdings" w:eastAsia="Wingdings" w:hAnsi="Wingdings" w:cs="Wingdings"/>
      </w:rPr>
    </w:lvl>
  </w:abstractNum>
  <w:abstractNum w:abstractNumId="17" w15:restartNumberingAfterBreak="0">
    <w:nsid w:val="3F804DA4"/>
    <w:multiLevelType w:val="hybridMultilevel"/>
    <w:tmpl w:val="C6A89F6C"/>
    <w:lvl w:ilvl="0" w:tplc="7BCE06FC">
      <w:start w:val="5"/>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38B493B"/>
    <w:multiLevelType w:val="hybridMultilevel"/>
    <w:tmpl w:val="BC660A0C"/>
    <w:lvl w:ilvl="0" w:tplc="BF662E74">
      <w:start w:val="1"/>
      <w:numFmt w:val="bullet"/>
      <w:lvlText w:val=""/>
      <w:lvlJc w:val="left"/>
      <w:pPr>
        <w:ind w:left="720" w:hanging="360"/>
      </w:pPr>
      <w:rPr>
        <w:rFonts w:ascii="Symbol" w:eastAsia="Symbol" w:hAnsi="Symbol" w:cs="Symbol"/>
      </w:rPr>
    </w:lvl>
    <w:lvl w:ilvl="1" w:tplc="77A43392">
      <w:start w:val="1"/>
      <w:numFmt w:val="bullet"/>
      <w:lvlText w:val="o"/>
      <w:lvlJc w:val="left"/>
      <w:pPr>
        <w:ind w:left="1440" w:hanging="360"/>
      </w:pPr>
      <w:rPr>
        <w:rFonts w:ascii="Courier New" w:eastAsia="Courier New" w:hAnsi="Courier New" w:cs="Courier New"/>
      </w:rPr>
    </w:lvl>
    <w:lvl w:ilvl="2" w:tplc="F51E015C">
      <w:start w:val="1"/>
      <w:numFmt w:val="bullet"/>
      <w:lvlText w:val=""/>
      <w:lvlJc w:val="left"/>
      <w:pPr>
        <w:ind w:left="2160" w:hanging="360"/>
      </w:pPr>
      <w:rPr>
        <w:rFonts w:ascii="Wingdings" w:eastAsia="Wingdings" w:hAnsi="Wingdings" w:cs="Wingdings"/>
      </w:rPr>
    </w:lvl>
    <w:lvl w:ilvl="3" w:tplc="98E03D34">
      <w:start w:val="1"/>
      <w:numFmt w:val="bullet"/>
      <w:lvlText w:val=""/>
      <w:lvlJc w:val="left"/>
      <w:pPr>
        <w:ind w:left="2880" w:hanging="360"/>
      </w:pPr>
      <w:rPr>
        <w:rFonts w:ascii="Symbol" w:eastAsia="Symbol" w:hAnsi="Symbol" w:cs="Symbol"/>
      </w:rPr>
    </w:lvl>
    <w:lvl w:ilvl="4" w:tplc="6FD6CA96">
      <w:start w:val="1"/>
      <w:numFmt w:val="bullet"/>
      <w:lvlText w:val="o"/>
      <w:lvlJc w:val="left"/>
      <w:pPr>
        <w:ind w:left="3600" w:hanging="360"/>
      </w:pPr>
      <w:rPr>
        <w:rFonts w:ascii="Courier New" w:eastAsia="Courier New" w:hAnsi="Courier New" w:cs="Courier New"/>
      </w:rPr>
    </w:lvl>
    <w:lvl w:ilvl="5" w:tplc="9A0C2EA4">
      <w:start w:val="1"/>
      <w:numFmt w:val="bullet"/>
      <w:lvlText w:val=""/>
      <w:lvlJc w:val="left"/>
      <w:pPr>
        <w:ind w:left="4320" w:hanging="360"/>
      </w:pPr>
      <w:rPr>
        <w:rFonts w:ascii="Wingdings" w:eastAsia="Wingdings" w:hAnsi="Wingdings" w:cs="Wingdings"/>
      </w:rPr>
    </w:lvl>
    <w:lvl w:ilvl="6" w:tplc="9C3C2B56">
      <w:start w:val="1"/>
      <w:numFmt w:val="bullet"/>
      <w:lvlText w:val=""/>
      <w:lvlJc w:val="left"/>
      <w:pPr>
        <w:ind w:left="5040" w:hanging="360"/>
      </w:pPr>
      <w:rPr>
        <w:rFonts w:ascii="Symbol" w:eastAsia="Symbol" w:hAnsi="Symbol" w:cs="Symbol"/>
      </w:rPr>
    </w:lvl>
    <w:lvl w:ilvl="7" w:tplc="E0D62D6A">
      <w:start w:val="1"/>
      <w:numFmt w:val="bullet"/>
      <w:lvlText w:val="o"/>
      <w:lvlJc w:val="left"/>
      <w:pPr>
        <w:ind w:left="5760" w:hanging="360"/>
      </w:pPr>
      <w:rPr>
        <w:rFonts w:ascii="Courier New" w:eastAsia="Courier New" w:hAnsi="Courier New" w:cs="Courier New"/>
      </w:rPr>
    </w:lvl>
    <w:lvl w:ilvl="8" w:tplc="A36CF49A">
      <w:start w:val="1"/>
      <w:numFmt w:val="bullet"/>
      <w:lvlText w:val=""/>
      <w:lvlJc w:val="left"/>
      <w:pPr>
        <w:ind w:left="6480" w:hanging="360"/>
      </w:pPr>
      <w:rPr>
        <w:rFonts w:ascii="Wingdings" w:eastAsia="Wingdings" w:hAnsi="Wingdings" w:cs="Wingdings"/>
      </w:rPr>
    </w:lvl>
  </w:abstractNum>
  <w:abstractNum w:abstractNumId="19" w15:restartNumberingAfterBreak="0">
    <w:nsid w:val="462A68DD"/>
    <w:multiLevelType w:val="hybridMultilevel"/>
    <w:tmpl w:val="A7780F68"/>
    <w:lvl w:ilvl="0" w:tplc="639CE23C">
      <w:start w:val="1"/>
      <w:numFmt w:val="decimal"/>
      <w:lvlText w:val="%1."/>
      <w:lvlJc w:val="left"/>
      <w:pPr>
        <w:ind w:left="720" w:hanging="360"/>
      </w:pPr>
    </w:lvl>
    <w:lvl w:ilvl="1" w:tplc="A8B6EA98">
      <w:start w:val="1"/>
      <w:numFmt w:val="lowerLetter"/>
      <w:lvlText w:val="%2."/>
      <w:lvlJc w:val="left"/>
      <w:pPr>
        <w:ind w:left="1440" w:hanging="360"/>
      </w:pPr>
    </w:lvl>
    <w:lvl w:ilvl="2" w:tplc="6FC6662A">
      <w:start w:val="1"/>
      <w:numFmt w:val="lowerRoman"/>
      <w:lvlText w:val="%3."/>
      <w:lvlJc w:val="right"/>
      <w:pPr>
        <w:ind w:left="2160" w:hanging="180"/>
      </w:pPr>
    </w:lvl>
    <w:lvl w:ilvl="3" w:tplc="E814E396">
      <w:start w:val="1"/>
      <w:numFmt w:val="decimal"/>
      <w:lvlText w:val="%4."/>
      <w:lvlJc w:val="left"/>
      <w:pPr>
        <w:ind w:left="2880" w:hanging="360"/>
      </w:pPr>
    </w:lvl>
    <w:lvl w:ilvl="4" w:tplc="7708FC7C">
      <w:start w:val="1"/>
      <w:numFmt w:val="lowerLetter"/>
      <w:lvlText w:val="%5."/>
      <w:lvlJc w:val="left"/>
      <w:pPr>
        <w:ind w:left="3600" w:hanging="360"/>
      </w:pPr>
    </w:lvl>
    <w:lvl w:ilvl="5" w:tplc="C6902862">
      <w:start w:val="1"/>
      <w:numFmt w:val="lowerRoman"/>
      <w:lvlText w:val="%6."/>
      <w:lvlJc w:val="right"/>
      <w:pPr>
        <w:ind w:left="4320" w:hanging="180"/>
      </w:pPr>
    </w:lvl>
    <w:lvl w:ilvl="6" w:tplc="97E224D6">
      <w:start w:val="1"/>
      <w:numFmt w:val="decimal"/>
      <w:lvlText w:val="%7."/>
      <w:lvlJc w:val="left"/>
      <w:pPr>
        <w:ind w:left="5040" w:hanging="360"/>
      </w:pPr>
    </w:lvl>
    <w:lvl w:ilvl="7" w:tplc="7932E264">
      <w:start w:val="1"/>
      <w:numFmt w:val="lowerLetter"/>
      <w:lvlText w:val="%8."/>
      <w:lvlJc w:val="left"/>
      <w:pPr>
        <w:ind w:left="5760" w:hanging="360"/>
      </w:pPr>
    </w:lvl>
    <w:lvl w:ilvl="8" w:tplc="A3C2B304">
      <w:start w:val="1"/>
      <w:numFmt w:val="lowerRoman"/>
      <w:lvlText w:val="%9."/>
      <w:lvlJc w:val="right"/>
      <w:pPr>
        <w:ind w:left="6480" w:hanging="180"/>
      </w:pPr>
    </w:lvl>
  </w:abstractNum>
  <w:abstractNum w:abstractNumId="20" w15:restartNumberingAfterBreak="0">
    <w:nsid w:val="4C6A3319"/>
    <w:multiLevelType w:val="hybridMultilevel"/>
    <w:tmpl w:val="BD60A56A"/>
    <w:lvl w:ilvl="0" w:tplc="4E9AD714">
      <w:start w:val="1"/>
      <w:numFmt w:val="bullet"/>
      <w:lvlText w:val="●"/>
      <w:lvlJc w:val="left"/>
      <w:pPr>
        <w:ind w:left="720" w:hanging="360"/>
      </w:pPr>
    </w:lvl>
    <w:lvl w:ilvl="1" w:tplc="B8B6B28A">
      <w:start w:val="1"/>
      <w:numFmt w:val="bullet"/>
      <w:lvlText w:val="○"/>
      <w:lvlJc w:val="left"/>
      <w:pPr>
        <w:ind w:left="1440" w:hanging="360"/>
      </w:pPr>
    </w:lvl>
    <w:lvl w:ilvl="2" w:tplc="E2741432">
      <w:start w:val="1"/>
      <w:numFmt w:val="bullet"/>
      <w:lvlText w:val="■"/>
      <w:lvlJc w:val="left"/>
      <w:pPr>
        <w:ind w:left="2160" w:hanging="360"/>
      </w:pPr>
    </w:lvl>
    <w:lvl w:ilvl="3" w:tplc="0FA6C760">
      <w:start w:val="1"/>
      <w:numFmt w:val="bullet"/>
      <w:lvlText w:val="●"/>
      <w:lvlJc w:val="left"/>
      <w:pPr>
        <w:ind w:left="2880" w:hanging="360"/>
      </w:pPr>
    </w:lvl>
    <w:lvl w:ilvl="4" w:tplc="35AA1B78">
      <w:start w:val="1"/>
      <w:numFmt w:val="bullet"/>
      <w:lvlText w:val="○"/>
      <w:lvlJc w:val="left"/>
      <w:pPr>
        <w:ind w:left="3600" w:hanging="360"/>
      </w:pPr>
    </w:lvl>
    <w:lvl w:ilvl="5" w:tplc="0BFE8AD0">
      <w:start w:val="1"/>
      <w:numFmt w:val="bullet"/>
      <w:lvlText w:val="■"/>
      <w:lvlJc w:val="left"/>
      <w:pPr>
        <w:ind w:left="4320" w:hanging="360"/>
      </w:pPr>
    </w:lvl>
    <w:lvl w:ilvl="6" w:tplc="F79EFD16">
      <w:start w:val="1"/>
      <w:numFmt w:val="bullet"/>
      <w:lvlText w:val="●"/>
      <w:lvlJc w:val="left"/>
      <w:pPr>
        <w:ind w:left="5040" w:hanging="360"/>
      </w:pPr>
    </w:lvl>
    <w:lvl w:ilvl="7" w:tplc="CBF2A70C">
      <w:start w:val="1"/>
      <w:numFmt w:val="bullet"/>
      <w:lvlText w:val="●"/>
      <w:lvlJc w:val="left"/>
      <w:pPr>
        <w:ind w:left="5760" w:hanging="360"/>
      </w:pPr>
    </w:lvl>
    <w:lvl w:ilvl="8" w:tplc="1E8AD5D2">
      <w:start w:val="1"/>
      <w:numFmt w:val="bullet"/>
      <w:lvlText w:val="●"/>
      <w:lvlJc w:val="left"/>
      <w:pPr>
        <w:ind w:left="6480" w:hanging="360"/>
      </w:pPr>
    </w:lvl>
  </w:abstractNum>
  <w:abstractNum w:abstractNumId="21" w15:restartNumberingAfterBreak="0">
    <w:nsid w:val="524277DD"/>
    <w:multiLevelType w:val="hybridMultilevel"/>
    <w:tmpl w:val="48D69CD0"/>
    <w:lvl w:ilvl="0" w:tplc="5E7C14E0">
      <w:start w:val="1"/>
      <w:numFmt w:val="bullet"/>
      <w:lvlText w:val=""/>
      <w:lvlJc w:val="left"/>
      <w:pPr>
        <w:ind w:left="720" w:hanging="360"/>
      </w:pPr>
      <w:rPr>
        <w:rFonts w:ascii="Symbol" w:eastAsia="Symbol" w:hAnsi="Symbol" w:cs="Symbol"/>
      </w:rPr>
    </w:lvl>
    <w:lvl w:ilvl="1" w:tplc="32CC3F0E">
      <w:start w:val="1"/>
      <w:numFmt w:val="bullet"/>
      <w:lvlText w:val="o"/>
      <w:lvlJc w:val="left"/>
      <w:pPr>
        <w:ind w:left="1440" w:hanging="360"/>
      </w:pPr>
      <w:rPr>
        <w:rFonts w:ascii="Courier New" w:eastAsia="Courier New" w:hAnsi="Courier New" w:cs="Courier New"/>
      </w:rPr>
    </w:lvl>
    <w:lvl w:ilvl="2" w:tplc="717408F2">
      <w:start w:val="1"/>
      <w:numFmt w:val="bullet"/>
      <w:lvlText w:val=""/>
      <w:lvlJc w:val="left"/>
      <w:pPr>
        <w:ind w:left="2160" w:hanging="360"/>
      </w:pPr>
      <w:rPr>
        <w:rFonts w:ascii="Wingdings" w:eastAsia="Wingdings" w:hAnsi="Wingdings" w:cs="Wingdings"/>
      </w:rPr>
    </w:lvl>
    <w:lvl w:ilvl="3" w:tplc="A5E6D316">
      <w:start w:val="1"/>
      <w:numFmt w:val="bullet"/>
      <w:lvlText w:val=""/>
      <w:lvlJc w:val="left"/>
      <w:pPr>
        <w:ind w:left="2880" w:hanging="360"/>
      </w:pPr>
      <w:rPr>
        <w:rFonts w:ascii="Symbol" w:eastAsia="Symbol" w:hAnsi="Symbol" w:cs="Symbol"/>
      </w:rPr>
    </w:lvl>
    <w:lvl w:ilvl="4" w:tplc="A686EFF8">
      <w:start w:val="1"/>
      <w:numFmt w:val="bullet"/>
      <w:lvlText w:val="o"/>
      <w:lvlJc w:val="left"/>
      <w:pPr>
        <w:ind w:left="3600" w:hanging="360"/>
      </w:pPr>
      <w:rPr>
        <w:rFonts w:ascii="Courier New" w:eastAsia="Courier New" w:hAnsi="Courier New" w:cs="Courier New"/>
      </w:rPr>
    </w:lvl>
    <w:lvl w:ilvl="5" w:tplc="C69CF328">
      <w:start w:val="1"/>
      <w:numFmt w:val="bullet"/>
      <w:lvlText w:val=""/>
      <w:lvlJc w:val="left"/>
      <w:pPr>
        <w:ind w:left="4320" w:hanging="360"/>
      </w:pPr>
      <w:rPr>
        <w:rFonts w:ascii="Wingdings" w:eastAsia="Wingdings" w:hAnsi="Wingdings" w:cs="Wingdings"/>
      </w:rPr>
    </w:lvl>
    <w:lvl w:ilvl="6" w:tplc="D79E47D2">
      <w:start w:val="1"/>
      <w:numFmt w:val="bullet"/>
      <w:lvlText w:val=""/>
      <w:lvlJc w:val="left"/>
      <w:pPr>
        <w:ind w:left="5040" w:hanging="360"/>
      </w:pPr>
      <w:rPr>
        <w:rFonts w:ascii="Symbol" w:eastAsia="Symbol" w:hAnsi="Symbol" w:cs="Symbol"/>
      </w:rPr>
    </w:lvl>
    <w:lvl w:ilvl="7" w:tplc="B0A2D8AE">
      <w:start w:val="1"/>
      <w:numFmt w:val="bullet"/>
      <w:lvlText w:val="o"/>
      <w:lvlJc w:val="left"/>
      <w:pPr>
        <w:ind w:left="5760" w:hanging="360"/>
      </w:pPr>
      <w:rPr>
        <w:rFonts w:ascii="Courier New" w:eastAsia="Courier New" w:hAnsi="Courier New" w:cs="Courier New"/>
      </w:rPr>
    </w:lvl>
    <w:lvl w:ilvl="8" w:tplc="41EEAB36">
      <w:start w:val="1"/>
      <w:numFmt w:val="bullet"/>
      <w:lvlText w:val=""/>
      <w:lvlJc w:val="left"/>
      <w:pPr>
        <w:ind w:left="6480" w:hanging="360"/>
      </w:pPr>
      <w:rPr>
        <w:rFonts w:ascii="Wingdings" w:eastAsia="Wingdings" w:hAnsi="Wingdings" w:cs="Wingdings"/>
      </w:rPr>
    </w:lvl>
  </w:abstractNum>
  <w:abstractNum w:abstractNumId="22" w15:restartNumberingAfterBreak="0">
    <w:nsid w:val="58CEC369"/>
    <w:multiLevelType w:val="hybridMultilevel"/>
    <w:tmpl w:val="F936571A"/>
    <w:lvl w:ilvl="0" w:tplc="048A9D9A">
      <w:start w:val="1"/>
      <w:numFmt w:val="bullet"/>
      <w:lvlText w:val=""/>
      <w:lvlJc w:val="left"/>
      <w:pPr>
        <w:ind w:left="720" w:hanging="360"/>
      </w:pPr>
      <w:rPr>
        <w:rFonts w:ascii="Symbol" w:eastAsia="Symbol" w:hAnsi="Symbol" w:cs="Symbol"/>
      </w:rPr>
    </w:lvl>
    <w:lvl w:ilvl="1" w:tplc="C1989806">
      <w:start w:val="1"/>
      <w:numFmt w:val="bullet"/>
      <w:lvlText w:val="o"/>
      <w:lvlJc w:val="left"/>
      <w:pPr>
        <w:ind w:left="1440" w:hanging="360"/>
      </w:pPr>
      <w:rPr>
        <w:rFonts w:ascii="Courier New" w:eastAsia="Courier New" w:hAnsi="Courier New" w:cs="Courier New"/>
      </w:rPr>
    </w:lvl>
    <w:lvl w:ilvl="2" w:tplc="90FA4852">
      <w:start w:val="1"/>
      <w:numFmt w:val="bullet"/>
      <w:lvlText w:val=""/>
      <w:lvlJc w:val="left"/>
      <w:pPr>
        <w:ind w:left="2160" w:hanging="360"/>
      </w:pPr>
      <w:rPr>
        <w:rFonts w:ascii="Wingdings" w:eastAsia="Wingdings" w:hAnsi="Wingdings" w:cs="Wingdings"/>
      </w:rPr>
    </w:lvl>
    <w:lvl w:ilvl="3" w:tplc="BDAE556A">
      <w:start w:val="1"/>
      <w:numFmt w:val="bullet"/>
      <w:lvlText w:val=""/>
      <w:lvlJc w:val="left"/>
      <w:pPr>
        <w:ind w:left="2880" w:hanging="360"/>
      </w:pPr>
      <w:rPr>
        <w:rFonts w:ascii="Symbol" w:eastAsia="Symbol" w:hAnsi="Symbol" w:cs="Symbol"/>
      </w:rPr>
    </w:lvl>
    <w:lvl w:ilvl="4" w:tplc="43104FBA">
      <w:start w:val="1"/>
      <w:numFmt w:val="bullet"/>
      <w:lvlText w:val="o"/>
      <w:lvlJc w:val="left"/>
      <w:pPr>
        <w:ind w:left="3600" w:hanging="360"/>
      </w:pPr>
      <w:rPr>
        <w:rFonts w:ascii="Courier New" w:eastAsia="Courier New" w:hAnsi="Courier New" w:cs="Courier New"/>
      </w:rPr>
    </w:lvl>
    <w:lvl w:ilvl="5" w:tplc="0944D8B6">
      <w:start w:val="1"/>
      <w:numFmt w:val="bullet"/>
      <w:lvlText w:val=""/>
      <w:lvlJc w:val="left"/>
      <w:pPr>
        <w:ind w:left="4320" w:hanging="360"/>
      </w:pPr>
      <w:rPr>
        <w:rFonts w:ascii="Wingdings" w:eastAsia="Wingdings" w:hAnsi="Wingdings" w:cs="Wingdings"/>
      </w:rPr>
    </w:lvl>
    <w:lvl w:ilvl="6" w:tplc="3CF87578">
      <w:start w:val="1"/>
      <w:numFmt w:val="bullet"/>
      <w:lvlText w:val=""/>
      <w:lvlJc w:val="left"/>
      <w:pPr>
        <w:ind w:left="5040" w:hanging="360"/>
      </w:pPr>
      <w:rPr>
        <w:rFonts w:ascii="Symbol" w:eastAsia="Symbol" w:hAnsi="Symbol" w:cs="Symbol"/>
      </w:rPr>
    </w:lvl>
    <w:lvl w:ilvl="7" w:tplc="08C0E8FA">
      <w:start w:val="1"/>
      <w:numFmt w:val="bullet"/>
      <w:lvlText w:val="o"/>
      <w:lvlJc w:val="left"/>
      <w:pPr>
        <w:ind w:left="5760" w:hanging="360"/>
      </w:pPr>
      <w:rPr>
        <w:rFonts w:ascii="Courier New" w:eastAsia="Courier New" w:hAnsi="Courier New" w:cs="Courier New"/>
      </w:rPr>
    </w:lvl>
    <w:lvl w:ilvl="8" w:tplc="7DCA0D38">
      <w:start w:val="1"/>
      <w:numFmt w:val="bullet"/>
      <w:lvlText w:val=""/>
      <w:lvlJc w:val="left"/>
      <w:pPr>
        <w:ind w:left="6480" w:hanging="360"/>
      </w:pPr>
      <w:rPr>
        <w:rFonts w:ascii="Wingdings" w:eastAsia="Wingdings" w:hAnsi="Wingdings" w:cs="Wingdings"/>
      </w:rPr>
    </w:lvl>
  </w:abstractNum>
  <w:abstractNum w:abstractNumId="23" w15:restartNumberingAfterBreak="0">
    <w:nsid w:val="66FF0DB6"/>
    <w:multiLevelType w:val="hybridMultilevel"/>
    <w:tmpl w:val="67B87960"/>
    <w:lvl w:ilvl="0" w:tplc="7BCE06FC">
      <w:start w:val="5"/>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AA510C3"/>
    <w:multiLevelType w:val="hybridMultilevel"/>
    <w:tmpl w:val="8BD85D5E"/>
    <w:lvl w:ilvl="0" w:tplc="7BCE06FC">
      <w:start w:val="5"/>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46B7E4E"/>
    <w:multiLevelType w:val="hybridMultilevel"/>
    <w:tmpl w:val="98A20D90"/>
    <w:lvl w:ilvl="0" w:tplc="7BCE06FC">
      <w:start w:val="5"/>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A8830F2"/>
    <w:multiLevelType w:val="hybridMultilevel"/>
    <w:tmpl w:val="6D7483D4"/>
    <w:lvl w:ilvl="0" w:tplc="FF029C1A">
      <w:start w:val="1"/>
      <w:numFmt w:val="bullet"/>
      <w:lvlText w:val=""/>
      <w:lvlJc w:val="left"/>
      <w:pPr>
        <w:ind w:left="720" w:hanging="360"/>
      </w:pPr>
      <w:rPr>
        <w:rFonts w:ascii="Symbol" w:eastAsia="Symbol" w:hAnsi="Symbol" w:cs="Symbol"/>
      </w:rPr>
    </w:lvl>
    <w:lvl w:ilvl="1" w:tplc="1686783E">
      <w:start w:val="1"/>
      <w:numFmt w:val="bullet"/>
      <w:lvlText w:val="o"/>
      <w:lvlJc w:val="left"/>
      <w:pPr>
        <w:ind w:left="1440" w:hanging="360"/>
      </w:pPr>
      <w:rPr>
        <w:rFonts w:ascii="Courier New" w:eastAsia="Courier New" w:hAnsi="Courier New" w:cs="Courier New"/>
      </w:rPr>
    </w:lvl>
    <w:lvl w:ilvl="2" w:tplc="6228016E">
      <w:start w:val="1"/>
      <w:numFmt w:val="bullet"/>
      <w:lvlText w:val=""/>
      <w:lvlJc w:val="left"/>
      <w:pPr>
        <w:ind w:left="2160" w:hanging="360"/>
      </w:pPr>
      <w:rPr>
        <w:rFonts w:ascii="Wingdings" w:eastAsia="Wingdings" w:hAnsi="Wingdings" w:cs="Wingdings"/>
      </w:rPr>
    </w:lvl>
    <w:lvl w:ilvl="3" w:tplc="4118B3FE">
      <w:start w:val="1"/>
      <w:numFmt w:val="bullet"/>
      <w:lvlText w:val=""/>
      <w:lvlJc w:val="left"/>
      <w:pPr>
        <w:ind w:left="2880" w:hanging="360"/>
      </w:pPr>
      <w:rPr>
        <w:rFonts w:ascii="Symbol" w:eastAsia="Symbol" w:hAnsi="Symbol" w:cs="Symbol"/>
      </w:rPr>
    </w:lvl>
    <w:lvl w:ilvl="4" w:tplc="843ED8A2">
      <w:start w:val="1"/>
      <w:numFmt w:val="bullet"/>
      <w:lvlText w:val="o"/>
      <w:lvlJc w:val="left"/>
      <w:pPr>
        <w:ind w:left="3600" w:hanging="360"/>
      </w:pPr>
      <w:rPr>
        <w:rFonts w:ascii="Courier New" w:eastAsia="Courier New" w:hAnsi="Courier New" w:cs="Courier New"/>
      </w:rPr>
    </w:lvl>
    <w:lvl w:ilvl="5" w:tplc="7C042700">
      <w:start w:val="1"/>
      <w:numFmt w:val="bullet"/>
      <w:lvlText w:val=""/>
      <w:lvlJc w:val="left"/>
      <w:pPr>
        <w:ind w:left="4320" w:hanging="360"/>
      </w:pPr>
      <w:rPr>
        <w:rFonts w:ascii="Wingdings" w:eastAsia="Wingdings" w:hAnsi="Wingdings" w:cs="Wingdings"/>
      </w:rPr>
    </w:lvl>
    <w:lvl w:ilvl="6" w:tplc="A6D277B8">
      <w:start w:val="1"/>
      <w:numFmt w:val="bullet"/>
      <w:lvlText w:val=""/>
      <w:lvlJc w:val="left"/>
      <w:pPr>
        <w:ind w:left="5040" w:hanging="360"/>
      </w:pPr>
      <w:rPr>
        <w:rFonts w:ascii="Symbol" w:eastAsia="Symbol" w:hAnsi="Symbol" w:cs="Symbol"/>
      </w:rPr>
    </w:lvl>
    <w:lvl w:ilvl="7" w:tplc="5E905140">
      <w:start w:val="1"/>
      <w:numFmt w:val="bullet"/>
      <w:lvlText w:val="o"/>
      <w:lvlJc w:val="left"/>
      <w:pPr>
        <w:ind w:left="5760" w:hanging="360"/>
      </w:pPr>
      <w:rPr>
        <w:rFonts w:ascii="Courier New" w:eastAsia="Courier New" w:hAnsi="Courier New" w:cs="Courier New"/>
      </w:rPr>
    </w:lvl>
    <w:lvl w:ilvl="8" w:tplc="5FEC67D2">
      <w:start w:val="1"/>
      <w:numFmt w:val="bullet"/>
      <w:lvlText w:val=""/>
      <w:lvlJc w:val="left"/>
      <w:pPr>
        <w:ind w:left="6480" w:hanging="360"/>
      </w:pPr>
      <w:rPr>
        <w:rFonts w:ascii="Wingdings" w:eastAsia="Wingdings" w:hAnsi="Wingdings" w:cs="Wingdings"/>
      </w:rPr>
    </w:lvl>
  </w:abstractNum>
  <w:num w:numId="1" w16cid:durableId="1940677379">
    <w:abstractNumId w:val="20"/>
    <w:lvlOverride w:ilvl="0">
      <w:startOverride w:val="1"/>
    </w:lvlOverride>
  </w:num>
  <w:num w:numId="2" w16cid:durableId="1171602790">
    <w:abstractNumId w:val="1"/>
  </w:num>
  <w:num w:numId="3" w16cid:durableId="1779982045">
    <w:abstractNumId w:val="3"/>
  </w:num>
  <w:num w:numId="4" w16cid:durableId="70086215">
    <w:abstractNumId w:val="15"/>
  </w:num>
  <w:num w:numId="5" w16cid:durableId="1270433739">
    <w:abstractNumId w:val="7"/>
  </w:num>
  <w:num w:numId="6" w16cid:durableId="667051714">
    <w:abstractNumId w:val="11"/>
  </w:num>
  <w:num w:numId="7" w16cid:durableId="676269730">
    <w:abstractNumId w:val="26"/>
  </w:num>
  <w:num w:numId="8" w16cid:durableId="800807461">
    <w:abstractNumId w:val="18"/>
  </w:num>
  <w:num w:numId="9" w16cid:durableId="14428447">
    <w:abstractNumId w:val="21"/>
  </w:num>
  <w:num w:numId="10" w16cid:durableId="572812967">
    <w:abstractNumId w:val="19"/>
  </w:num>
  <w:num w:numId="11" w16cid:durableId="687869627">
    <w:abstractNumId w:val="16"/>
  </w:num>
  <w:num w:numId="12" w16cid:durableId="48770469">
    <w:abstractNumId w:val="14"/>
  </w:num>
  <w:num w:numId="13" w16cid:durableId="1743327922">
    <w:abstractNumId w:val="22"/>
  </w:num>
  <w:num w:numId="14" w16cid:durableId="614865868">
    <w:abstractNumId w:val="13"/>
  </w:num>
  <w:num w:numId="15" w16cid:durableId="689262083">
    <w:abstractNumId w:val="5"/>
  </w:num>
  <w:num w:numId="16" w16cid:durableId="213590074">
    <w:abstractNumId w:val="2"/>
  </w:num>
  <w:num w:numId="17" w16cid:durableId="428700415">
    <w:abstractNumId w:val="25"/>
  </w:num>
  <w:num w:numId="18" w16cid:durableId="1020277678">
    <w:abstractNumId w:val="23"/>
  </w:num>
  <w:num w:numId="19" w16cid:durableId="739905112">
    <w:abstractNumId w:val="0"/>
  </w:num>
  <w:num w:numId="20" w16cid:durableId="185020025">
    <w:abstractNumId w:val="8"/>
  </w:num>
  <w:num w:numId="21" w16cid:durableId="1092968241">
    <w:abstractNumId w:val="6"/>
  </w:num>
  <w:num w:numId="22" w16cid:durableId="598832453">
    <w:abstractNumId w:val="9"/>
  </w:num>
  <w:num w:numId="23" w16cid:durableId="1736732640">
    <w:abstractNumId w:val="10"/>
  </w:num>
  <w:num w:numId="24" w16cid:durableId="1774008323">
    <w:abstractNumId w:val="4"/>
  </w:num>
  <w:num w:numId="25" w16cid:durableId="241643285">
    <w:abstractNumId w:val="24"/>
  </w:num>
  <w:num w:numId="26" w16cid:durableId="1581676887">
    <w:abstractNumId w:val="17"/>
  </w:num>
  <w:num w:numId="27" w16cid:durableId="16474718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56A322F"/>
    <w:rsid w:val="00024139"/>
    <w:rsid w:val="00024E97"/>
    <w:rsid w:val="00097282"/>
    <w:rsid w:val="000A2349"/>
    <w:rsid w:val="000B18F0"/>
    <w:rsid w:val="000C08BF"/>
    <w:rsid w:val="000C3A30"/>
    <w:rsid w:val="000D17BB"/>
    <w:rsid w:val="00101EBB"/>
    <w:rsid w:val="00105B98"/>
    <w:rsid w:val="00106D08"/>
    <w:rsid w:val="00124B5E"/>
    <w:rsid w:val="00131AD3"/>
    <w:rsid w:val="00135575"/>
    <w:rsid w:val="001520A0"/>
    <w:rsid w:val="00164E85"/>
    <w:rsid w:val="00180833"/>
    <w:rsid w:val="001A3711"/>
    <w:rsid w:val="001C55FB"/>
    <w:rsid w:val="001D2E5F"/>
    <w:rsid w:val="0020212E"/>
    <w:rsid w:val="00215077"/>
    <w:rsid w:val="00215E82"/>
    <w:rsid w:val="002203A3"/>
    <w:rsid w:val="00225896"/>
    <w:rsid w:val="00281231"/>
    <w:rsid w:val="00297B7C"/>
    <w:rsid w:val="002A73A0"/>
    <w:rsid w:val="002D5AD6"/>
    <w:rsid w:val="002E01B3"/>
    <w:rsid w:val="003031A3"/>
    <w:rsid w:val="00310625"/>
    <w:rsid w:val="0032140A"/>
    <w:rsid w:val="003372B6"/>
    <w:rsid w:val="00353BBD"/>
    <w:rsid w:val="003B401A"/>
    <w:rsid w:val="003C3696"/>
    <w:rsid w:val="003D4606"/>
    <w:rsid w:val="003D79CD"/>
    <w:rsid w:val="00400F68"/>
    <w:rsid w:val="00401621"/>
    <w:rsid w:val="004469DD"/>
    <w:rsid w:val="00474A1D"/>
    <w:rsid w:val="00485A69"/>
    <w:rsid w:val="004A7B4C"/>
    <w:rsid w:val="004C18AD"/>
    <w:rsid w:val="004D515B"/>
    <w:rsid w:val="00513B07"/>
    <w:rsid w:val="00544457"/>
    <w:rsid w:val="00576306"/>
    <w:rsid w:val="00587A6A"/>
    <w:rsid w:val="00592E20"/>
    <w:rsid w:val="005A2FA6"/>
    <w:rsid w:val="005E748E"/>
    <w:rsid w:val="005F053D"/>
    <w:rsid w:val="005F3412"/>
    <w:rsid w:val="005F5701"/>
    <w:rsid w:val="00604158"/>
    <w:rsid w:val="00610F73"/>
    <w:rsid w:val="00611919"/>
    <w:rsid w:val="006374FC"/>
    <w:rsid w:val="00655670"/>
    <w:rsid w:val="0066372D"/>
    <w:rsid w:val="006719FA"/>
    <w:rsid w:val="00681F12"/>
    <w:rsid w:val="00684C15"/>
    <w:rsid w:val="0069046B"/>
    <w:rsid w:val="00690692"/>
    <w:rsid w:val="006D1B04"/>
    <w:rsid w:val="006E12C3"/>
    <w:rsid w:val="006E6E0D"/>
    <w:rsid w:val="0070013E"/>
    <w:rsid w:val="00711DE5"/>
    <w:rsid w:val="0075240E"/>
    <w:rsid w:val="007946F9"/>
    <w:rsid w:val="007A3248"/>
    <w:rsid w:val="007E09D6"/>
    <w:rsid w:val="007E0E64"/>
    <w:rsid w:val="008229CB"/>
    <w:rsid w:val="00824F80"/>
    <w:rsid w:val="0083530E"/>
    <w:rsid w:val="00874B63"/>
    <w:rsid w:val="00884356"/>
    <w:rsid w:val="00886127"/>
    <w:rsid w:val="008A4E3F"/>
    <w:rsid w:val="008B11E4"/>
    <w:rsid w:val="008C7949"/>
    <w:rsid w:val="008F89EE"/>
    <w:rsid w:val="00906C58"/>
    <w:rsid w:val="009109CC"/>
    <w:rsid w:val="009142BA"/>
    <w:rsid w:val="00930450"/>
    <w:rsid w:val="00953D6E"/>
    <w:rsid w:val="009560DC"/>
    <w:rsid w:val="009772F4"/>
    <w:rsid w:val="00986DE6"/>
    <w:rsid w:val="00995BE9"/>
    <w:rsid w:val="00A32B08"/>
    <w:rsid w:val="00A35E72"/>
    <w:rsid w:val="00A50DE7"/>
    <w:rsid w:val="00A73908"/>
    <w:rsid w:val="00A85261"/>
    <w:rsid w:val="00A90651"/>
    <w:rsid w:val="00A95CE7"/>
    <w:rsid w:val="00A96945"/>
    <w:rsid w:val="00AA73C6"/>
    <w:rsid w:val="00AA78C0"/>
    <w:rsid w:val="00AB49AD"/>
    <w:rsid w:val="00AB6F81"/>
    <w:rsid w:val="00AD4319"/>
    <w:rsid w:val="00AF7CDE"/>
    <w:rsid w:val="00B05559"/>
    <w:rsid w:val="00B76880"/>
    <w:rsid w:val="00B77310"/>
    <w:rsid w:val="00B80D61"/>
    <w:rsid w:val="00B85184"/>
    <w:rsid w:val="00BB1C05"/>
    <w:rsid w:val="00BB6A1F"/>
    <w:rsid w:val="00BE7908"/>
    <w:rsid w:val="00C00093"/>
    <w:rsid w:val="00C062C2"/>
    <w:rsid w:val="00C06487"/>
    <w:rsid w:val="00C07734"/>
    <w:rsid w:val="00C40704"/>
    <w:rsid w:val="00C43618"/>
    <w:rsid w:val="00C613EF"/>
    <w:rsid w:val="00C61B24"/>
    <w:rsid w:val="00CA7ADC"/>
    <w:rsid w:val="00CB6BFB"/>
    <w:rsid w:val="00CC2599"/>
    <w:rsid w:val="00CE7C25"/>
    <w:rsid w:val="00D13F09"/>
    <w:rsid w:val="00D1507D"/>
    <w:rsid w:val="00D278D3"/>
    <w:rsid w:val="00D43AA0"/>
    <w:rsid w:val="00D553EF"/>
    <w:rsid w:val="00D673F2"/>
    <w:rsid w:val="00DB1D1D"/>
    <w:rsid w:val="00DB77FE"/>
    <w:rsid w:val="00DC040D"/>
    <w:rsid w:val="00DC6258"/>
    <w:rsid w:val="00DD2545"/>
    <w:rsid w:val="00DE0FE1"/>
    <w:rsid w:val="00DE3A9E"/>
    <w:rsid w:val="00E050EB"/>
    <w:rsid w:val="00E262ED"/>
    <w:rsid w:val="00E612C2"/>
    <w:rsid w:val="00E672E0"/>
    <w:rsid w:val="00E74F4C"/>
    <w:rsid w:val="00E7648B"/>
    <w:rsid w:val="00EA23A0"/>
    <w:rsid w:val="00EA6908"/>
    <w:rsid w:val="00EB7044"/>
    <w:rsid w:val="00EC77B2"/>
    <w:rsid w:val="00ED4545"/>
    <w:rsid w:val="00EF02FA"/>
    <w:rsid w:val="00EF284F"/>
    <w:rsid w:val="00EF31E8"/>
    <w:rsid w:val="00F1268F"/>
    <w:rsid w:val="00F145EF"/>
    <w:rsid w:val="00F32A30"/>
    <w:rsid w:val="00F913C6"/>
    <w:rsid w:val="00FA1BBA"/>
    <w:rsid w:val="00FB08AA"/>
    <w:rsid w:val="00FB5AA0"/>
    <w:rsid w:val="00FC283B"/>
    <w:rsid w:val="00FD0C4C"/>
    <w:rsid w:val="00FF29E6"/>
    <w:rsid w:val="027B22EC"/>
    <w:rsid w:val="0EEE7C18"/>
    <w:rsid w:val="0FD9D4EA"/>
    <w:rsid w:val="10DBA982"/>
    <w:rsid w:val="10F0C303"/>
    <w:rsid w:val="13EC5DB4"/>
    <w:rsid w:val="14055678"/>
    <w:rsid w:val="14E76457"/>
    <w:rsid w:val="16BCF2B7"/>
    <w:rsid w:val="179522D8"/>
    <w:rsid w:val="186F2D06"/>
    <w:rsid w:val="189F4F77"/>
    <w:rsid w:val="1C397C67"/>
    <w:rsid w:val="1DCAFE2B"/>
    <w:rsid w:val="1F93E3C5"/>
    <w:rsid w:val="1FD78110"/>
    <w:rsid w:val="2515207E"/>
    <w:rsid w:val="256A322F"/>
    <w:rsid w:val="260F3B9C"/>
    <w:rsid w:val="289F71D4"/>
    <w:rsid w:val="2BF62C4E"/>
    <w:rsid w:val="2C67CC68"/>
    <w:rsid w:val="2D2D8E52"/>
    <w:rsid w:val="32752E28"/>
    <w:rsid w:val="32D90E9B"/>
    <w:rsid w:val="33F48E59"/>
    <w:rsid w:val="34BD57FB"/>
    <w:rsid w:val="34F20B54"/>
    <w:rsid w:val="37EBA051"/>
    <w:rsid w:val="3E4C8355"/>
    <w:rsid w:val="3F7AD585"/>
    <w:rsid w:val="403CF3F2"/>
    <w:rsid w:val="40DDCB42"/>
    <w:rsid w:val="4342B721"/>
    <w:rsid w:val="439EBA73"/>
    <w:rsid w:val="4727F5BC"/>
    <w:rsid w:val="47E11F34"/>
    <w:rsid w:val="4874D328"/>
    <w:rsid w:val="4E3AFBF9"/>
    <w:rsid w:val="4FF615AF"/>
    <w:rsid w:val="5395B9C1"/>
    <w:rsid w:val="561A99F1"/>
    <w:rsid w:val="5A0A1DA5"/>
    <w:rsid w:val="5AB4C9AB"/>
    <w:rsid w:val="5D460095"/>
    <w:rsid w:val="6003B959"/>
    <w:rsid w:val="607638FA"/>
    <w:rsid w:val="622A5F2A"/>
    <w:rsid w:val="62C44BEC"/>
    <w:rsid w:val="63FFA220"/>
    <w:rsid w:val="64FD8C3E"/>
    <w:rsid w:val="66B44527"/>
    <w:rsid w:val="6B7E3135"/>
    <w:rsid w:val="6C7F6DBE"/>
    <w:rsid w:val="6EC94255"/>
    <w:rsid w:val="6FFD5DE8"/>
    <w:rsid w:val="70FA5117"/>
    <w:rsid w:val="7398FF48"/>
    <w:rsid w:val="75953718"/>
    <w:rsid w:val="7784CCE8"/>
    <w:rsid w:val="77F6290C"/>
    <w:rsid w:val="7996BD3E"/>
    <w:rsid w:val="7FC7FE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815C87"/>
  <w15:docId w15:val="{0D5AC47A-995F-4B39-B1FA-488A045B3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 w:type="character" w:styleId="CommentReference">
    <w:name w:val="annotation reference"/>
    <w:basedOn w:val="DefaultParagraphFont"/>
    <w:uiPriority w:val="99"/>
    <w:semiHidden/>
    <w:unhideWhenUsed/>
    <w:rsid w:val="00FB08AA"/>
    <w:rPr>
      <w:sz w:val="16"/>
      <w:szCs w:val="16"/>
    </w:rPr>
  </w:style>
  <w:style w:type="paragraph" w:styleId="CommentText">
    <w:name w:val="annotation text"/>
    <w:basedOn w:val="Normal"/>
    <w:link w:val="CommentTextChar"/>
    <w:uiPriority w:val="99"/>
    <w:unhideWhenUsed/>
    <w:rsid w:val="00FB08AA"/>
    <w:pPr>
      <w:spacing w:line="240" w:lineRule="auto"/>
    </w:pPr>
    <w:rPr>
      <w:sz w:val="20"/>
      <w:szCs w:val="20"/>
    </w:rPr>
  </w:style>
  <w:style w:type="character" w:customStyle="1" w:styleId="CommentTextChar">
    <w:name w:val="Comment Text Char"/>
    <w:basedOn w:val="DefaultParagraphFont"/>
    <w:link w:val="CommentText"/>
    <w:uiPriority w:val="99"/>
    <w:rsid w:val="00FB08AA"/>
    <w:rPr>
      <w:sz w:val="20"/>
      <w:szCs w:val="20"/>
    </w:rPr>
  </w:style>
  <w:style w:type="paragraph" w:styleId="CommentSubject">
    <w:name w:val="annotation subject"/>
    <w:basedOn w:val="CommentText"/>
    <w:next w:val="CommentText"/>
    <w:link w:val="CommentSubjectChar"/>
    <w:uiPriority w:val="99"/>
    <w:semiHidden/>
    <w:unhideWhenUsed/>
    <w:rsid w:val="00FB08AA"/>
    <w:rPr>
      <w:b/>
      <w:bCs/>
    </w:rPr>
  </w:style>
  <w:style w:type="character" w:customStyle="1" w:styleId="CommentSubjectChar">
    <w:name w:val="Comment Subject Char"/>
    <w:basedOn w:val="CommentTextChar"/>
    <w:link w:val="CommentSubject"/>
    <w:uiPriority w:val="99"/>
    <w:semiHidden/>
    <w:rsid w:val="00FB08AA"/>
    <w:rPr>
      <w:b/>
      <w:bCs/>
      <w:sz w:val="20"/>
      <w:szCs w:val="20"/>
    </w:rPr>
  </w:style>
  <w:style w:type="character" w:styleId="UnresolvedMention">
    <w:name w:val="Unresolved Mention"/>
    <w:basedOn w:val="DefaultParagraphFont"/>
    <w:uiPriority w:val="99"/>
    <w:semiHidden/>
    <w:unhideWhenUsed/>
    <w:rsid w:val="00CC2599"/>
    <w:rPr>
      <w:color w:val="605E5C"/>
      <w:shd w:val="clear" w:color="auto" w:fill="E1DFDD"/>
    </w:rPr>
  </w:style>
  <w:style w:type="paragraph" w:styleId="Revision">
    <w:name w:val="Revision"/>
    <w:hidden/>
    <w:uiPriority w:val="99"/>
    <w:semiHidden/>
    <w:rsid w:val="008A4E3F"/>
    <w:pPr>
      <w:spacing w:after="0" w:line="240" w:lineRule="auto"/>
    </w:pPr>
  </w:style>
  <w:style w:type="character" w:customStyle="1" w:styleId="cf01">
    <w:name w:val="cf01"/>
    <w:basedOn w:val="DefaultParagraphFont"/>
    <w:rsid w:val="00995BE9"/>
    <w:rPr>
      <w:rFonts w:ascii="Segoe UI" w:hAnsi="Segoe UI" w:cs="Segoe UI" w:hint="default"/>
      <w:sz w:val="18"/>
      <w:szCs w:val="18"/>
    </w:rPr>
  </w:style>
  <w:style w:type="paragraph" w:styleId="Header">
    <w:name w:val="header"/>
    <w:basedOn w:val="Normal"/>
    <w:link w:val="HeaderChar"/>
    <w:uiPriority w:val="99"/>
    <w:unhideWhenUsed/>
    <w:rsid w:val="00E262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62ED"/>
  </w:style>
  <w:style w:type="paragraph" w:styleId="Footer">
    <w:name w:val="footer"/>
    <w:basedOn w:val="Normal"/>
    <w:link w:val="FooterChar"/>
    <w:uiPriority w:val="99"/>
    <w:unhideWhenUsed/>
    <w:rsid w:val="00E262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62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20janet.oneill@ioh.org.uk" TargetMode="Externa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janet.oneill6@nhs.net"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clare.brown35@nhs.net"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mailto:maureen.p.healey@gsk.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1DF61AD25C4E4459F5A3B171A2411A4" ma:contentTypeVersion="4" ma:contentTypeDescription="Create a new document." ma:contentTypeScope="" ma:versionID="1f4f9c0995f84eda4622aceefd4bc88a">
  <xsd:schema xmlns:xsd="http://www.w3.org/2001/XMLSchema" xmlns:xs="http://www.w3.org/2001/XMLSchema" xmlns:p="http://schemas.microsoft.com/office/2006/metadata/properties" xmlns:ns2="3b4706bc-8651-4fec-9d18-a501d4ffec92" targetNamespace="http://schemas.microsoft.com/office/2006/metadata/properties" ma:root="true" ma:fieldsID="300fb0e7785840d94f187e57baebfa15" ns2:_="">
    <xsd:import namespace="3b4706bc-8651-4fec-9d18-a501d4ffec9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4706bc-8651-4fec-9d18-a501d4ffec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comments" ma:index="11" nillable="true" ma:displayName="comments" ma:format="Dropdown" ma:internalName="comment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comments xmlns="3b4706bc-8651-4fec-9d18-a501d4ffec92" xsi:nil="true"/>
  </documentManagement>
</p:properties>
</file>

<file path=customXml/itemProps1.xml><?xml version="1.0" encoding="utf-8"?>
<ds:datastoreItem xmlns:ds="http://schemas.openxmlformats.org/officeDocument/2006/customXml" ds:itemID="{6F71152E-642F-435C-9110-209BF28BE2D8}">
  <ds:schemaRefs>
    <ds:schemaRef ds:uri="http://schemas.microsoft.com/sharepoint/v3/contenttype/forms"/>
  </ds:schemaRefs>
</ds:datastoreItem>
</file>

<file path=customXml/itemProps2.xml><?xml version="1.0" encoding="utf-8"?>
<ds:datastoreItem xmlns:ds="http://schemas.openxmlformats.org/officeDocument/2006/customXml" ds:itemID="{3AA42EE2-8121-4C14-BD48-CD2C97F9B9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4706bc-8651-4fec-9d18-a501d4ffec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AB382C3-0E39-46E6-B780-3DD7B77FE1AF}">
  <ds:schemaRefs>
    <ds:schemaRef ds:uri="http://schemas.microsoft.com/office/2006/metadata/properties"/>
    <ds:schemaRef ds:uri="http://schemas.microsoft.com/office/infopath/2007/PartnerControls"/>
    <ds:schemaRef ds:uri="3b4706bc-8651-4fec-9d18-a501d4ffec92"/>
  </ds:schemaRefs>
</ds:datastoreItem>
</file>

<file path=docMetadata/LabelInfo.xml><?xml version="1.0" encoding="utf-8"?>
<clbl:labelList xmlns:clbl="http://schemas.microsoft.com/office/2020/mipLabelMetadata">
  <clbl:label id="{0df3522f-8c42-44b0-bea3-7f162a60ea50}" enabled="1" method="Standard" siteId="{63982aff-fb6c-4c22-973b-70e4acfb63e6}" removed="0"/>
</clbl:labelList>
</file>

<file path=docProps/app.xml><?xml version="1.0" encoding="utf-8"?>
<Properties xmlns="http://schemas.openxmlformats.org/officeDocument/2006/extended-properties" xmlns:vt="http://schemas.openxmlformats.org/officeDocument/2006/docPropsVTypes">
  <Template>Normal</Template>
  <TotalTime>5</TotalTime>
  <Pages>5</Pages>
  <Words>1240</Words>
  <Characters>7546</Characters>
  <Application>Microsoft Office Word</Application>
  <DocSecurity>4</DocSecurity>
  <Lines>150</Lines>
  <Paragraphs>117</Paragraphs>
  <ScaleCrop>false</ScaleCrop>
  <HeadingPairs>
    <vt:vector size="2" baseType="variant">
      <vt:variant>
        <vt:lpstr>Title</vt:lpstr>
      </vt:variant>
      <vt:variant>
        <vt:i4>1</vt:i4>
      </vt:variant>
    </vt:vector>
  </HeadingPairs>
  <TitlesOfParts>
    <vt:vector size="1" baseType="lpstr">
      <vt:lpstr>Document</vt:lpstr>
    </vt:vector>
  </TitlesOfParts>
  <Company/>
  <LinksUpToDate>false</LinksUpToDate>
  <CharactersWithSpaces>8669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Janet O'Neill</cp:lastModifiedBy>
  <cp:revision>2</cp:revision>
  <cp:lastPrinted>2026-03-20T14:21:00Z</cp:lastPrinted>
  <dcterms:created xsi:type="dcterms:W3CDTF">2026-05-14T03:28:00Z</dcterms:created>
  <dcterms:modified xsi:type="dcterms:W3CDTF">2026-05-14T03:28:00Z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0x01010081DF61AD25C4E4459F5A3B171A2411A4</vt:lpwstr>
  </property>
  <property fmtid="{D5CDD505-2E9C-101B-9397-08002B2CF9AE}" pid="3" name="docLang">
    <vt:lpwstr>en</vt:lpwstr>
  </property>
</Properties>
</file>