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912"/>
        <w:gridCol w:w="2350"/>
        <w:gridCol w:w="2319"/>
        <w:gridCol w:w="2435"/>
      </w:tblGrid>
      <w:tr w:rsidR="004F520B" w:rsidRPr="00480907" w14:paraId="245537CF" w14:textId="77777777" w:rsidTr="00C84102">
        <w:tc>
          <w:tcPr>
            <w:tcW w:w="1912" w:type="dxa"/>
          </w:tcPr>
          <w:p w14:paraId="71781462" w14:textId="77777777" w:rsidR="004F520B" w:rsidRPr="00480907" w:rsidRDefault="004F520B" w:rsidP="00DA1708">
            <w:pPr>
              <w:pStyle w:val="Bodycopy"/>
              <w:jc w:val="center"/>
              <w:rPr>
                <w:b/>
                <w:bCs/>
                <w:color w:val="auto"/>
              </w:rPr>
            </w:pPr>
            <w:r w:rsidRPr="00480907">
              <w:rPr>
                <w:b/>
                <w:bCs/>
                <w:color w:val="auto"/>
              </w:rPr>
              <w:t xml:space="preserve">Page </w:t>
            </w:r>
          </w:p>
        </w:tc>
        <w:tc>
          <w:tcPr>
            <w:tcW w:w="2350" w:type="dxa"/>
          </w:tcPr>
          <w:p w14:paraId="26B2DE27" w14:textId="77777777" w:rsidR="004F520B" w:rsidRPr="00480907" w:rsidRDefault="004F520B" w:rsidP="00DA1708">
            <w:pPr>
              <w:pStyle w:val="Bodycopy"/>
              <w:jc w:val="center"/>
              <w:rPr>
                <w:b/>
                <w:bCs/>
                <w:color w:val="auto"/>
              </w:rPr>
            </w:pPr>
            <w:r w:rsidRPr="00480907">
              <w:rPr>
                <w:b/>
                <w:bCs/>
                <w:color w:val="auto"/>
              </w:rPr>
              <w:t>Section</w:t>
            </w:r>
          </w:p>
        </w:tc>
        <w:tc>
          <w:tcPr>
            <w:tcW w:w="2319" w:type="dxa"/>
          </w:tcPr>
          <w:p w14:paraId="37013D09" w14:textId="77777777" w:rsidR="004F520B" w:rsidRPr="00480907" w:rsidRDefault="004F520B" w:rsidP="00DA1708">
            <w:pPr>
              <w:pStyle w:val="Bodycopy"/>
              <w:jc w:val="center"/>
              <w:rPr>
                <w:b/>
                <w:bCs/>
                <w:color w:val="auto"/>
              </w:rPr>
            </w:pPr>
            <w:r w:rsidRPr="00480907">
              <w:rPr>
                <w:b/>
                <w:bCs/>
                <w:color w:val="auto"/>
              </w:rPr>
              <w:t>Comment</w:t>
            </w:r>
          </w:p>
        </w:tc>
        <w:tc>
          <w:tcPr>
            <w:tcW w:w="2435" w:type="dxa"/>
          </w:tcPr>
          <w:p w14:paraId="458F44F5" w14:textId="77777777" w:rsidR="004F520B" w:rsidRPr="00480907" w:rsidRDefault="004F520B" w:rsidP="00DA1708">
            <w:pPr>
              <w:pStyle w:val="Bodycopy"/>
              <w:jc w:val="center"/>
              <w:rPr>
                <w:b/>
                <w:bCs/>
                <w:color w:val="auto"/>
              </w:rPr>
            </w:pPr>
            <w:r w:rsidRPr="00480907">
              <w:rPr>
                <w:b/>
                <w:bCs/>
                <w:color w:val="auto"/>
              </w:rPr>
              <w:t>Suggestion for Improvement</w:t>
            </w:r>
          </w:p>
        </w:tc>
      </w:tr>
      <w:tr w:rsidR="004F520B" w:rsidRPr="00480907" w14:paraId="20878522" w14:textId="77777777" w:rsidTr="00C84102">
        <w:tc>
          <w:tcPr>
            <w:tcW w:w="1912" w:type="dxa"/>
          </w:tcPr>
          <w:p w14:paraId="2467DCCB" w14:textId="77777777" w:rsidR="004F520B" w:rsidRPr="00480907" w:rsidRDefault="004F520B" w:rsidP="00DA1708">
            <w:pPr>
              <w:pStyle w:val="Bodycopy"/>
              <w:rPr>
                <w:color w:val="auto"/>
              </w:rPr>
            </w:pPr>
            <w:r w:rsidRPr="00480907">
              <w:rPr>
                <w:color w:val="auto"/>
              </w:rPr>
              <w:t>Workflow Generator</w:t>
            </w:r>
          </w:p>
        </w:tc>
        <w:tc>
          <w:tcPr>
            <w:tcW w:w="2350" w:type="dxa"/>
          </w:tcPr>
          <w:p w14:paraId="3F8E2705" w14:textId="77777777" w:rsidR="004F520B" w:rsidRPr="00480907" w:rsidRDefault="004F520B" w:rsidP="00DA1708">
            <w:pPr>
              <w:pStyle w:val="Bodycopy"/>
              <w:rPr>
                <w:color w:val="auto"/>
              </w:rPr>
            </w:pPr>
            <w:r w:rsidRPr="00480907">
              <w:rPr>
                <w:color w:val="auto"/>
              </w:rPr>
              <w:t xml:space="preserve">Workforce Characteristics </w:t>
            </w:r>
          </w:p>
        </w:tc>
        <w:tc>
          <w:tcPr>
            <w:tcW w:w="2319" w:type="dxa"/>
          </w:tcPr>
          <w:p w14:paraId="4B7BCB66" w14:textId="1C571CB2" w:rsidR="004F520B" w:rsidRPr="00480907" w:rsidRDefault="00480907" w:rsidP="00DA1708">
            <w:pPr>
              <w:pStyle w:val="Bodycopy"/>
              <w:rPr>
                <w:color w:val="auto"/>
              </w:rPr>
            </w:pPr>
            <w:r>
              <w:rPr>
                <w:color w:val="auto"/>
              </w:rPr>
              <w:t xml:space="preserve">We need to demonstrate we are considering individual risk </w:t>
            </w:r>
          </w:p>
        </w:tc>
        <w:tc>
          <w:tcPr>
            <w:tcW w:w="2435" w:type="dxa"/>
          </w:tcPr>
          <w:p w14:paraId="404B36F1" w14:textId="031DD7BF" w:rsidR="004F520B" w:rsidRPr="00480907" w:rsidRDefault="00C84102" w:rsidP="00DA1708">
            <w:pPr>
              <w:pStyle w:val="Bodycopy"/>
              <w:rPr>
                <w:color w:val="auto"/>
              </w:rPr>
            </w:pPr>
            <w:r w:rsidRPr="00480907">
              <w:rPr>
                <w:color w:val="auto"/>
              </w:rPr>
              <w:t>Option to add a</w:t>
            </w:r>
            <w:r w:rsidR="00480907">
              <w:rPr>
                <w:color w:val="auto"/>
              </w:rPr>
              <w:t xml:space="preserve"> relevant </w:t>
            </w:r>
            <w:r w:rsidR="00480907" w:rsidRPr="00480907">
              <w:rPr>
                <w:color w:val="auto"/>
              </w:rPr>
              <w:t>pre</w:t>
            </w:r>
            <w:r w:rsidRPr="00480907">
              <w:rPr>
                <w:color w:val="auto"/>
              </w:rPr>
              <w:t xml:space="preserve">-existing condition that may increase risk profile e.g. asthma/COPD for a respiratory hazard or known eczema for a skin hazard. This has made me think </w:t>
            </w:r>
            <w:r w:rsidR="00480907">
              <w:rPr>
                <w:color w:val="auto"/>
              </w:rPr>
              <w:t>t</w:t>
            </w:r>
            <w:r w:rsidRPr="00480907">
              <w:rPr>
                <w:color w:val="auto"/>
              </w:rPr>
              <w:t xml:space="preserve">he pilot </w:t>
            </w:r>
            <w:r w:rsidR="00480907">
              <w:rPr>
                <w:color w:val="auto"/>
              </w:rPr>
              <w:t xml:space="preserve">should </w:t>
            </w:r>
            <w:r w:rsidRPr="00480907">
              <w:rPr>
                <w:color w:val="auto"/>
              </w:rPr>
              <w:t>have both a staff group and single person sections?</w:t>
            </w:r>
          </w:p>
        </w:tc>
      </w:tr>
      <w:tr w:rsidR="004F520B" w:rsidRPr="00480907" w14:paraId="1BDFFC0A" w14:textId="77777777" w:rsidTr="00C84102">
        <w:tc>
          <w:tcPr>
            <w:tcW w:w="1912" w:type="dxa"/>
          </w:tcPr>
          <w:p w14:paraId="0A0B2B11" w14:textId="77777777" w:rsidR="004F520B" w:rsidRPr="00480907" w:rsidRDefault="004F520B" w:rsidP="00DA1708">
            <w:pPr>
              <w:pStyle w:val="Bodycopy"/>
              <w:rPr>
                <w:color w:val="auto"/>
              </w:rPr>
            </w:pPr>
            <w:r w:rsidRPr="00480907">
              <w:rPr>
                <w:color w:val="auto"/>
              </w:rPr>
              <w:t>Workflow Generator</w:t>
            </w:r>
          </w:p>
        </w:tc>
        <w:tc>
          <w:tcPr>
            <w:tcW w:w="2350" w:type="dxa"/>
          </w:tcPr>
          <w:p w14:paraId="697FEA1D" w14:textId="77777777" w:rsidR="004F520B" w:rsidRPr="00480907" w:rsidRDefault="004F520B" w:rsidP="00DA1708">
            <w:pPr>
              <w:pStyle w:val="Bodycopy"/>
              <w:rPr>
                <w:color w:val="auto"/>
              </w:rPr>
            </w:pPr>
            <w:r w:rsidRPr="00480907">
              <w:rPr>
                <w:color w:val="auto"/>
              </w:rPr>
              <w:t xml:space="preserve">Hazard profile – Exposure level </w:t>
            </w:r>
          </w:p>
        </w:tc>
        <w:tc>
          <w:tcPr>
            <w:tcW w:w="2319" w:type="dxa"/>
          </w:tcPr>
          <w:p w14:paraId="6B454A8D" w14:textId="33A29B96" w:rsidR="004F520B" w:rsidRPr="00480907" w:rsidRDefault="00480907" w:rsidP="00DA1708">
            <w:pPr>
              <w:pStyle w:val="Bodycopy"/>
              <w:rPr>
                <w:color w:val="auto"/>
              </w:rPr>
            </w:pPr>
            <w:r>
              <w:rPr>
                <w:color w:val="auto"/>
              </w:rPr>
              <w:t xml:space="preserve">Skin exposure/wet work. Considered </w:t>
            </w:r>
            <w:r w:rsidRPr="00480907">
              <w:rPr>
                <w:color w:val="auto"/>
              </w:rPr>
              <w:t>high risk if greater than 20 hand washes</w:t>
            </w:r>
            <w:r>
              <w:rPr>
                <w:color w:val="auto"/>
              </w:rPr>
              <w:t>/</w:t>
            </w:r>
            <w:r w:rsidRPr="00480907">
              <w:rPr>
                <w:color w:val="auto"/>
              </w:rPr>
              <w:t xml:space="preserve"> per day</w:t>
            </w:r>
            <w:r>
              <w:rPr>
                <w:color w:val="auto"/>
              </w:rPr>
              <w:t xml:space="preserve"> and </w:t>
            </w:r>
            <w:r>
              <w:rPr>
                <w:color w:val="auto"/>
              </w:rPr>
              <w:t>higher-level</w:t>
            </w:r>
            <w:r>
              <w:rPr>
                <w:color w:val="auto"/>
              </w:rPr>
              <w:t xml:space="preserve"> health </w:t>
            </w:r>
            <w:r>
              <w:rPr>
                <w:color w:val="auto"/>
              </w:rPr>
              <w:t xml:space="preserve">surveillance is required </w:t>
            </w:r>
          </w:p>
        </w:tc>
        <w:tc>
          <w:tcPr>
            <w:tcW w:w="2435" w:type="dxa"/>
          </w:tcPr>
          <w:p w14:paraId="5C49F244" w14:textId="63632560" w:rsidR="004F520B" w:rsidRPr="00480907" w:rsidRDefault="00480907" w:rsidP="00DA1708">
            <w:pPr>
              <w:pStyle w:val="Bodycopy"/>
              <w:rPr>
                <w:color w:val="auto"/>
              </w:rPr>
            </w:pPr>
            <w:r>
              <w:rPr>
                <w:color w:val="auto"/>
              </w:rPr>
              <w:t xml:space="preserve">Embed this risk factor and distinguish between higher and lower-level health surveillance. See </w:t>
            </w:r>
            <w:hyperlink r:id="rId4" w:history="1">
              <w:r w:rsidRPr="00480907">
                <w:rPr>
                  <w:rStyle w:val="Hyperlink"/>
                </w:rPr>
                <w:t>Health surveillance - HSE</w:t>
              </w:r>
            </w:hyperlink>
          </w:p>
        </w:tc>
      </w:tr>
      <w:tr w:rsidR="004F520B" w:rsidRPr="00480907" w14:paraId="25EA8299" w14:textId="77777777" w:rsidTr="00C84102">
        <w:tc>
          <w:tcPr>
            <w:tcW w:w="1912" w:type="dxa"/>
          </w:tcPr>
          <w:p w14:paraId="3A83B1AC" w14:textId="77777777" w:rsidR="004F520B" w:rsidRPr="00480907" w:rsidRDefault="004F520B" w:rsidP="00DA1708">
            <w:pPr>
              <w:pStyle w:val="Bodycopy"/>
              <w:rPr>
                <w:color w:val="auto"/>
              </w:rPr>
            </w:pPr>
            <w:r w:rsidRPr="00480907">
              <w:rPr>
                <w:color w:val="auto"/>
              </w:rPr>
              <w:t xml:space="preserve">Workflow Generator </w:t>
            </w:r>
          </w:p>
        </w:tc>
        <w:tc>
          <w:tcPr>
            <w:tcW w:w="2350" w:type="dxa"/>
          </w:tcPr>
          <w:p w14:paraId="6943D57E" w14:textId="2B943946" w:rsidR="004F520B" w:rsidRPr="00480907" w:rsidRDefault="00780479" w:rsidP="00DA1708">
            <w:pPr>
              <w:pStyle w:val="Bodycopy"/>
              <w:rPr>
                <w:color w:val="auto"/>
              </w:rPr>
            </w:pPr>
            <w:r w:rsidRPr="00480907">
              <w:rPr>
                <w:color w:val="auto"/>
              </w:rPr>
              <w:t xml:space="preserve">Five steps to risk assessment </w:t>
            </w:r>
          </w:p>
        </w:tc>
        <w:tc>
          <w:tcPr>
            <w:tcW w:w="2319" w:type="dxa"/>
          </w:tcPr>
          <w:p w14:paraId="6A6243F3" w14:textId="3A7D8C5B" w:rsidR="004F520B" w:rsidRPr="00480907" w:rsidRDefault="00480907" w:rsidP="00DA1708">
            <w:pPr>
              <w:pStyle w:val="Bodycopy"/>
              <w:rPr>
                <w:color w:val="auto"/>
              </w:rPr>
            </w:pPr>
            <w:r>
              <w:rPr>
                <w:color w:val="auto"/>
              </w:rPr>
              <w:t>We need to align with the nationally recognised 5 steps to risk assessment.</w:t>
            </w:r>
            <w:r w:rsidR="00964075">
              <w:rPr>
                <w:color w:val="auto"/>
              </w:rPr>
              <w:t xml:space="preserve"> See </w:t>
            </w:r>
            <w:hyperlink r:id="rId5" w:history="1">
              <w:r w:rsidR="00964075" w:rsidRPr="00964075">
                <w:rPr>
                  <w:rStyle w:val="Hyperlink"/>
                </w:rPr>
                <w:t>Risk assessment: Steps needed to manage risk - HSE</w:t>
              </w:r>
            </w:hyperlink>
          </w:p>
        </w:tc>
        <w:tc>
          <w:tcPr>
            <w:tcW w:w="2435" w:type="dxa"/>
          </w:tcPr>
          <w:p w14:paraId="1F70D0E0" w14:textId="2D095719" w:rsidR="00780479" w:rsidRPr="00480907" w:rsidRDefault="00780479" w:rsidP="00DA1708">
            <w:pPr>
              <w:pStyle w:val="Bodycopy"/>
              <w:rPr>
                <w:color w:val="auto"/>
              </w:rPr>
            </w:pPr>
            <w:r w:rsidRPr="00480907">
              <w:rPr>
                <w:color w:val="auto"/>
              </w:rPr>
              <w:t xml:space="preserve">I suggest we incorporate the 5 steps to risk assessment in the </w:t>
            </w:r>
            <w:r w:rsidR="00480907" w:rsidRPr="00480907">
              <w:rPr>
                <w:color w:val="auto"/>
              </w:rPr>
              <w:t>titles:</w:t>
            </w:r>
          </w:p>
          <w:p w14:paraId="0669C38D" w14:textId="5A5F1DAB" w:rsidR="00780479" w:rsidRPr="00480907" w:rsidRDefault="00780479" w:rsidP="00DA1708">
            <w:pPr>
              <w:pStyle w:val="Bodycopy"/>
              <w:rPr>
                <w:color w:val="auto"/>
              </w:rPr>
            </w:pPr>
            <w:r w:rsidRPr="00480907">
              <w:rPr>
                <w:color w:val="auto"/>
              </w:rPr>
              <w:t>1</w:t>
            </w:r>
            <w:r w:rsidR="00480907">
              <w:rPr>
                <w:color w:val="auto"/>
              </w:rPr>
              <w:t>.</w:t>
            </w:r>
            <w:r w:rsidRPr="00480907">
              <w:rPr>
                <w:color w:val="auto"/>
              </w:rPr>
              <w:t xml:space="preserve"> Identify the hazards (use in hazard phrase section)</w:t>
            </w:r>
          </w:p>
          <w:p w14:paraId="5BF77E62" w14:textId="0E01FCD2" w:rsidR="00780479" w:rsidRPr="00480907" w:rsidRDefault="00780479" w:rsidP="00DA1708">
            <w:pPr>
              <w:pStyle w:val="Bodycopy"/>
              <w:rPr>
                <w:color w:val="auto"/>
              </w:rPr>
            </w:pPr>
            <w:r w:rsidRPr="00480907">
              <w:rPr>
                <w:color w:val="auto"/>
              </w:rPr>
              <w:t>2</w:t>
            </w:r>
            <w:r w:rsidR="00480907">
              <w:rPr>
                <w:color w:val="auto"/>
              </w:rPr>
              <w:t>.</w:t>
            </w:r>
            <w:r w:rsidRPr="00480907">
              <w:rPr>
                <w:color w:val="auto"/>
              </w:rPr>
              <w:t xml:space="preserve"> Assess the risks (e.g. workplace exposure limits, hazard profile, workforce characteristics)-could all come under this subheading</w:t>
            </w:r>
          </w:p>
          <w:p w14:paraId="15170E92" w14:textId="7D4CB3A4" w:rsidR="004F520B" w:rsidRPr="00480907" w:rsidRDefault="00780479" w:rsidP="00DA1708">
            <w:pPr>
              <w:pStyle w:val="Bodycopy"/>
              <w:rPr>
                <w:color w:val="auto"/>
              </w:rPr>
            </w:pPr>
            <w:r w:rsidRPr="00480907">
              <w:rPr>
                <w:color w:val="auto"/>
              </w:rPr>
              <w:t>3</w:t>
            </w:r>
            <w:r w:rsidR="00480907">
              <w:rPr>
                <w:color w:val="auto"/>
              </w:rPr>
              <w:t>.</w:t>
            </w:r>
            <w:r w:rsidRPr="00480907">
              <w:rPr>
                <w:color w:val="auto"/>
              </w:rPr>
              <w:t xml:space="preserve"> Control the risks (use this instead of control measures) </w:t>
            </w:r>
            <w:r w:rsidR="004F520B" w:rsidRPr="00480907">
              <w:rPr>
                <w:color w:val="auto"/>
              </w:rPr>
              <w:t xml:space="preserve"> </w:t>
            </w:r>
          </w:p>
          <w:p w14:paraId="774F720B" w14:textId="029492FE" w:rsidR="00780479" w:rsidRPr="00480907" w:rsidRDefault="00780479" w:rsidP="00DA1708">
            <w:pPr>
              <w:pStyle w:val="Bodycopy"/>
              <w:rPr>
                <w:color w:val="auto"/>
              </w:rPr>
            </w:pPr>
            <w:r w:rsidRPr="00480907">
              <w:rPr>
                <w:color w:val="auto"/>
              </w:rPr>
              <w:t>4</w:t>
            </w:r>
            <w:r w:rsidR="00480907">
              <w:rPr>
                <w:color w:val="auto"/>
              </w:rPr>
              <w:t>.</w:t>
            </w:r>
            <w:r w:rsidRPr="00480907">
              <w:rPr>
                <w:color w:val="auto"/>
              </w:rPr>
              <w:t xml:space="preserve"> record your findings (surveillance results)</w:t>
            </w:r>
          </w:p>
          <w:p w14:paraId="4559ED1E" w14:textId="18D7C9DB" w:rsidR="00780479" w:rsidRPr="00480907" w:rsidRDefault="00780479" w:rsidP="00DA1708">
            <w:pPr>
              <w:pStyle w:val="Bodycopy"/>
              <w:rPr>
                <w:color w:val="auto"/>
              </w:rPr>
            </w:pPr>
            <w:r w:rsidRPr="00480907">
              <w:rPr>
                <w:color w:val="auto"/>
              </w:rPr>
              <w:t>5</w:t>
            </w:r>
            <w:r w:rsidR="00480907">
              <w:rPr>
                <w:color w:val="auto"/>
              </w:rPr>
              <w:t>.</w:t>
            </w:r>
            <w:r w:rsidRPr="00480907">
              <w:rPr>
                <w:color w:val="auto"/>
              </w:rPr>
              <w:t xml:space="preserve"> Review the controls (based on surveillance results)</w:t>
            </w:r>
          </w:p>
        </w:tc>
      </w:tr>
      <w:tr w:rsidR="004F520B" w:rsidRPr="00480907" w14:paraId="6B8BD09B" w14:textId="77777777" w:rsidTr="00C84102">
        <w:tc>
          <w:tcPr>
            <w:tcW w:w="1912" w:type="dxa"/>
          </w:tcPr>
          <w:p w14:paraId="30A0F43C" w14:textId="77777777" w:rsidR="004F520B" w:rsidRPr="00480907" w:rsidRDefault="004F520B" w:rsidP="00DA1708">
            <w:pPr>
              <w:pStyle w:val="Bodycopy"/>
              <w:rPr>
                <w:color w:val="auto"/>
              </w:rPr>
            </w:pPr>
            <w:r w:rsidRPr="00480907">
              <w:rPr>
                <w:color w:val="auto"/>
              </w:rPr>
              <w:t xml:space="preserve">Workflow Generator </w:t>
            </w:r>
          </w:p>
        </w:tc>
        <w:tc>
          <w:tcPr>
            <w:tcW w:w="2350" w:type="dxa"/>
          </w:tcPr>
          <w:p w14:paraId="29C674AB" w14:textId="5445E578" w:rsidR="004F520B" w:rsidRPr="00480907" w:rsidRDefault="004F520B" w:rsidP="00DA1708">
            <w:pPr>
              <w:pStyle w:val="Bodycopy"/>
              <w:rPr>
                <w:color w:val="auto"/>
              </w:rPr>
            </w:pPr>
            <w:r w:rsidRPr="00480907">
              <w:rPr>
                <w:color w:val="auto"/>
              </w:rPr>
              <w:t xml:space="preserve">Control Measures </w:t>
            </w:r>
          </w:p>
        </w:tc>
        <w:tc>
          <w:tcPr>
            <w:tcW w:w="2319" w:type="dxa"/>
          </w:tcPr>
          <w:p w14:paraId="3D7699EA" w14:textId="4455AAF1" w:rsidR="004F520B" w:rsidRPr="00480907" w:rsidRDefault="00964075" w:rsidP="00DA1708">
            <w:pPr>
              <w:pStyle w:val="Bodycopy"/>
              <w:rPr>
                <w:color w:val="auto"/>
              </w:rPr>
            </w:pPr>
            <w:r w:rsidRPr="00480907">
              <w:rPr>
                <w:color w:val="auto"/>
              </w:rPr>
              <w:t>I think that all control measures should be aligned with the hierarchy of controls</w:t>
            </w:r>
          </w:p>
        </w:tc>
        <w:tc>
          <w:tcPr>
            <w:tcW w:w="2435" w:type="dxa"/>
          </w:tcPr>
          <w:p w14:paraId="3C8F9675" w14:textId="6188B048" w:rsidR="004F520B" w:rsidRPr="00480907" w:rsidRDefault="004F520B" w:rsidP="004F520B">
            <w:pPr>
              <w:pStyle w:val="Bodycopy"/>
              <w:rPr>
                <w:color w:val="auto"/>
              </w:rPr>
            </w:pPr>
            <w:r w:rsidRPr="00480907">
              <w:rPr>
                <w:color w:val="auto"/>
              </w:rPr>
              <w:t xml:space="preserve">For example if a user asks for a workflow on a chemical that has a COSHH safety data sheet with high risk factors, the output </w:t>
            </w:r>
            <w:r w:rsidR="00964075">
              <w:rPr>
                <w:color w:val="auto"/>
              </w:rPr>
              <w:t>should be to</w:t>
            </w:r>
            <w:r w:rsidRPr="00480907">
              <w:rPr>
                <w:color w:val="auto"/>
              </w:rPr>
              <w:t xml:space="preserve"> suggest elimination follow</w:t>
            </w:r>
            <w:r w:rsidR="00964075">
              <w:rPr>
                <w:color w:val="auto"/>
              </w:rPr>
              <w:t>ed</w:t>
            </w:r>
            <w:r w:rsidRPr="00480907">
              <w:rPr>
                <w:color w:val="auto"/>
              </w:rPr>
              <w:t xml:space="preserve"> by substitution and for the OH provider to signpost the company to discuss this with their health and safety rep. PPE is the last line of defence and health surveillance is an administrative control. Any actions in the workflow should </w:t>
            </w:r>
            <w:r w:rsidR="00964075">
              <w:rPr>
                <w:color w:val="auto"/>
              </w:rPr>
              <w:t xml:space="preserve">align with the appropriate </w:t>
            </w:r>
            <w:r w:rsidRPr="00480907">
              <w:rPr>
                <w:color w:val="auto"/>
              </w:rPr>
              <w:lastRenderedPageBreak/>
              <w:t>hierarchy of controls</w:t>
            </w:r>
            <w:r w:rsidR="00964075">
              <w:rPr>
                <w:color w:val="auto"/>
              </w:rPr>
              <w:t>.</w:t>
            </w:r>
            <w:r w:rsidRPr="00480907">
              <w:rPr>
                <w:color w:val="auto"/>
              </w:rPr>
              <w:t xml:space="preserve"> See </w:t>
            </w:r>
            <w:hyperlink r:id="rId6" w:history="1">
              <w:r w:rsidRPr="00480907">
                <w:rPr>
                  <w:rStyle w:val="Hyperlink"/>
                  <w:color w:val="auto"/>
                </w:rPr>
                <w:t>Using personal protective equipment (PPE) to control risks at work: Managing risk using PPE - HSE</w:t>
              </w:r>
            </w:hyperlink>
          </w:p>
        </w:tc>
      </w:tr>
      <w:tr w:rsidR="004F520B" w:rsidRPr="00480907" w14:paraId="04CECE04" w14:textId="77777777" w:rsidTr="00C84102">
        <w:tc>
          <w:tcPr>
            <w:tcW w:w="1912" w:type="dxa"/>
          </w:tcPr>
          <w:p w14:paraId="6DCEBCCC" w14:textId="77777777" w:rsidR="004F520B" w:rsidRPr="00480907" w:rsidRDefault="004F520B" w:rsidP="00DA1708">
            <w:pPr>
              <w:pStyle w:val="Bodycopy"/>
              <w:rPr>
                <w:color w:val="auto"/>
              </w:rPr>
            </w:pPr>
            <w:r w:rsidRPr="00480907">
              <w:rPr>
                <w:color w:val="auto"/>
              </w:rPr>
              <w:lastRenderedPageBreak/>
              <w:t>Workflow Generator</w:t>
            </w:r>
          </w:p>
        </w:tc>
        <w:tc>
          <w:tcPr>
            <w:tcW w:w="2350" w:type="dxa"/>
          </w:tcPr>
          <w:p w14:paraId="2F2DCCEE" w14:textId="6A7C1743" w:rsidR="004F520B" w:rsidRPr="00480907" w:rsidRDefault="004F520B" w:rsidP="00DA1708">
            <w:pPr>
              <w:pStyle w:val="Bodycopy"/>
              <w:rPr>
                <w:color w:val="auto"/>
              </w:rPr>
            </w:pPr>
            <w:r w:rsidRPr="00480907">
              <w:rPr>
                <w:color w:val="auto"/>
              </w:rPr>
              <w:t xml:space="preserve">PLAN </w:t>
            </w:r>
          </w:p>
        </w:tc>
        <w:tc>
          <w:tcPr>
            <w:tcW w:w="2319" w:type="dxa"/>
          </w:tcPr>
          <w:p w14:paraId="0B1B92D1" w14:textId="4E5E1DFE" w:rsidR="004F520B" w:rsidRPr="00480907" w:rsidRDefault="00964075" w:rsidP="00DA1708">
            <w:pPr>
              <w:pStyle w:val="Bodycopy"/>
              <w:rPr>
                <w:color w:val="auto"/>
              </w:rPr>
            </w:pPr>
            <w:r>
              <w:rPr>
                <w:color w:val="auto"/>
              </w:rPr>
              <w:t xml:space="preserve">Align with SEQOHS domains </w:t>
            </w:r>
          </w:p>
        </w:tc>
        <w:tc>
          <w:tcPr>
            <w:tcW w:w="2435" w:type="dxa"/>
          </w:tcPr>
          <w:p w14:paraId="3BDC12EC" w14:textId="4E6BF06C" w:rsidR="004F520B" w:rsidRPr="00480907" w:rsidRDefault="004F520B" w:rsidP="00DA1708">
            <w:pPr>
              <w:pStyle w:val="Bodycopy"/>
              <w:rPr>
                <w:color w:val="auto"/>
              </w:rPr>
            </w:pPr>
            <w:r w:rsidRPr="00480907">
              <w:rPr>
                <w:color w:val="auto"/>
              </w:rPr>
              <w:t xml:space="preserve">Mention SEQOHS where appropriate </w:t>
            </w:r>
            <w:r w:rsidR="00964075" w:rsidRPr="00480907">
              <w:rPr>
                <w:color w:val="auto"/>
              </w:rPr>
              <w:t>e.g.</w:t>
            </w:r>
            <w:r w:rsidRPr="00480907">
              <w:rPr>
                <w:color w:val="auto"/>
              </w:rPr>
              <w:t xml:space="preserve"> next to </w:t>
            </w:r>
            <w:r w:rsidR="00964075" w:rsidRPr="00480907">
              <w:rPr>
                <w:color w:val="auto"/>
              </w:rPr>
              <w:t>surveillance</w:t>
            </w:r>
            <w:r w:rsidR="00964075">
              <w:rPr>
                <w:color w:val="auto"/>
              </w:rPr>
              <w:t>;</w:t>
            </w:r>
            <w:r w:rsidR="00964075" w:rsidRPr="00480907">
              <w:rPr>
                <w:color w:val="auto"/>
              </w:rPr>
              <w:t xml:space="preserve"> domain</w:t>
            </w:r>
            <w:r w:rsidRPr="00480907">
              <w:rPr>
                <w:color w:val="auto"/>
              </w:rPr>
              <w:t xml:space="preserve"> 3.2 </w:t>
            </w:r>
            <w:hyperlink r:id="rId7" w:history="1">
              <w:r w:rsidRPr="00480907">
                <w:rPr>
                  <w:rStyle w:val="Hyperlink"/>
                  <w:color w:val="auto"/>
                </w:rPr>
                <w:t>2023-SEQOHS-Standards-March-2023.pdf</w:t>
              </w:r>
            </w:hyperlink>
            <w:r w:rsidR="00780479" w:rsidRPr="00480907">
              <w:rPr>
                <w:color w:val="auto"/>
              </w:rPr>
              <w:t xml:space="preserve"> OR for staff training required for surveillance domain 5.2</w:t>
            </w:r>
          </w:p>
        </w:tc>
      </w:tr>
      <w:tr w:rsidR="00C84102" w:rsidRPr="00480907" w14:paraId="298903B0" w14:textId="77777777" w:rsidTr="00C84102">
        <w:tc>
          <w:tcPr>
            <w:tcW w:w="1912" w:type="dxa"/>
          </w:tcPr>
          <w:p w14:paraId="20865DEB" w14:textId="0A7F62FB" w:rsidR="00C84102" w:rsidRPr="00480907" w:rsidRDefault="00C84102" w:rsidP="00DA1708">
            <w:pPr>
              <w:pStyle w:val="Bodycopy"/>
              <w:rPr>
                <w:color w:val="auto"/>
              </w:rPr>
            </w:pPr>
            <w:r w:rsidRPr="00480907">
              <w:rPr>
                <w:color w:val="auto"/>
              </w:rPr>
              <w:t>Workflow Generator</w:t>
            </w:r>
          </w:p>
        </w:tc>
        <w:tc>
          <w:tcPr>
            <w:tcW w:w="2350" w:type="dxa"/>
          </w:tcPr>
          <w:p w14:paraId="5DCDD03E" w14:textId="22D2B5D1" w:rsidR="00C84102" w:rsidRPr="00480907" w:rsidRDefault="00C84102" w:rsidP="00DA1708">
            <w:pPr>
              <w:pStyle w:val="Bodycopy"/>
              <w:rPr>
                <w:color w:val="auto"/>
              </w:rPr>
            </w:pPr>
            <w:r w:rsidRPr="00480907">
              <w:rPr>
                <w:color w:val="auto"/>
              </w:rPr>
              <w:t>PLAN</w:t>
            </w:r>
          </w:p>
        </w:tc>
        <w:tc>
          <w:tcPr>
            <w:tcW w:w="2319" w:type="dxa"/>
          </w:tcPr>
          <w:p w14:paraId="3BBACC7D" w14:textId="6B624CD8" w:rsidR="00C84102" w:rsidRPr="00480907" w:rsidRDefault="00964075" w:rsidP="00DA1708">
            <w:pPr>
              <w:pStyle w:val="Bodycopy"/>
              <w:rPr>
                <w:color w:val="auto"/>
              </w:rPr>
            </w:pPr>
            <w:r w:rsidRPr="00480907">
              <w:rPr>
                <w:color w:val="auto"/>
              </w:rPr>
              <w:t xml:space="preserve">Links to </w:t>
            </w:r>
            <w:r>
              <w:rPr>
                <w:color w:val="auto"/>
              </w:rPr>
              <w:t xml:space="preserve">explicit </w:t>
            </w:r>
            <w:r>
              <w:rPr>
                <w:color w:val="auto"/>
              </w:rPr>
              <w:t xml:space="preserve">relevant </w:t>
            </w:r>
            <w:r w:rsidRPr="00480907">
              <w:rPr>
                <w:color w:val="auto"/>
              </w:rPr>
              <w:t>resources so human in the loop can cross check</w:t>
            </w:r>
          </w:p>
        </w:tc>
        <w:tc>
          <w:tcPr>
            <w:tcW w:w="2435" w:type="dxa"/>
          </w:tcPr>
          <w:p w14:paraId="0843BBD1" w14:textId="2C10C2B8" w:rsidR="00C84102" w:rsidRPr="00480907" w:rsidRDefault="00964075" w:rsidP="00DA1708">
            <w:pPr>
              <w:pStyle w:val="Bodycopy"/>
              <w:rPr>
                <w:color w:val="auto"/>
              </w:rPr>
            </w:pPr>
            <w:r>
              <w:rPr>
                <w:color w:val="auto"/>
              </w:rPr>
              <w:t>For the tool show l</w:t>
            </w:r>
            <w:r w:rsidR="00C84102" w:rsidRPr="00480907">
              <w:rPr>
                <w:color w:val="auto"/>
              </w:rPr>
              <w:t xml:space="preserve">inks to </w:t>
            </w:r>
            <w:r>
              <w:rPr>
                <w:color w:val="auto"/>
              </w:rPr>
              <w:t xml:space="preserve">relevant </w:t>
            </w:r>
            <w:r w:rsidR="00C84102" w:rsidRPr="00480907">
              <w:rPr>
                <w:color w:val="auto"/>
              </w:rPr>
              <w:t xml:space="preserve">resources </w:t>
            </w:r>
            <w:r>
              <w:rPr>
                <w:color w:val="auto"/>
              </w:rPr>
              <w:t xml:space="preserve">used to provide the outputs </w:t>
            </w:r>
            <w:r w:rsidR="00C84102" w:rsidRPr="00480907">
              <w:rPr>
                <w:color w:val="auto"/>
              </w:rPr>
              <w:t xml:space="preserve">so </w:t>
            </w:r>
            <w:r>
              <w:rPr>
                <w:color w:val="auto"/>
              </w:rPr>
              <w:t xml:space="preserve">the </w:t>
            </w:r>
            <w:r w:rsidR="00C84102" w:rsidRPr="00480907">
              <w:rPr>
                <w:color w:val="auto"/>
              </w:rPr>
              <w:t>hu</w:t>
            </w:r>
            <w:r w:rsidR="0036012F" w:rsidRPr="00480907">
              <w:rPr>
                <w:color w:val="auto"/>
              </w:rPr>
              <w:t>m</w:t>
            </w:r>
            <w:r w:rsidR="00C84102" w:rsidRPr="00480907">
              <w:rPr>
                <w:color w:val="auto"/>
              </w:rPr>
              <w:t xml:space="preserve">an in the loop can cross check </w:t>
            </w:r>
            <w:r>
              <w:rPr>
                <w:color w:val="auto"/>
              </w:rPr>
              <w:t xml:space="preserve">these. </w:t>
            </w:r>
            <w:r w:rsidR="0036012F" w:rsidRPr="00480907">
              <w:rPr>
                <w:color w:val="auto"/>
              </w:rPr>
              <w:t xml:space="preserve">e.g. appropriate HSE pages. </w:t>
            </w:r>
          </w:p>
        </w:tc>
      </w:tr>
      <w:tr w:rsidR="00C84102" w:rsidRPr="00480907" w14:paraId="43DAE738" w14:textId="77777777" w:rsidTr="00C84102">
        <w:tc>
          <w:tcPr>
            <w:tcW w:w="1912" w:type="dxa"/>
          </w:tcPr>
          <w:p w14:paraId="0D9D87EF" w14:textId="044BA03D" w:rsidR="00C84102" w:rsidRPr="00480907" w:rsidRDefault="00C84102" w:rsidP="00DA1708">
            <w:pPr>
              <w:pStyle w:val="Bodycopy"/>
              <w:rPr>
                <w:color w:val="auto"/>
              </w:rPr>
            </w:pPr>
            <w:r w:rsidRPr="00480907">
              <w:rPr>
                <w:color w:val="auto"/>
              </w:rPr>
              <w:t xml:space="preserve">Workflow Generator </w:t>
            </w:r>
          </w:p>
        </w:tc>
        <w:tc>
          <w:tcPr>
            <w:tcW w:w="2350" w:type="dxa"/>
          </w:tcPr>
          <w:p w14:paraId="6F7497D7" w14:textId="4C658737" w:rsidR="00C84102" w:rsidRPr="00480907" w:rsidRDefault="00C84102" w:rsidP="00DA1708">
            <w:pPr>
              <w:pStyle w:val="Bodycopy"/>
              <w:rPr>
                <w:color w:val="auto"/>
              </w:rPr>
            </w:pPr>
            <w:r w:rsidRPr="00480907">
              <w:rPr>
                <w:color w:val="auto"/>
              </w:rPr>
              <w:t>ACT</w:t>
            </w:r>
          </w:p>
        </w:tc>
        <w:tc>
          <w:tcPr>
            <w:tcW w:w="2319" w:type="dxa"/>
          </w:tcPr>
          <w:p w14:paraId="66F1FFE6" w14:textId="3AF5D156" w:rsidR="00C84102" w:rsidRPr="00480907" w:rsidRDefault="00964075" w:rsidP="00DA1708">
            <w:pPr>
              <w:pStyle w:val="Bodycopy"/>
              <w:rPr>
                <w:color w:val="auto"/>
              </w:rPr>
            </w:pPr>
            <w:r w:rsidRPr="00480907">
              <w:rPr>
                <w:color w:val="auto"/>
              </w:rPr>
              <w:t>For human in the loop, more detail on referral boundaries</w:t>
            </w:r>
          </w:p>
        </w:tc>
        <w:tc>
          <w:tcPr>
            <w:tcW w:w="2435" w:type="dxa"/>
          </w:tcPr>
          <w:p w14:paraId="6CF310DD" w14:textId="19BB1176" w:rsidR="00C84102" w:rsidRPr="00480907" w:rsidRDefault="00964075" w:rsidP="00DA1708">
            <w:pPr>
              <w:pStyle w:val="Bodycopy"/>
              <w:rPr>
                <w:color w:val="auto"/>
              </w:rPr>
            </w:pPr>
            <w:r>
              <w:rPr>
                <w:color w:val="auto"/>
              </w:rPr>
              <w:t>F</w:t>
            </w:r>
            <w:r w:rsidR="00C84102" w:rsidRPr="00480907">
              <w:rPr>
                <w:color w:val="auto"/>
              </w:rPr>
              <w:t xml:space="preserve">or </w:t>
            </w:r>
            <w:r w:rsidR="00AF7D31">
              <w:rPr>
                <w:color w:val="auto"/>
              </w:rPr>
              <w:t>example,</w:t>
            </w:r>
            <w:r>
              <w:rPr>
                <w:color w:val="auto"/>
              </w:rPr>
              <w:t xml:space="preserve"> for </w:t>
            </w:r>
            <w:r w:rsidR="00C84102" w:rsidRPr="00480907">
              <w:rPr>
                <w:color w:val="auto"/>
              </w:rPr>
              <w:t xml:space="preserve">hearing surveillance results, if a staff member has established unilateral hearing loss. </w:t>
            </w:r>
            <w:r>
              <w:rPr>
                <w:color w:val="auto"/>
              </w:rPr>
              <w:t>Note t</w:t>
            </w:r>
            <w:r w:rsidR="00C84102" w:rsidRPr="00480907">
              <w:rPr>
                <w:color w:val="auto"/>
              </w:rPr>
              <w:t>his could be added later.</w:t>
            </w:r>
          </w:p>
        </w:tc>
      </w:tr>
      <w:tr w:rsidR="0036012F" w:rsidRPr="00480907" w14:paraId="019A5453" w14:textId="77777777" w:rsidTr="00C84102">
        <w:tc>
          <w:tcPr>
            <w:tcW w:w="1912" w:type="dxa"/>
          </w:tcPr>
          <w:p w14:paraId="75A91FB0" w14:textId="18D27818" w:rsidR="0036012F" w:rsidRPr="00480907" w:rsidRDefault="0036012F" w:rsidP="00DA1708">
            <w:pPr>
              <w:pStyle w:val="Bodycopy"/>
              <w:rPr>
                <w:color w:val="auto"/>
              </w:rPr>
            </w:pPr>
            <w:r w:rsidRPr="00480907">
              <w:rPr>
                <w:color w:val="auto"/>
              </w:rPr>
              <w:t>Workflow Generator</w:t>
            </w:r>
          </w:p>
        </w:tc>
        <w:tc>
          <w:tcPr>
            <w:tcW w:w="2350" w:type="dxa"/>
          </w:tcPr>
          <w:p w14:paraId="74318FF5" w14:textId="12B87498" w:rsidR="0036012F" w:rsidRPr="00480907" w:rsidRDefault="0036012F" w:rsidP="00DA1708">
            <w:pPr>
              <w:pStyle w:val="Bodycopy"/>
              <w:rPr>
                <w:color w:val="auto"/>
              </w:rPr>
            </w:pPr>
            <w:r w:rsidRPr="00480907">
              <w:rPr>
                <w:color w:val="auto"/>
              </w:rPr>
              <w:t>ACT</w:t>
            </w:r>
          </w:p>
        </w:tc>
        <w:tc>
          <w:tcPr>
            <w:tcW w:w="2319" w:type="dxa"/>
          </w:tcPr>
          <w:p w14:paraId="2C6C9A79" w14:textId="30F1DB36" w:rsidR="0036012F" w:rsidRPr="00480907" w:rsidRDefault="00964075" w:rsidP="00DA1708">
            <w:pPr>
              <w:pStyle w:val="Bodycopy"/>
              <w:rPr>
                <w:color w:val="auto"/>
              </w:rPr>
            </w:pPr>
            <w:r w:rsidRPr="00480907">
              <w:rPr>
                <w:color w:val="auto"/>
              </w:rPr>
              <w:t>Links to appropriate training guidance</w:t>
            </w:r>
          </w:p>
        </w:tc>
        <w:tc>
          <w:tcPr>
            <w:tcW w:w="2435" w:type="dxa"/>
          </w:tcPr>
          <w:p w14:paraId="5D6EE028" w14:textId="7FCC9AD6" w:rsidR="0036012F" w:rsidRPr="00480907" w:rsidRDefault="00964075" w:rsidP="00DA1708">
            <w:pPr>
              <w:pStyle w:val="Bodycopy"/>
              <w:rPr>
                <w:color w:val="auto"/>
              </w:rPr>
            </w:pPr>
            <w:r>
              <w:rPr>
                <w:color w:val="auto"/>
              </w:rPr>
              <w:t xml:space="preserve">Add the links </w:t>
            </w:r>
            <w:r w:rsidR="0036012F" w:rsidRPr="00480907">
              <w:rPr>
                <w:color w:val="auto"/>
              </w:rPr>
              <w:t xml:space="preserve">to appropriate training guidance e.g. for respiratory: </w:t>
            </w:r>
            <w:hyperlink r:id="rId8" w:history="1">
              <w:r w:rsidR="0036012F" w:rsidRPr="00480907">
                <w:rPr>
                  <w:rStyle w:val="Hyperlink"/>
                  <w:color w:val="auto"/>
                </w:rPr>
                <w:t>Training &amp; Development | ARTP</w:t>
              </w:r>
            </w:hyperlink>
            <w:r w:rsidR="0036012F" w:rsidRPr="00480907">
              <w:rPr>
                <w:color w:val="auto"/>
              </w:rPr>
              <w:t xml:space="preserve"> and for audio surveillance</w:t>
            </w:r>
            <w:r>
              <w:rPr>
                <w:color w:val="auto"/>
              </w:rPr>
              <w:t>:</w:t>
            </w:r>
            <w:r w:rsidRPr="00964075">
              <w:t xml:space="preserve"> </w:t>
            </w:r>
            <w:hyperlink r:id="rId9" w:history="1">
              <w:r w:rsidRPr="00964075">
                <w:rPr>
                  <w:rStyle w:val="Hyperlink"/>
                </w:rPr>
                <w:t>Front page</w:t>
              </w:r>
            </w:hyperlink>
          </w:p>
        </w:tc>
      </w:tr>
      <w:tr w:rsidR="004F520B" w:rsidRPr="00480907" w14:paraId="7E26808F" w14:textId="77777777" w:rsidTr="00C84102">
        <w:tc>
          <w:tcPr>
            <w:tcW w:w="1912" w:type="dxa"/>
          </w:tcPr>
          <w:p w14:paraId="0CC2209C" w14:textId="77777777" w:rsidR="004F520B" w:rsidRPr="00480907" w:rsidRDefault="004F520B" w:rsidP="00DA1708">
            <w:pPr>
              <w:pStyle w:val="Bodycopy"/>
              <w:rPr>
                <w:color w:val="auto"/>
              </w:rPr>
            </w:pPr>
            <w:r w:rsidRPr="00480907">
              <w:rPr>
                <w:color w:val="auto"/>
              </w:rPr>
              <w:t>Trend Analysis</w:t>
            </w:r>
          </w:p>
        </w:tc>
        <w:tc>
          <w:tcPr>
            <w:tcW w:w="2350" w:type="dxa"/>
          </w:tcPr>
          <w:p w14:paraId="0E69BA25" w14:textId="77777777" w:rsidR="004F520B" w:rsidRPr="00480907" w:rsidRDefault="004F520B" w:rsidP="00DA1708">
            <w:pPr>
              <w:pStyle w:val="Bodycopy"/>
              <w:rPr>
                <w:color w:val="auto"/>
              </w:rPr>
            </w:pPr>
            <w:r w:rsidRPr="00480907">
              <w:rPr>
                <w:color w:val="auto"/>
              </w:rPr>
              <w:t xml:space="preserve">Surveillance Summary </w:t>
            </w:r>
          </w:p>
        </w:tc>
        <w:tc>
          <w:tcPr>
            <w:tcW w:w="2319" w:type="dxa"/>
          </w:tcPr>
          <w:p w14:paraId="0916DD22" w14:textId="77777777" w:rsidR="004F520B" w:rsidRPr="00480907" w:rsidRDefault="004F520B" w:rsidP="00DA1708">
            <w:pPr>
              <w:pStyle w:val="Bodycopy"/>
              <w:rPr>
                <w:color w:val="auto"/>
              </w:rPr>
            </w:pPr>
            <w:r w:rsidRPr="00480907">
              <w:rPr>
                <w:color w:val="auto"/>
              </w:rPr>
              <w:t>Risk of sharing PII or triangulation of data if small organisation</w:t>
            </w:r>
          </w:p>
        </w:tc>
        <w:tc>
          <w:tcPr>
            <w:tcW w:w="2435" w:type="dxa"/>
          </w:tcPr>
          <w:p w14:paraId="4D2E23F6" w14:textId="2699A683" w:rsidR="004F520B" w:rsidRPr="00480907" w:rsidRDefault="00780479" w:rsidP="00DA1708">
            <w:pPr>
              <w:pStyle w:val="Bodycopy"/>
              <w:rPr>
                <w:color w:val="auto"/>
              </w:rPr>
            </w:pPr>
            <w:r w:rsidRPr="00480907">
              <w:rPr>
                <w:color w:val="auto"/>
              </w:rPr>
              <w:t xml:space="preserve">I agree with Molly here. Also consent of staff only required if data is shared so not required to generate the </w:t>
            </w:r>
            <w:r w:rsidR="00C84102" w:rsidRPr="00480907">
              <w:rPr>
                <w:color w:val="auto"/>
              </w:rPr>
              <w:t>workflow</w:t>
            </w:r>
            <w:r w:rsidRPr="00480907">
              <w:rPr>
                <w:color w:val="auto"/>
              </w:rPr>
              <w:t>.</w:t>
            </w:r>
            <w:r w:rsidR="00C84102" w:rsidRPr="00480907">
              <w:rPr>
                <w:color w:val="auto"/>
              </w:rPr>
              <w:t xml:space="preserve"> I think people should be able to use the platform in an ammonised way without adding company name in. </w:t>
            </w:r>
            <w:r w:rsidRPr="00480907">
              <w:rPr>
                <w:color w:val="auto"/>
              </w:rPr>
              <w:t xml:space="preserve">Could </w:t>
            </w:r>
            <w:r w:rsidR="00964075" w:rsidRPr="00480907">
              <w:rPr>
                <w:color w:val="auto"/>
              </w:rPr>
              <w:t>surveillance results</w:t>
            </w:r>
            <w:r w:rsidRPr="00480907">
              <w:rPr>
                <w:color w:val="auto"/>
              </w:rPr>
              <w:t xml:space="preserve"> be uploaded in an onsite downloaded version so that no data is shared? </w:t>
            </w:r>
          </w:p>
        </w:tc>
      </w:tr>
      <w:tr w:rsidR="00C84102" w:rsidRPr="00480907" w14:paraId="288F9825" w14:textId="77777777" w:rsidTr="00C84102">
        <w:tc>
          <w:tcPr>
            <w:tcW w:w="1912" w:type="dxa"/>
          </w:tcPr>
          <w:p w14:paraId="3F32E567" w14:textId="280B74D5" w:rsidR="00C84102" w:rsidRPr="00480907" w:rsidRDefault="00C84102" w:rsidP="00DA1708">
            <w:pPr>
              <w:pStyle w:val="Bodycopy"/>
              <w:rPr>
                <w:color w:val="auto"/>
              </w:rPr>
            </w:pPr>
            <w:r w:rsidRPr="00480907">
              <w:rPr>
                <w:color w:val="auto"/>
              </w:rPr>
              <w:t xml:space="preserve">General comment </w:t>
            </w:r>
          </w:p>
        </w:tc>
        <w:tc>
          <w:tcPr>
            <w:tcW w:w="2350" w:type="dxa"/>
          </w:tcPr>
          <w:p w14:paraId="1E976607" w14:textId="77777777" w:rsidR="00C84102" w:rsidRPr="00480907" w:rsidRDefault="00C84102" w:rsidP="00DA1708">
            <w:pPr>
              <w:pStyle w:val="Bodycopy"/>
              <w:rPr>
                <w:color w:val="auto"/>
              </w:rPr>
            </w:pPr>
          </w:p>
        </w:tc>
        <w:tc>
          <w:tcPr>
            <w:tcW w:w="2319" w:type="dxa"/>
          </w:tcPr>
          <w:p w14:paraId="3131EA91" w14:textId="186F3A54" w:rsidR="00C84102" w:rsidRPr="00480907" w:rsidRDefault="00964075" w:rsidP="00DA1708">
            <w:pPr>
              <w:pStyle w:val="Bodycopy"/>
              <w:rPr>
                <w:color w:val="auto"/>
              </w:rPr>
            </w:pPr>
            <w:r>
              <w:rPr>
                <w:color w:val="auto"/>
              </w:rPr>
              <w:t xml:space="preserve">Was unable to easily wipe the page to generate a new workflow </w:t>
            </w:r>
          </w:p>
        </w:tc>
        <w:tc>
          <w:tcPr>
            <w:tcW w:w="2435" w:type="dxa"/>
          </w:tcPr>
          <w:p w14:paraId="63009637" w14:textId="38D306FC" w:rsidR="00C84102" w:rsidRPr="00480907" w:rsidRDefault="00C84102" w:rsidP="00DA1708">
            <w:pPr>
              <w:pStyle w:val="Bodycopy"/>
              <w:rPr>
                <w:color w:val="auto"/>
              </w:rPr>
            </w:pPr>
            <w:r w:rsidRPr="00480907">
              <w:rPr>
                <w:color w:val="auto"/>
              </w:rPr>
              <w:t xml:space="preserve">A refresh button to delete </w:t>
            </w:r>
            <w:r w:rsidR="00480907" w:rsidRPr="00480907">
              <w:rPr>
                <w:color w:val="auto"/>
              </w:rPr>
              <w:t>data</w:t>
            </w:r>
            <w:r w:rsidRPr="00480907">
              <w:rPr>
                <w:color w:val="auto"/>
              </w:rPr>
              <w:t xml:space="preserve"> imputed and start </w:t>
            </w:r>
            <w:r w:rsidR="00480907" w:rsidRPr="00480907">
              <w:rPr>
                <w:color w:val="auto"/>
              </w:rPr>
              <w:t>again</w:t>
            </w:r>
            <w:r w:rsidRPr="00480907">
              <w:rPr>
                <w:color w:val="auto"/>
              </w:rPr>
              <w:t xml:space="preserve"> would be useful.</w:t>
            </w:r>
          </w:p>
        </w:tc>
      </w:tr>
    </w:tbl>
    <w:p w14:paraId="126F1B1B" w14:textId="77777777" w:rsidR="00005299" w:rsidRPr="00480907" w:rsidRDefault="00005299">
      <w:pPr>
        <w:rPr>
          <w:color w:val="auto"/>
        </w:rPr>
      </w:pPr>
    </w:p>
    <w:sectPr w:rsidR="00005299" w:rsidRPr="004809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20B"/>
    <w:rsid w:val="00005299"/>
    <w:rsid w:val="0036012F"/>
    <w:rsid w:val="00480907"/>
    <w:rsid w:val="004F520B"/>
    <w:rsid w:val="006B36FB"/>
    <w:rsid w:val="00780479"/>
    <w:rsid w:val="008A0D12"/>
    <w:rsid w:val="00964075"/>
    <w:rsid w:val="00AF7D31"/>
    <w:rsid w:val="00C841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7D0B5"/>
  <w15:chartTrackingRefBased/>
  <w15:docId w15:val="{191FF28F-4CDE-430B-884C-DCB909F89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F520B"/>
    <w:pPr>
      <w:spacing w:after="200" w:line="276" w:lineRule="auto"/>
    </w:pPr>
    <w:rPr>
      <w:rFonts w:ascii="Arial" w:hAnsi="Arial" w:cstheme="minorHAnsi"/>
      <w:color w:val="000000" w:themeColor="text1"/>
      <w:kern w:val="0"/>
      <w:sz w:val="20"/>
      <w:szCs w:val="52"/>
      <w:lang w:eastAsia="ja-JP"/>
      <w14:ligatures w14:val="none"/>
    </w:rPr>
  </w:style>
  <w:style w:type="paragraph" w:styleId="Heading1">
    <w:name w:val="heading 1"/>
    <w:basedOn w:val="Normal"/>
    <w:next w:val="Normal"/>
    <w:link w:val="Heading1Char"/>
    <w:uiPriority w:val="9"/>
    <w:qFormat/>
    <w:rsid w:val="004F5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2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2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2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2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2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2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2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2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20B"/>
    <w:rPr>
      <w:rFonts w:eastAsiaTheme="majorEastAsia" w:cstheme="majorBidi"/>
      <w:color w:val="272727" w:themeColor="text1" w:themeTint="D8"/>
    </w:rPr>
  </w:style>
  <w:style w:type="paragraph" w:styleId="Title">
    <w:name w:val="Title"/>
    <w:basedOn w:val="Normal"/>
    <w:next w:val="Normal"/>
    <w:link w:val="TitleChar"/>
    <w:uiPriority w:val="10"/>
    <w:qFormat/>
    <w:rsid w:val="004F5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20B"/>
    <w:pPr>
      <w:spacing w:before="160"/>
      <w:jc w:val="center"/>
    </w:pPr>
    <w:rPr>
      <w:i/>
      <w:iCs/>
      <w:color w:val="404040" w:themeColor="text1" w:themeTint="BF"/>
    </w:rPr>
  </w:style>
  <w:style w:type="character" w:customStyle="1" w:styleId="QuoteChar">
    <w:name w:val="Quote Char"/>
    <w:basedOn w:val="DefaultParagraphFont"/>
    <w:link w:val="Quote"/>
    <w:uiPriority w:val="29"/>
    <w:rsid w:val="004F520B"/>
    <w:rPr>
      <w:i/>
      <w:iCs/>
      <w:color w:val="404040" w:themeColor="text1" w:themeTint="BF"/>
    </w:rPr>
  </w:style>
  <w:style w:type="paragraph" w:styleId="ListParagraph">
    <w:name w:val="List Paragraph"/>
    <w:basedOn w:val="Normal"/>
    <w:uiPriority w:val="34"/>
    <w:qFormat/>
    <w:rsid w:val="004F520B"/>
    <w:pPr>
      <w:ind w:left="720"/>
      <w:contextualSpacing/>
    </w:pPr>
  </w:style>
  <w:style w:type="character" w:styleId="IntenseEmphasis">
    <w:name w:val="Intense Emphasis"/>
    <w:basedOn w:val="DefaultParagraphFont"/>
    <w:uiPriority w:val="21"/>
    <w:qFormat/>
    <w:rsid w:val="004F520B"/>
    <w:rPr>
      <w:i/>
      <w:iCs/>
      <w:color w:val="0F4761" w:themeColor="accent1" w:themeShade="BF"/>
    </w:rPr>
  </w:style>
  <w:style w:type="paragraph" w:styleId="IntenseQuote">
    <w:name w:val="Intense Quote"/>
    <w:basedOn w:val="Normal"/>
    <w:next w:val="Normal"/>
    <w:link w:val="IntenseQuoteChar"/>
    <w:uiPriority w:val="30"/>
    <w:qFormat/>
    <w:rsid w:val="004F5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20B"/>
    <w:rPr>
      <w:i/>
      <w:iCs/>
      <w:color w:val="0F4761" w:themeColor="accent1" w:themeShade="BF"/>
    </w:rPr>
  </w:style>
  <w:style w:type="character" w:styleId="IntenseReference">
    <w:name w:val="Intense Reference"/>
    <w:basedOn w:val="DefaultParagraphFont"/>
    <w:uiPriority w:val="32"/>
    <w:qFormat/>
    <w:rsid w:val="004F520B"/>
    <w:rPr>
      <w:b/>
      <w:bCs/>
      <w:smallCaps/>
      <w:color w:val="0F4761" w:themeColor="accent1" w:themeShade="BF"/>
      <w:spacing w:val="5"/>
    </w:rPr>
  </w:style>
  <w:style w:type="paragraph" w:customStyle="1" w:styleId="Bodycopy">
    <w:name w:val="Body copy"/>
    <w:qFormat/>
    <w:rsid w:val="004F520B"/>
    <w:pPr>
      <w:spacing w:after="0" w:line="240" w:lineRule="auto"/>
    </w:pPr>
    <w:rPr>
      <w:rFonts w:ascii="Arial" w:hAnsi="Arial" w:cstheme="minorHAnsi"/>
      <w:color w:val="000000" w:themeColor="text1"/>
      <w:kern w:val="0"/>
      <w:sz w:val="20"/>
      <w:szCs w:val="52"/>
      <w:lang w:eastAsia="ja-JP"/>
      <w14:ligatures w14:val="none"/>
    </w:rPr>
  </w:style>
  <w:style w:type="table" w:styleId="TableGrid">
    <w:name w:val="Table Grid"/>
    <w:basedOn w:val="TableNormal"/>
    <w:uiPriority w:val="59"/>
    <w:rsid w:val="004F520B"/>
    <w:pPr>
      <w:spacing w:after="0" w:line="240" w:lineRule="auto"/>
    </w:pPr>
    <w:rPr>
      <w:rFonts w:cstheme="minorHAnsi"/>
      <w:color w:val="000000" w:themeColor="text1"/>
      <w:kern w:val="0"/>
      <w:sz w:val="20"/>
      <w:szCs w:val="5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520B"/>
    <w:rPr>
      <w:color w:val="467886" w:themeColor="hyperlink"/>
      <w:u w:val="single"/>
    </w:rPr>
  </w:style>
  <w:style w:type="character" w:styleId="UnresolvedMention">
    <w:name w:val="Unresolved Mention"/>
    <w:basedOn w:val="DefaultParagraphFont"/>
    <w:uiPriority w:val="99"/>
    <w:semiHidden/>
    <w:unhideWhenUsed/>
    <w:rsid w:val="004F52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tp.org.uk/training_development.aspx" TargetMode="External"/><Relationship Id="rId3" Type="http://schemas.openxmlformats.org/officeDocument/2006/relationships/webSettings" Target="webSettings.xml"/><Relationship Id="rId7" Type="http://schemas.openxmlformats.org/officeDocument/2006/relationships/hyperlink" Target="https://www.seqohs.org/CMS_Documents/Scheme/OH/2023%20Standards/2023-SEQOHS-Standards-March-2023.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hse.gov.uk/ppe/managing-risk-using-ppe.htm" TargetMode="External"/><Relationship Id="rId11" Type="http://schemas.openxmlformats.org/officeDocument/2006/relationships/theme" Target="theme/theme1.xml"/><Relationship Id="rId5" Type="http://schemas.openxmlformats.org/officeDocument/2006/relationships/hyperlink" Target="https://www.hse.gov.uk/simple-health-safety/risk/steps-needed-to-manage-risk.htm" TargetMode="External"/><Relationship Id="rId10" Type="http://schemas.openxmlformats.org/officeDocument/2006/relationships/fontTable" Target="fontTable.xml"/><Relationship Id="rId4" Type="http://schemas.openxmlformats.org/officeDocument/2006/relationships/hyperlink" Target="https://www.hse.gov.uk/skin/professional/health-surveillance.htm" TargetMode="External"/><Relationship Id="rId9" Type="http://schemas.openxmlformats.org/officeDocument/2006/relationships/hyperlink" Target="https://www.thebsa.org.uk/wp-content/uploads/2023/10/OD104-127-Minimum-Training-Guideline-Surveillance-Audiometr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58</TotalTime>
  <Pages>2</Pages>
  <Words>601</Words>
  <Characters>3430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Clare (THE NEWCASTLE UPON TYNE HOSPITALS NHS FOUNDATION TRUST)</dc:creator>
  <cp:keywords/>
  <dc:description/>
  <cp:lastModifiedBy>BROWN, Clare (THE NEWCASTLE UPON TYNE HOSPITALS NHS FOUNDATION TRUST)</cp:lastModifiedBy>
  <cp:revision>2</cp:revision>
  <dcterms:created xsi:type="dcterms:W3CDTF">2026-07-14T17:35:00Z</dcterms:created>
  <dcterms:modified xsi:type="dcterms:W3CDTF">2026-07-14T18:33:00Z</dcterms:modified>
</cp:coreProperties>
</file>