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3CF" w:rsidRDefault="000853CF" w:rsidP="000853CF">
      <w:p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II Socios</w:t>
      </w:r>
    </w:p>
    <w:p w:rsidR="000853CF" w:rsidRDefault="000853CF" w:rsidP="000853CF">
      <w:pPr>
        <w:numPr>
          <w:ilvl w:val="0"/>
          <w:numId w:val="1"/>
        </w:num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</w:p>
    <w:p w:rsidR="000853CF" w:rsidRPr="000853CF" w:rsidRDefault="00262525" w:rsidP="000853CF">
      <w:pPr>
        <w:numPr>
          <w:ilvl w:val="0"/>
          <w:numId w:val="1"/>
        </w:num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Juan Mora Romero</w:t>
      </w:r>
    </w:p>
    <w:p w:rsidR="000853CF" w:rsidRPr="000853CF" w:rsidRDefault="00262525" w:rsidP="000853CF">
      <w:pPr>
        <w:numPr>
          <w:ilvl w:val="0"/>
          <w:numId w:val="1"/>
        </w:num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Rodolfo Romero Romero</w:t>
      </w:r>
    </w:p>
    <w:p w:rsidR="000853CF" w:rsidRPr="000853CF" w:rsidRDefault="000853CF" w:rsidP="000853CF">
      <w:pPr>
        <w:numPr>
          <w:ilvl w:val="0"/>
          <w:numId w:val="2"/>
        </w:numPr>
        <w:spacing w:after="225" w:line="300" w:lineRule="atLeast"/>
        <w:ind w:left="3000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  <w:r w:rsidR="00582C34">
        <w:rPr>
          <w:rFonts w:ascii="Arial" w:hAnsi="Arial" w:cs="Arial"/>
          <w:noProof/>
          <w:sz w:val="24"/>
          <w:lang w:eastAsia="es-CL"/>
        </w:rPr>
        <w:drawing>
          <wp:inline distT="0" distB="0" distL="0" distR="0" wp14:anchorId="53C588B0" wp14:editId="5C19B436">
            <wp:extent cx="1467485" cy="1414145"/>
            <wp:effectExtent l="0" t="0" r="0" b="0"/>
            <wp:docPr id="1" name="Imagen 1" descr="C:\Users\jmorar\Picture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orar\Pictures\f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CF" w:rsidRPr="000853CF" w:rsidRDefault="000853CF" w:rsidP="000853CF">
      <w:pPr>
        <w:spacing w:before="225" w:after="225" w:line="300" w:lineRule="atLeast"/>
        <w:jc w:val="righ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0853CF" w:rsidRPr="000853CF" w:rsidRDefault="000853CF" w:rsidP="000853CF">
      <w:pPr>
        <w:spacing w:before="225" w:after="225" w:line="300" w:lineRule="atLeast"/>
        <w:jc w:val="righ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0853CF" w:rsidRPr="00474766" w:rsidRDefault="000853CF" w:rsidP="000853CF">
      <w:pPr>
        <w:spacing w:before="225" w:after="225" w:line="300" w:lineRule="atLeast"/>
        <w:rPr>
          <w:rFonts w:ascii="Century Gothic" w:eastAsia="Times New Roman" w:hAnsi="Century Gothic" w:cs="Arial"/>
          <w:color w:val="000000" w:themeColor="text1"/>
          <w:sz w:val="28"/>
          <w:szCs w:val="28"/>
          <w:lang w:val="es-ES_tradnl" w:eastAsia="es-CL"/>
        </w:rPr>
      </w:pPr>
      <w:r w:rsidRPr="00474766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>Socio Área Auditoria</w:t>
      </w:r>
      <w:r w:rsidR="00BD5DD8" w:rsidRPr="00474766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 xml:space="preserve"> – Gestión - Laboral</w:t>
      </w:r>
    </w:p>
    <w:p w:rsidR="007C0A56" w:rsidRPr="00474766" w:rsidRDefault="000853CF" w:rsidP="006E340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Es Contador Auditor, </w:t>
      </w:r>
      <w:r w:rsidR="007C0A5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titulado en la Universidad de Chile</w:t>
      </w:r>
      <w:r w:rsidR="00D942EA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;</w:t>
      </w:r>
      <w:r w:rsidR="007C0A5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Ingeniero en Información y Control de Gestión y Magister en Control de Gestión,</w:t>
      </w:r>
      <w:r w:rsidR="00BD5DD8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ambas de la Universidad de Chile.</w:t>
      </w:r>
      <w:r w:rsidR="006E34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 Su primera vinculación con l</w:t>
      </w:r>
      <w:r w:rsidR="00F0518C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as materias</w:t>
      </w:r>
      <w:r w:rsidR="006E34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 la profesión l</w:t>
      </w:r>
      <w:r w:rsidR="00FC730D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a consigue</w:t>
      </w:r>
      <w:r w:rsidR="006E34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en el Instituto Superior de </w:t>
      </w:r>
      <w:r w:rsidR="002F4B43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Comercio (INSUCO) </w:t>
      </w:r>
      <w:r w:rsidR="006E34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Concepción 1971 – 1975 en donde obtiene e</w:t>
      </w:r>
      <w:r w:rsidR="00F0518C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l</w:t>
      </w:r>
      <w:r w:rsidR="006E34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título de Contador General. </w:t>
      </w:r>
    </w:p>
    <w:p w:rsidR="00096705" w:rsidRPr="00474766" w:rsidRDefault="000853CF" w:rsidP="006E340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Su experiencia profesional, la ha logrado desarrollándose en el campo de la auditoría 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interna y </w:t>
      </w: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externa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, </w:t>
      </w:r>
      <w:r w:rsidR="0047476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habiendo</w:t>
      </w:r>
      <w:r w:rsidR="00BD5DD8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logrado experiencia 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como ejecutivo de las empresas </w:t>
      </w:r>
      <w:r w:rsidR="00BD5DD8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d</w:t>
      </w:r>
      <w:r w:rsidR="00FB0D8E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e retail, Lider, Walmart y SMU, siempre en el área de Control, Gestión y Operaciones y en lo externo </w:t>
      </w:r>
      <w:r w:rsidR="00CE4226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asesorías </w:t>
      </w:r>
      <w:r w:rsidR="00096705"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a pequeñas y medianas empresas privadas.</w:t>
      </w: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</w:p>
    <w:p w:rsidR="00BD5DD8" w:rsidRDefault="00BD5DD8" w:rsidP="006E340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4747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También ha ocupado cargos en el sector público, como Subdirector Administrativo del Hospital de la Dipreca y como Auditor Interno y Jefe de Finanzas de la Mutualidad de Carabineros.</w:t>
      </w:r>
    </w:p>
    <w:p w:rsidR="0079313F" w:rsidRPr="00474766" w:rsidRDefault="0079313F" w:rsidP="002F4B43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1"/>
          <w:szCs w:val="21"/>
          <w:lang w:val="es-ES_tradnl" w:eastAsia="es-CL"/>
        </w:rPr>
      </w:pPr>
    </w:p>
    <w:p w:rsidR="000853CF" w:rsidRPr="006734D4" w:rsidRDefault="00096705" w:rsidP="00096705">
      <w:pPr>
        <w:spacing w:before="225" w:after="225" w:line="30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</w:pPr>
      <w:r w:rsidRPr="006734D4">
        <w:rPr>
          <w:b/>
          <w:bCs/>
        </w:rPr>
        <w:t>jmora@</w:t>
      </w:r>
      <w:r w:rsidRPr="006734D4">
        <w:rPr>
          <w:b/>
          <w:bCs/>
          <w:color w:val="000000" w:themeColor="text1"/>
        </w:rPr>
        <w:t>morayromeroauditores.cl</w:t>
      </w:r>
    </w:p>
    <w:p w:rsidR="002B53D5" w:rsidRPr="00F0518C" w:rsidRDefault="000853CF" w:rsidP="00F0518C">
      <w:pPr>
        <w:numPr>
          <w:ilvl w:val="1"/>
          <w:numId w:val="2"/>
        </w:numPr>
        <w:spacing w:before="75" w:after="100" w:afterAutospacing="1" w:line="300" w:lineRule="atLeast"/>
        <w:ind w:left="3000"/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</w:pPr>
      <w:r w:rsidRPr="00096705"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  <w:t xml:space="preserve">+ </w:t>
      </w:r>
      <w:r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56-</w:t>
      </w:r>
      <w:r w:rsidR="00096705"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9</w:t>
      </w:r>
      <w:r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-</w:t>
      </w:r>
      <w:r w:rsidR="00096705" w:rsidRPr="006734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L"/>
        </w:rPr>
        <w:t>61705957</w:t>
      </w:r>
    </w:p>
    <w:sectPr w:rsidR="002B53D5" w:rsidRPr="00F0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84696"/>
    <w:multiLevelType w:val="multilevel"/>
    <w:tmpl w:val="5364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F5739"/>
    <w:multiLevelType w:val="multilevel"/>
    <w:tmpl w:val="D94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CF"/>
    <w:rsid w:val="000853CF"/>
    <w:rsid w:val="00096705"/>
    <w:rsid w:val="00262525"/>
    <w:rsid w:val="002B53D5"/>
    <w:rsid w:val="002F4B43"/>
    <w:rsid w:val="004115E9"/>
    <w:rsid w:val="00474766"/>
    <w:rsid w:val="00582C34"/>
    <w:rsid w:val="006734D4"/>
    <w:rsid w:val="006E3405"/>
    <w:rsid w:val="0079313F"/>
    <w:rsid w:val="007C0A56"/>
    <w:rsid w:val="00874DC3"/>
    <w:rsid w:val="009F1EF1"/>
    <w:rsid w:val="00AB3143"/>
    <w:rsid w:val="00B201BA"/>
    <w:rsid w:val="00BD5DD8"/>
    <w:rsid w:val="00CC4282"/>
    <w:rsid w:val="00CE4226"/>
    <w:rsid w:val="00D942EA"/>
    <w:rsid w:val="00F0518C"/>
    <w:rsid w:val="00FB0D8E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9AA0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853C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853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91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3</cp:revision>
  <dcterms:created xsi:type="dcterms:W3CDTF">2020-07-15T04:18:00Z</dcterms:created>
  <dcterms:modified xsi:type="dcterms:W3CDTF">2020-07-15T04:27:00Z</dcterms:modified>
</cp:coreProperties>
</file>