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B53D5" w:rsidRPr="00CE00EB" w:rsidRDefault="00AC530B">
      <w:pPr>
        <w:rPr>
          <w:rFonts w:ascii="Century Gothic" w:hAnsi="Century Gothic"/>
          <w:b/>
          <w:bCs/>
          <w:sz w:val="28"/>
          <w:szCs w:val="28"/>
          <w:lang w:val="es-ES_tradnl"/>
        </w:rPr>
      </w:pPr>
      <w:r w:rsidRPr="00CE00EB">
        <w:rPr>
          <w:rFonts w:ascii="Century Gothic" w:hAnsi="Century Gothic"/>
          <w:b/>
          <w:bCs/>
          <w:sz w:val="28"/>
          <w:szCs w:val="28"/>
          <w:lang w:val="es-ES_tradnl"/>
        </w:rPr>
        <w:t>III.2.-TRIBUTARIA</w:t>
      </w:r>
    </w:p>
    <w:p w:rsidR="00AC530B" w:rsidRPr="00251BBD" w:rsidRDefault="00AC530B" w:rsidP="00251BBD">
      <w:pPr>
        <w:rPr>
          <w:rFonts w:ascii="Century Gothic" w:hAnsi="Century Gothic"/>
          <w:b/>
          <w:bCs/>
          <w:sz w:val="21"/>
          <w:szCs w:val="21"/>
          <w:lang w:val="es-ES_tradnl"/>
        </w:rPr>
      </w:pPr>
      <w:r w:rsidRPr="00CE00EB">
        <w:rPr>
          <w:rFonts w:ascii="Century Gothic" w:hAnsi="Century Gothic"/>
          <w:b/>
          <w:bCs/>
          <w:sz w:val="28"/>
          <w:szCs w:val="28"/>
          <w:lang w:val="es-ES_tradnl"/>
        </w:rPr>
        <w:t>AUDITORIA TRIBUTARIA</w:t>
      </w:r>
      <w:r w:rsidR="00251BBD">
        <w:rPr>
          <w:rFonts w:ascii="Century Gothic" w:hAnsi="Century Gothic"/>
          <w:b/>
          <w:bCs/>
          <w:sz w:val="28"/>
          <w:szCs w:val="28"/>
          <w:lang w:val="es-ES_tradnl"/>
        </w:rPr>
        <w:t xml:space="preserve"> </w:t>
      </w:r>
      <w:r w:rsidR="00251BBD" w:rsidRPr="0022556E">
        <w:rPr>
          <w:rFonts w:ascii="Century Gothic" w:hAnsi="Century Gothic"/>
          <w:b/>
          <w:bCs/>
          <w:sz w:val="21"/>
          <w:szCs w:val="21"/>
          <w:lang w:val="es-ES_tradnl"/>
        </w:rPr>
        <w:t>(adicionar alguna foto ad hoc)</w:t>
      </w:r>
    </w:p>
    <w:p w:rsidR="00B01D4C" w:rsidRPr="00CE00EB" w:rsidRDefault="00B01D4C" w:rsidP="00251BBD">
      <w:pPr>
        <w:pStyle w:val="NormalWeb"/>
        <w:shd w:val="clear" w:color="auto" w:fill="FCFCFC"/>
        <w:spacing w:before="0" w:beforeAutospacing="0" w:after="225" w:afterAutospacing="0" w:line="276" w:lineRule="auto"/>
        <w:ind w:firstLine="708"/>
        <w:jc w:val="both"/>
        <w:rPr>
          <w:rFonts w:ascii="Century Gothic" w:hAnsi="Century Gothic" w:cs="Arial"/>
          <w:color w:val="000000" w:themeColor="text1"/>
          <w:lang w:val="es-ES_tradnl"/>
        </w:rPr>
      </w:pPr>
      <w:r w:rsidRPr="00CE00EB">
        <w:rPr>
          <w:rFonts w:ascii="Century Gothic" w:hAnsi="Century Gothic" w:cs="Arial"/>
          <w:color w:val="000000" w:themeColor="text1"/>
          <w:lang w:val="es-ES_tradnl"/>
        </w:rPr>
        <w:t xml:space="preserve">Mora y Romero Auditores </w:t>
      </w:r>
      <w:r w:rsidR="005253A2" w:rsidRPr="00CE00EB">
        <w:rPr>
          <w:rFonts w:ascii="Century Gothic" w:hAnsi="Century Gothic" w:cs="Arial"/>
          <w:color w:val="000000" w:themeColor="text1"/>
          <w:lang w:val="es-ES_tradnl"/>
        </w:rPr>
        <w:t xml:space="preserve">Asociados </w:t>
      </w:r>
      <w:proofErr w:type="gramStart"/>
      <w:r w:rsidRPr="00CE00EB">
        <w:rPr>
          <w:rFonts w:ascii="Century Gothic" w:hAnsi="Century Gothic" w:cs="Arial"/>
          <w:color w:val="000000" w:themeColor="text1"/>
          <w:lang w:val="es-ES_tradnl"/>
        </w:rPr>
        <w:t>posee</w:t>
      </w:r>
      <w:proofErr w:type="gramEnd"/>
      <w:r w:rsidRPr="00CE00EB">
        <w:rPr>
          <w:rFonts w:ascii="Century Gothic" w:hAnsi="Century Gothic" w:cs="Arial"/>
          <w:color w:val="000000" w:themeColor="text1"/>
          <w:lang w:val="es-ES_tradnl"/>
        </w:rPr>
        <w:t xml:space="preserve"> amplio conocimiento en materias impositivas, de suyo complejas </w:t>
      </w:r>
      <w:r w:rsidR="004779CC" w:rsidRPr="00CE00EB">
        <w:rPr>
          <w:rFonts w:ascii="Century Gothic" w:hAnsi="Century Gothic" w:cs="Arial"/>
          <w:color w:val="000000" w:themeColor="text1"/>
          <w:lang w:val="es-ES_tradnl"/>
        </w:rPr>
        <w:t>y en</w:t>
      </w:r>
      <w:r w:rsidRPr="00CE00EB">
        <w:rPr>
          <w:rFonts w:ascii="Century Gothic" w:hAnsi="Century Gothic" w:cs="Arial"/>
          <w:color w:val="000000" w:themeColor="text1"/>
          <w:lang w:val="es-ES_tradnl"/>
        </w:rPr>
        <w:t xml:space="preserve"> </w:t>
      </w:r>
      <w:r w:rsidR="005253A2" w:rsidRPr="00CE00EB">
        <w:rPr>
          <w:rFonts w:ascii="Century Gothic" w:hAnsi="Century Gothic" w:cs="Arial"/>
          <w:color w:val="000000" w:themeColor="text1"/>
          <w:lang w:val="es-ES_tradnl"/>
        </w:rPr>
        <w:t>permanente</w:t>
      </w:r>
      <w:r w:rsidRPr="00CE00EB">
        <w:rPr>
          <w:rFonts w:ascii="Century Gothic" w:hAnsi="Century Gothic" w:cs="Arial"/>
          <w:color w:val="000000" w:themeColor="text1"/>
          <w:lang w:val="es-ES_tradnl"/>
        </w:rPr>
        <w:t xml:space="preserve"> modificación</w:t>
      </w:r>
      <w:r w:rsidR="004779CC" w:rsidRPr="00CE00EB">
        <w:rPr>
          <w:rFonts w:ascii="Century Gothic" w:hAnsi="Century Gothic" w:cs="Arial"/>
          <w:color w:val="000000" w:themeColor="text1"/>
          <w:lang w:val="es-ES_tradnl"/>
        </w:rPr>
        <w:t xml:space="preserve"> por parte de las autoridades</w:t>
      </w:r>
      <w:r w:rsidRPr="00CE00EB">
        <w:rPr>
          <w:rFonts w:ascii="Century Gothic" w:hAnsi="Century Gothic" w:cs="Arial"/>
          <w:color w:val="000000" w:themeColor="text1"/>
          <w:lang w:val="es-ES_tradnl"/>
        </w:rPr>
        <w:t>, lo que lleva a nuestra organización a estar en permanente actualizaci</w:t>
      </w:r>
      <w:r w:rsidR="005253A2" w:rsidRPr="00CE00EB">
        <w:rPr>
          <w:rFonts w:ascii="Century Gothic" w:hAnsi="Century Gothic" w:cs="Arial"/>
          <w:color w:val="000000" w:themeColor="text1"/>
          <w:lang w:val="es-ES_tradnl"/>
        </w:rPr>
        <w:t>ó</w:t>
      </w:r>
      <w:r w:rsidRPr="00CE00EB">
        <w:rPr>
          <w:rFonts w:ascii="Century Gothic" w:hAnsi="Century Gothic" w:cs="Arial"/>
          <w:color w:val="000000" w:themeColor="text1"/>
          <w:lang w:val="es-ES_tradnl"/>
        </w:rPr>
        <w:t xml:space="preserve">n en temas de conveniencia para nuestros clientes.  </w:t>
      </w:r>
    </w:p>
    <w:p w:rsidR="00117D9D" w:rsidRPr="00251BBD" w:rsidRDefault="00117D9D" w:rsidP="00251BBD">
      <w:pPr>
        <w:pStyle w:val="NormalWeb"/>
        <w:shd w:val="clear" w:color="auto" w:fill="FCFCFC"/>
        <w:spacing w:before="0" w:beforeAutospacing="0" w:after="225" w:afterAutospacing="0" w:line="276" w:lineRule="auto"/>
        <w:ind w:firstLine="708"/>
        <w:jc w:val="both"/>
        <w:rPr>
          <w:rFonts w:ascii="Century Gothic" w:hAnsi="Century Gothic" w:cs="Arial"/>
          <w:color w:val="000000" w:themeColor="text1"/>
          <w:lang w:val="es-ES_tradnl"/>
        </w:rPr>
      </w:pPr>
      <w:r w:rsidRPr="00CE00EB">
        <w:rPr>
          <w:rFonts w:ascii="Century Gothic" w:hAnsi="Century Gothic" w:cs="Arial"/>
          <w:color w:val="000000" w:themeColor="text1"/>
          <w:lang w:val="es-ES_tradnl"/>
        </w:rPr>
        <w:t xml:space="preserve">La dedicación al área tributaria, demanda una </w:t>
      </w:r>
      <w:r w:rsidR="005253A2" w:rsidRPr="00CE00EB">
        <w:rPr>
          <w:rFonts w:ascii="Century Gothic" w:hAnsi="Century Gothic" w:cs="Arial"/>
          <w:color w:val="000000" w:themeColor="text1"/>
          <w:lang w:val="es-ES_tradnl"/>
        </w:rPr>
        <w:t>permanente</w:t>
      </w:r>
      <w:r w:rsidRPr="00CE00EB">
        <w:rPr>
          <w:rFonts w:ascii="Century Gothic" w:hAnsi="Century Gothic" w:cs="Arial"/>
          <w:color w:val="000000" w:themeColor="text1"/>
          <w:lang w:val="es-ES_tradnl"/>
        </w:rPr>
        <w:t xml:space="preserve"> atención a las regulaciones que dicta el SII para poder volcarla en beneficio de sus clientes, lo cual constituye la filosofía de trabajo “aprender para aplicar”.</w:t>
      </w:r>
    </w:p>
    <w:p w:rsidR="00AC530B" w:rsidRPr="00251BBD" w:rsidRDefault="00AC530B" w:rsidP="00251BBD">
      <w:pPr>
        <w:rPr>
          <w:rFonts w:ascii="Century Gothic" w:hAnsi="Century Gothic"/>
          <w:b/>
          <w:bCs/>
          <w:sz w:val="21"/>
          <w:szCs w:val="21"/>
          <w:lang w:val="es-ES_tradnl"/>
        </w:rPr>
      </w:pPr>
      <w:r w:rsidRPr="00CE00EB">
        <w:rPr>
          <w:rFonts w:ascii="Century Gothic" w:hAnsi="Century Gothic"/>
          <w:b/>
          <w:bCs/>
          <w:sz w:val="28"/>
          <w:szCs w:val="28"/>
          <w:lang w:val="es-ES_tradnl"/>
        </w:rPr>
        <w:t>PLANIFICACION TRIBUTARIA</w:t>
      </w:r>
      <w:r w:rsidR="00251BBD">
        <w:rPr>
          <w:rFonts w:ascii="Century Gothic" w:hAnsi="Century Gothic"/>
          <w:b/>
          <w:bCs/>
          <w:sz w:val="28"/>
          <w:szCs w:val="28"/>
          <w:lang w:val="es-ES_tradnl"/>
        </w:rPr>
        <w:t xml:space="preserve"> </w:t>
      </w:r>
      <w:r w:rsidR="00251BBD" w:rsidRPr="0022556E">
        <w:rPr>
          <w:rFonts w:ascii="Century Gothic" w:hAnsi="Century Gothic"/>
          <w:b/>
          <w:bCs/>
          <w:sz w:val="21"/>
          <w:szCs w:val="21"/>
          <w:lang w:val="es-ES_tradnl"/>
        </w:rPr>
        <w:t>(adicionar alguna foto ad hoc)</w:t>
      </w:r>
    </w:p>
    <w:p w:rsidR="000F0AB7" w:rsidRPr="00251BBD" w:rsidRDefault="00117D9D" w:rsidP="00251BBD">
      <w:pPr>
        <w:pStyle w:val="NormalWeb"/>
        <w:shd w:val="clear" w:color="auto" w:fill="FCFCFC"/>
        <w:spacing w:before="0" w:beforeAutospacing="0" w:after="225" w:afterAutospacing="0" w:line="276" w:lineRule="auto"/>
        <w:ind w:firstLine="708"/>
        <w:jc w:val="both"/>
        <w:rPr>
          <w:rFonts w:ascii="Century Gothic" w:hAnsi="Century Gothic" w:cs="Arial"/>
          <w:color w:val="000000" w:themeColor="text1"/>
          <w:lang w:val="es-ES_tradnl"/>
        </w:rPr>
      </w:pPr>
      <w:r w:rsidRPr="00CE00EB">
        <w:rPr>
          <w:rFonts w:ascii="Century Gothic" w:hAnsi="Century Gothic" w:cs="Arial"/>
          <w:color w:val="000000" w:themeColor="text1"/>
          <w:lang w:val="es-ES_tradnl"/>
        </w:rPr>
        <w:t xml:space="preserve">Nos esforzamos por entregar información actualizada a nuestros clientes en materias tributarias para que </w:t>
      </w:r>
      <w:r w:rsidR="000F0AB7" w:rsidRPr="00CE00EB">
        <w:rPr>
          <w:rFonts w:ascii="Century Gothic" w:hAnsi="Century Gothic" w:cs="Arial"/>
          <w:color w:val="000000" w:themeColor="text1"/>
          <w:lang w:val="es-ES_tradnl"/>
        </w:rPr>
        <w:t xml:space="preserve">puedan efectuar sus planificaciones de tributos y obtener el más eficiente resultado de su gestión de negocios, planificación que ayudamos a evaluar de manera permanente dentro del año para corregir las </w:t>
      </w:r>
      <w:r w:rsidR="005253A2" w:rsidRPr="00CE00EB">
        <w:rPr>
          <w:rFonts w:ascii="Century Gothic" w:hAnsi="Century Gothic" w:cs="Arial"/>
          <w:color w:val="000000" w:themeColor="text1"/>
          <w:lang w:val="es-ES_tradnl"/>
        </w:rPr>
        <w:t>desviaciones</w:t>
      </w:r>
      <w:r w:rsidR="000F0AB7" w:rsidRPr="00CE00EB">
        <w:rPr>
          <w:rFonts w:ascii="Century Gothic" w:hAnsi="Century Gothic" w:cs="Arial"/>
          <w:color w:val="000000" w:themeColor="text1"/>
          <w:lang w:val="es-ES_tradnl"/>
        </w:rPr>
        <w:t xml:space="preserve"> que </w:t>
      </w:r>
      <w:r w:rsidR="005253A2" w:rsidRPr="00CE00EB">
        <w:rPr>
          <w:rFonts w:ascii="Century Gothic" w:hAnsi="Century Gothic" w:cs="Arial"/>
          <w:color w:val="000000" w:themeColor="text1"/>
          <w:lang w:val="es-ES_tradnl"/>
        </w:rPr>
        <w:t>puedan presentarse</w:t>
      </w:r>
      <w:r w:rsidR="000F0AB7" w:rsidRPr="00CE00EB">
        <w:rPr>
          <w:rFonts w:ascii="Century Gothic" w:hAnsi="Century Gothic" w:cs="Arial"/>
          <w:color w:val="000000" w:themeColor="text1"/>
          <w:lang w:val="es-ES_tradnl"/>
        </w:rPr>
        <w:t>.</w:t>
      </w:r>
    </w:p>
    <w:p w:rsidR="00AC530B" w:rsidRPr="00251BBD" w:rsidRDefault="00AC530B" w:rsidP="00251BBD">
      <w:pPr>
        <w:rPr>
          <w:rFonts w:ascii="Century Gothic" w:hAnsi="Century Gothic"/>
          <w:b/>
          <w:bCs/>
          <w:sz w:val="21"/>
          <w:szCs w:val="21"/>
          <w:lang w:val="es-ES_tradnl"/>
        </w:rPr>
      </w:pPr>
      <w:r w:rsidRPr="00CE00EB">
        <w:rPr>
          <w:rFonts w:ascii="Century Gothic" w:hAnsi="Century Gothic"/>
          <w:b/>
          <w:bCs/>
          <w:sz w:val="28"/>
          <w:szCs w:val="28"/>
          <w:lang w:val="es-ES_tradnl"/>
        </w:rPr>
        <w:t>DEFENSAS TRIBUTARIAS</w:t>
      </w:r>
      <w:r w:rsidR="00251BBD">
        <w:rPr>
          <w:rFonts w:ascii="Century Gothic" w:hAnsi="Century Gothic"/>
          <w:b/>
          <w:bCs/>
          <w:sz w:val="28"/>
          <w:szCs w:val="28"/>
          <w:lang w:val="es-ES_tradnl"/>
        </w:rPr>
        <w:t xml:space="preserve"> </w:t>
      </w:r>
      <w:r w:rsidR="00251BBD" w:rsidRPr="0022556E">
        <w:rPr>
          <w:rFonts w:ascii="Century Gothic" w:hAnsi="Century Gothic"/>
          <w:b/>
          <w:bCs/>
          <w:sz w:val="21"/>
          <w:szCs w:val="21"/>
          <w:lang w:val="es-ES_tradnl"/>
        </w:rPr>
        <w:t>(adicionar alguna foto ad hoc)</w:t>
      </w:r>
    </w:p>
    <w:p w:rsidR="000F0AB7" w:rsidRPr="00CE00EB" w:rsidRDefault="000F0AB7" w:rsidP="000F0AB7">
      <w:pPr>
        <w:pStyle w:val="NormalWeb"/>
        <w:shd w:val="clear" w:color="auto" w:fill="FCFCFC"/>
        <w:spacing w:before="0" w:beforeAutospacing="0" w:after="225" w:afterAutospacing="0" w:line="276" w:lineRule="auto"/>
        <w:ind w:firstLine="708"/>
        <w:jc w:val="both"/>
        <w:rPr>
          <w:rFonts w:ascii="Century Gothic" w:hAnsi="Century Gothic" w:cs="Arial"/>
          <w:color w:val="000000" w:themeColor="text1"/>
          <w:lang w:val="es-ES_tradnl"/>
        </w:rPr>
      </w:pPr>
      <w:r w:rsidRPr="00CE00EB">
        <w:rPr>
          <w:rFonts w:ascii="Century Gothic" w:hAnsi="Century Gothic" w:cs="Arial"/>
          <w:color w:val="000000" w:themeColor="text1"/>
          <w:lang w:val="es-ES_tradnl"/>
        </w:rPr>
        <w:t>Mora y Romero Auditores</w:t>
      </w:r>
      <w:r w:rsidR="005253A2" w:rsidRPr="00CE00EB">
        <w:rPr>
          <w:rFonts w:ascii="Century Gothic" w:hAnsi="Century Gothic" w:cs="Arial"/>
          <w:color w:val="000000" w:themeColor="text1"/>
          <w:lang w:val="es-ES_tradnl"/>
        </w:rPr>
        <w:t xml:space="preserve"> Asociados</w:t>
      </w:r>
      <w:r w:rsidRPr="00CE00EB">
        <w:rPr>
          <w:rFonts w:ascii="Century Gothic" w:hAnsi="Century Gothic" w:cs="Arial"/>
          <w:color w:val="000000" w:themeColor="text1"/>
          <w:lang w:val="es-ES_tradnl"/>
        </w:rPr>
        <w:t xml:space="preserve"> siempre </w:t>
      </w:r>
      <w:proofErr w:type="gramStart"/>
      <w:r w:rsidRPr="00CE00EB">
        <w:rPr>
          <w:rFonts w:ascii="Century Gothic" w:hAnsi="Century Gothic" w:cs="Arial"/>
          <w:color w:val="000000" w:themeColor="text1"/>
          <w:lang w:val="es-ES_tradnl"/>
        </w:rPr>
        <w:t>orienta</w:t>
      </w:r>
      <w:proofErr w:type="gramEnd"/>
      <w:r w:rsidRPr="00CE00EB">
        <w:rPr>
          <w:rFonts w:ascii="Century Gothic" w:hAnsi="Century Gothic" w:cs="Arial"/>
          <w:color w:val="000000" w:themeColor="text1"/>
          <w:lang w:val="es-ES_tradnl"/>
        </w:rPr>
        <w:t xml:space="preserve"> a sus clientes</w:t>
      </w:r>
      <w:r w:rsidR="004779CC" w:rsidRPr="00CE00EB">
        <w:rPr>
          <w:rFonts w:ascii="Century Gothic" w:hAnsi="Century Gothic" w:cs="Arial"/>
          <w:color w:val="000000" w:themeColor="text1"/>
          <w:lang w:val="es-ES_tradnl"/>
        </w:rPr>
        <w:t>,</w:t>
      </w:r>
      <w:r w:rsidRPr="00CE00EB">
        <w:rPr>
          <w:rFonts w:ascii="Century Gothic" w:hAnsi="Century Gothic" w:cs="Arial"/>
          <w:color w:val="000000" w:themeColor="text1"/>
          <w:lang w:val="es-ES_tradnl"/>
        </w:rPr>
        <w:t xml:space="preserve"> luego de un estudio </w:t>
      </w:r>
      <w:r w:rsidR="00CD1718" w:rsidRPr="00CE00EB">
        <w:rPr>
          <w:rFonts w:ascii="Century Gothic" w:hAnsi="Century Gothic" w:cs="Arial"/>
          <w:color w:val="000000" w:themeColor="text1"/>
          <w:lang w:val="es-ES_tradnl"/>
        </w:rPr>
        <w:t>pormenorizado</w:t>
      </w:r>
      <w:r w:rsidR="004779CC" w:rsidRPr="00CE00EB">
        <w:rPr>
          <w:rFonts w:ascii="Century Gothic" w:hAnsi="Century Gothic" w:cs="Arial"/>
          <w:color w:val="000000" w:themeColor="text1"/>
          <w:lang w:val="es-ES_tradnl"/>
        </w:rPr>
        <w:t xml:space="preserve"> </w:t>
      </w:r>
      <w:r w:rsidRPr="00CE00EB">
        <w:rPr>
          <w:rFonts w:ascii="Century Gothic" w:hAnsi="Century Gothic" w:cs="Arial"/>
          <w:color w:val="000000" w:themeColor="text1"/>
          <w:lang w:val="es-ES_tradnl"/>
        </w:rPr>
        <w:t xml:space="preserve">y </w:t>
      </w:r>
      <w:r w:rsidR="004779CC" w:rsidRPr="00CE00EB">
        <w:rPr>
          <w:rFonts w:ascii="Century Gothic" w:hAnsi="Century Gothic" w:cs="Arial"/>
          <w:color w:val="000000" w:themeColor="text1"/>
          <w:lang w:val="es-ES_tradnl"/>
        </w:rPr>
        <w:t>concienzudo</w:t>
      </w:r>
      <w:r w:rsidR="005253A2" w:rsidRPr="00CE00EB">
        <w:rPr>
          <w:rFonts w:ascii="Century Gothic" w:hAnsi="Century Gothic" w:cs="Arial"/>
          <w:color w:val="000000" w:themeColor="text1"/>
          <w:lang w:val="es-ES_tradnl"/>
        </w:rPr>
        <w:t>,</w:t>
      </w:r>
      <w:r w:rsidRPr="00CE00EB">
        <w:rPr>
          <w:rFonts w:ascii="Century Gothic" w:hAnsi="Century Gothic" w:cs="Arial"/>
          <w:color w:val="000000" w:themeColor="text1"/>
          <w:lang w:val="es-ES_tradnl"/>
        </w:rPr>
        <w:t xml:space="preserve"> a fin de realizar un análisis lo más amplio posible </w:t>
      </w:r>
      <w:r w:rsidR="005253A2" w:rsidRPr="00CE00EB">
        <w:rPr>
          <w:rFonts w:ascii="Century Gothic" w:hAnsi="Century Gothic" w:cs="Arial"/>
          <w:color w:val="000000" w:themeColor="text1"/>
          <w:lang w:val="es-ES_tradnl"/>
        </w:rPr>
        <w:t>que busca</w:t>
      </w:r>
      <w:r w:rsidRPr="00CE00EB">
        <w:rPr>
          <w:rFonts w:ascii="Century Gothic" w:hAnsi="Century Gothic" w:cs="Arial"/>
          <w:color w:val="000000" w:themeColor="text1"/>
          <w:lang w:val="es-ES_tradnl"/>
        </w:rPr>
        <w:t xml:space="preserve"> ofrecer la solución que estimamos sea la de mayor utilidad </w:t>
      </w:r>
      <w:r w:rsidR="005253A2" w:rsidRPr="00CE00EB">
        <w:rPr>
          <w:rFonts w:ascii="Century Gothic" w:hAnsi="Century Gothic" w:cs="Arial"/>
          <w:color w:val="000000" w:themeColor="text1"/>
          <w:lang w:val="es-ES_tradnl"/>
        </w:rPr>
        <w:t xml:space="preserve">que </w:t>
      </w:r>
      <w:r w:rsidRPr="00CE00EB">
        <w:rPr>
          <w:rFonts w:ascii="Century Gothic" w:hAnsi="Century Gothic" w:cs="Arial"/>
          <w:color w:val="000000" w:themeColor="text1"/>
          <w:lang w:val="es-ES_tradnl"/>
        </w:rPr>
        <w:t xml:space="preserve">cada uno de </w:t>
      </w:r>
      <w:r w:rsidR="005253A2" w:rsidRPr="00CE00EB">
        <w:rPr>
          <w:rFonts w:ascii="Century Gothic" w:hAnsi="Century Gothic" w:cs="Arial"/>
          <w:color w:val="000000" w:themeColor="text1"/>
          <w:lang w:val="es-ES_tradnl"/>
        </w:rPr>
        <w:t>el</w:t>
      </w:r>
      <w:r w:rsidRPr="00CE00EB">
        <w:rPr>
          <w:rFonts w:ascii="Century Gothic" w:hAnsi="Century Gothic" w:cs="Arial"/>
          <w:color w:val="000000" w:themeColor="text1"/>
          <w:lang w:val="es-ES_tradnl"/>
        </w:rPr>
        <w:t xml:space="preserve">los requiere ante situaciones con el Servicio de </w:t>
      </w:r>
      <w:r w:rsidR="005253A2" w:rsidRPr="00CE00EB">
        <w:rPr>
          <w:rFonts w:ascii="Century Gothic" w:hAnsi="Century Gothic" w:cs="Arial"/>
          <w:color w:val="000000" w:themeColor="text1"/>
          <w:lang w:val="es-ES_tradnl"/>
        </w:rPr>
        <w:t>Impuestos</w:t>
      </w:r>
      <w:r w:rsidRPr="00CE00EB">
        <w:rPr>
          <w:rFonts w:ascii="Century Gothic" w:hAnsi="Century Gothic" w:cs="Arial"/>
          <w:color w:val="000000" w:themeColor="text1"/>
          <w:lang w:val="es-ES_tradnl"/>
        </w:rPr>
        <w:t xml:space="preserve"> Internos, a saber, entre otras:</w:t>
      </w:r>
    </w:p>
    <w:p w:rsidR="005253A2" w:rsidRPr="00CE00EB" w:rsidRDefault="005253A2" w:rsidP="00CE00EB">
      <w:pPr>
        <w:pStyle w:val="NormalWeb"/>
        <w:numPr>
          <w:ilvl w:val="0"/>
          <w:numId w:val="1"/>
        </w:numPr>
        <w:shd w:val="clear" w:color="auto" w:fill="FCFCFC"/>
        <w:spacing w:before="0" w:beforeAutospacing="0" w:afterAutospacing="0" w:line="0" w:lineRule="atLeast"/>
        <w:ind w:left="714" w:hanging="357"/>
        <w:jc w:val="both"/>
        <w:rPr>
          <w:rFonts w:ascii="Century Gothic" w:hAnsi="Century Gothic" w:cs="Arial"/>
          <w:color w:val="000000" w:themeColor="text1"/>
          <w:lang w:val="es-ES_tradnl"/>
        </w:rPr>
      </w:pPr>
      <w:r w:rsidRPr="00CE00EB">
        <w:rPr>
          <w:rFonts w:ascii="Century Gothic" w:hAnsi="Century Gothic" w:cs="Arial"/>
          <w:color w:val="000000" w:themeColor="text1"/>
          <w:lang w:val="es-ES_tradnl"/>
        </w:rPr>
        <w:t>Apelación ante la aplicación de multas y recarga de intereses.</w:t>
      </w:r>
    </w:p>
    <w:p w:rsidR="005253A2" w:rsidRPr="00CE00EB" w:rsidRDefault="005253A2" w:rsidP="00CE00EB">
      <w:pPr>
        <w:pStyle w:val="NormalWeb"/>
        <w:numPr>
          <w:ilvl w:val="0"/>
          <w:numId w:val="1"/>
        </w:numPr>
        <w:shd w:val="clear" w:color="auto" w:fill="FCFCFC"/>
        <w:spacing w:before="0" w:beforeAutospacing="0" w:afterAutospacing="0" w:line="0" w:lineRule="atLeast"/>
        <w:ind w:left="714" w:hanging="357"/>
        <w:jc w:val="both"/>
        <w:rPr>
          <w:rFonts w:ascii="Century Gothic" w:hAnsi="Century Gothic" w:cs="Arial"/>
          <w:color w:val="000000" w:themeColor="text1"/>
          <w:lang w:val="es-ES_tradnl"/>
        </w:rPr>
      </w:pPr>
      <w:r w:rsidRPr="00CE00EB">
        <w:rPr>
          <w:rFonts w:ascii="Century Gothic" w:hAnsi="Century Gothic" w:cs="Arial"/>
          <w:color w:val="000000" w:themeColor="text1"/>
          <w:lang w:val="es-ES_tradnl"/>
        </w:rPr>
        <w:t xml:space="preserve">Preparar solicitudes de </w:t>
      </w:r>
      <w:r w:rsidR="00251BBD">
        <w:rPr>
          <w:rFonts w:ascii="Century Gothic" w:hAnsi="Century Gothic" w:cs="Arial"/>
          <w:color w:val="000000" w:themeColor="text1"/>
          <w:lang w:val="es-ES_tradnl"/>
        </w:rPr>
        <w:t>R</w:t>
      </w:r>
      <w:r w:rsidRPr="00CE00EB">
        <w:rPr>
          <w:rFonts w:ascii="Century Gothic" w:hAnsi="Century Gothic" w:cs="Arial"/>
          <w:color w:val="000000" w:themeColor="text1"/>
          <w:lang w:val="es-ES_tradnl"/>
        </w:rPr>
        <w:t>ebajas</w:t>
      </w:r>
      <w:r w:rsidR="00251BBD">
        <w:rPr>
          <w:rFonts w:ascii="Century Gothic" w:hAnsi="Century Gothic" w:cs="Arial"/>
          <w:color w:val="000000" w:themeColor="text1"/>
          <w:lang w:val="es-ES_tradnl"/>
        </w:rPr>
        <w:t xml:space="preserve"> y Convenios de Pagos</w:t>
      </w:r>
    </w:p>
    <w:p w:rsidR="00CA5161" w:rsidRPr="00CE00EB" w:rsidRDefault="00CA5161" w:rsidP="00CE00EB">
      <w:pPr>
        <w:pStyle w:val="NormalWeb"/>
        <w:numPr>
          <w:ilvl w:val="0"/>
          <w:numId w:val="1"/>
        </w:numPr>
        <w:shd w:val="clear" w:color="auto" w:fill="FCFCFC"/>
        <w:spacing w:before="0" w:beforeAutospacing="0" w:afterAutospacing="0" w:line="0" w:lineRule="atLeast"/>
        <w:ind w:left="714" w:hanging="357"/>
        <w:jc w:val="both"/>
        <w:rPr>
          <w:rFonts w:ascii="Century Gothic" w:hAnsi="Century Gothic" w:cs="Arial"/>
          <w:color w:val="000000" w:themeColor="text1"/>
          <w:lang w:val="es-ES_tradnl"/>
        </w:rPr>
      </w:pPr>
      <w:r w:rsidRPr="00CE00EB">
        <w:rPr>
          <w:rFonts w:ascii="Century Gothic" w:hAnsi="Century Gothic" w:cs="Arial"/>
          <w:color w:val="000000" w:themeColor="text1"/>
          <w:lang w:val="es-ES_tradnl"/>
        </w:rPr>
        <w:t>Acompañamiento y representación antes el S.I.I.</w:t>
      </w:r>
    </w:p>
    <w:p w:rsidR="00CA5161" w:rsidRPr="00CE00EB" w:rsidRDefault="00CA5161" w:rsidP="00CE00EB">
      <w:pPr>
        <w:pStyle w:val="NormalWeb"/>
        <w:numPr>
          <w:ilvl w:val="0"/>
          <w:numId w:val="1"/>
        </w:numPr>
        <w:shd w:val="clear" w:color="auto" w:fill="FCFCFC"/>
        <w:spacing w:before="0" w:beforeAutospacing="0" w:afterAutospacing="0" w:line="0" w:lineRule="atLeast"/>
        <w:ind w:left="714" w:hanging="357"/>
        <w:jc w:val="both"/>
        <w:rPr>
          <w:rFonts w:ascii="Century Gothic" w:hAnsi="Century Gothic" w:cs="Arial"/>
          <w:color w:val="000000" w:themeColor="text1"/>
          <w:lang w:val="es-ES_tradnl"/>
        </w:rPr>
      </w:pPr>
      <w:r w:rsidRPr="00CE00EB">
        <w:rPr>
          <w:rFonts w:ascii="Century Gothic" w:hAnsi="Century Gothic" w:cs="Arial"/>
          <w:color w:val="000000" w:themeColor="text1"/>
          <w:lang w:val="es-ES_tradnl"/>
        </w:rPr>
        <w:t>Confección o revisión de Declaraciones Juradas de Rentas.</w:t>
      </w:r>
    </w:p>
    <w:p w:rsidR="00CA5161" w:rsidRPr="00CE00EB" w:rsidRDefault="00CA5161" w:rsidP="00CE00EB">
      <w:pPr>
        <w:pStyle w:val="NormalWeb"/>
        <w:numPr>
          <w:ilvl w:val="0"/>
          <w:numId w:val="1"/>
        </w:numPr>
        <w:shd w:val="clear" w:color="auto" w:fill="FCFCFC"/>
        <w:spacing w:before="0" w:beforeAutospacing="0" w:afterAutospacing="0" w:line="0" w:lineRule="atLeast"/>
        <w:ind w:left="714" w:hanging="357"/>
        <w:jc w:val="both"/>
        <w:rPr>
          <w:rFonts w:ascii="Century Gothic" w:hAnsi="Century Gothic" w:cs="Arial"/>
          <w:color w:val="000000" w:themeColor="text1"/>
          <w:lang w:val="es-ES_tradnl"/>
        </w:rPr>
      </w:pPr>
      <w:r w:rsidRPr="00CE00EB">
        <w:rPr>
          <w:rFonts w:ascii="Century Gothic" w:hAnsi="Century Gothic" w:cs="Arial"/>
          <w:color w:val="000000" w:themeColor="text1"/>
          <w:lang w:val="es-ES_tradnl"/>
        </w:rPr>
        <w:t>Contabilidad permanente o temporal sea presencial y outsourcing.</w:t>
      </w:r>
    </w:p>
    <w:p w:rsidR="00CA5161" w:rsidRPr="00CE00EB" w:rsidRDefault="00CA5161" w:rsidP="00CE00EB">
      <w:pPr>
        <w:pStyle w:val="NormalWeb"/>
        <w:numPr>
          <w:ilvl w:val="0"/>
          <w:numId w:val="1"/>
        </w:numPr>
        <w:shd w:val="clear" w:color="auto" w:fill="FCFCFC"/>
        <w:spacing w:before="0" w:beforeAutospacing="0" w:afterAutospacing="0" w:line="0" w:lineRule="atLeast"/>
        <w:ind w:left="714" w:hanging="357"/>
        <w:jc w:val="both"/>
        <w:rPr>
          <w:rFonts w:ascii="Century Gothic" w:hAnsi="Century Gothic" w:cs="Arial"/>
          <w:color w:val="000000" w:themeColor="text1"/>
          <w:lang w:val="es-ES_tradnl"/>
        </w:rPr>
      </w:pPr>
      <w:r w:rsidRPr="00CE00EB">
        <w:rPr>
          <w:rFonts w:ascii="Century Gothic" w:hAnsi="Century Gothic" w:cs="Arial"/>
          <w:color w:val="000000" w:themeColor="text1"/>
          <w:lang w:val="es-ES_tradnl"/>
        </w:rPr>
        <w:t>Confección o revisión de Declaraciones Juradas de Rentas.</w:t>
      </w:r>
    </w:p>
    <w:p w:rsidR="00CA5161" w:rsidRPr="00CE00EB" w:rsidRDefault="00CA5161" w:rsidP="00CE00EB">
      <w:pPr>
        <w:pStyle w:val="NormalWeb"/>
        <w:numPr>
          <w:ilvl w:val="0"/>
          <w:numId w:val="1"/>
        </w:numPr>
        <w:shd w:val="clear" w:color="auto" w:fill="FCFCFC"/>
        <w:spacing w:before="0" w:beforeAutospacing="0" w:afterAutospacing="0" w:line="0" w:lineRule="atLeast"/>
        <w:ind w:left="714" w:hanging="357"/>
        <w:jc w:val="both"/>
        <w:rPr>
          <w:rFonts w:ascii="Century Gothic" w:hAnsi="Century Gothic" w:cs="Arial"/>
          <w:color w:val="000000" w:themeColor="text1"/>
          <w:lang w:val="es-ES_tradnl"/>
        </w:rPr>
      </w:pPr>
      <w:r w:rsidRPr="00CE00EB">
        <w:rPr>
          <w:rFonts w:ascii="Century Gothic" w:hAnsi="Century Gothic" w:cs="Arial"/>
          <w:color w:val="000000" w:themeColor="text1"/>
          <w:lang w:val="es-ES_tradnl"/>
        </w:rPr>
        <w:t xml:space="preserve">Confección de Balances y Declaraciones de Renta. </w:t>
      </w:r>
    </w:p>
    <w:p w:rsidR="00AC530B" w:rsidRPr="00CE00EB" w:rsidRDefault="00AC530B" w:rsidP="009900DB">
      <w:pPr>
        <w:pStyle w:val="NormalWeb"/>
        <w:shd w:val="clear" w:color="auto" w:fill="FCFCFC"/>
        <w:spacing w:before="225" w:beforeAutospacing="0" w:after="0" w:afterAutospacing="0" w:line="276" w:lineRule="auto"/>
        <w:rPr>
          <w:rFonts w:ascii="Century Gothic" w:hAnsi="Century Gothic"/>
          <w:color w:val="000000" w:themeColor="text1"/>
          <w:lang w:val="es-ES_tradnl"/>
        </w:rPr>
      </w:pPr>
    </w:p>
    <w:sectPr w:rsidR="00AC530B" w:rsidRPr="00CE00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112651"/>
    <w:multiLevelType w:val="hybridMultilevel"/>
    <w:tmpl w:val="40C43092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0D2221E"/>
    <w:multiLevelType w:val="hybridMultilevel"/>
    <w:tmpl w:val="2B6EA19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2052D3"/>
    <w:multiLevelType w:val="hybridMultilevel"/>
    <w:tmpl w:val="40CE925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30B"/>
    <w:rsid w:val="000F0AB7"/>
    <w:rsid w:val="00117D9D"/>
    <w:rsid w:val="00251BBD"/>
    <w:rsid w:val="002B53D5"/>
    <w:rsid w:val="004779CC"/>
    <w:rsid w:val="004B59B1"/>
    <w:rsid w:val="005138F4"/>
    <w:rsid w:val="005253A2"/>
    <w:rsid w:val="008B6C0F"/>
    <w:rsid w:val="00943CF4"/>
    <w:rsid w:val="009900DB"/>
    <w:rsid w:val="00AC530B"/>
    <w:rsid w:val="00B01D4C"/>
    <w:rsid w:val="00B82946"/>
    <w:rsid w:val="00BB6F43"/>
    <w:rsid w:val="00C73644"/>
    <w:rsid w:val="00CA5161"/>
    <w:rsid w:val="00CD1718"/>
    <w:rsid w:val="00CE00EB"/>
    <w:rsid w:val="00F6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ECE59"/>
  <w15:docId w15:val="{4D4CACA4-3163-374B-AAFE-81BEE5F53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5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apple-converted-space">
    <w:name w:val="apple-converted-space"/>
    <w:basedOn w:val="Fuentedeprrafopredeter"/>
    <w:rsid w:val="00AC5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7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Mora</dc:creator>
  <cp:lastModifiedBy>Microsoft Office User</cp:lastModifiedBy>
  <cp:revision>3</cp:revision>
  <dcterms:created xsi:type="dcterms:W3CDTF">2020-07-15T04:37:00Z</dcterms:created>
  <dcterms:modified xsi:type="dcterms:W3CDTF">2020-07-15T04:40:00Z</dcterms:modified>
</cp:coreProperties>
</file>