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262EF" w14:textId="77777777" w:rsidR="003A7D13" w:rsidRPr="003A7D13" w:rsidRDefault="003A7D13" w:rsidP="003A7D13">
      <w:pPr>
        <w:rPr>
          <w:b/>
          <w:bCs/>
        </w:rPr>
      </w:pPr>
      <w:r w:rsidRPr="003A7D13">
        <w:rPr>
          <w:b/>
          <w:bCs/>
        </w:rPr>
        <w:t>1. Conditions that shorten RBC lifespan → falsely LOW HbA1c</w:t>
      </w:r>
    </w:p>
    <w:p w14:paraId="6C0A18FB" w14:textId="77777777" w:rsidR="003A7D13" w:rsidRPr="003A7D13" w:rsidRDefault="003A7D13" w:rsidP="003A7D13">
      <w:r w:rsidRPr="003A7D13">
        <w:t>Less time for sugar to stick before the cell dies.</w:t>
      </w:r>
    </w:p>
    <w:p w14:paraId="5A6D41D4" w14:textId="77777777" w:rsidR="003A7D13" w:rsidRPr="003A7D13" w:rsidRDefault="003A7D13" w:rsidP="003A7D13">
      <w:pPr>
        <w:numPr>
          <w:ilvl w:val="0"/>
          <w:numId w:val="1"/>
        </w:numPr>
      </w:pPr>
      <w:r w:rsidRPr="003A7D13">
        <w:t>Haemolytic anaemia (any cause)</w:t>
      </w:r>
    </w:p>
    <w:p w14:paraId="2C834A8B" w14:textId="77777777" w:rsidR="003A7D13" w:rsidRPr="003A7D13" w:rsidRDefault="003A7D13" w:rsidP="003A7D13">
      <w:pPr>
        <w:numPr>
          <w:ilvl w:val="0"/>
          <w:numId w:val="1"/>
        </w:numPr>
      </w:pPr>
      <w:r w:rsidRPr="003A7D13">
        <w:t>Recent acute blood loss / recovery from bleeding</w:t>
      </w:r>
    </w:p>
    <w:p w14:paraId="43CF78E2" w14:textId="77777777" w:rsidR="003A7D13" w:rsidRPr="003A7D13" w:rsidRDefault="003A7D13" w:rsidP="003A7D13">
      <w:pPr>
        <w:numPr>
          <w:ilvl w:val="0"/>
          <w:numId w:val="1"/>
        </w:numPr>
      </w:pPr>
      <w:r w:rsidRPr="003A7D13">
        <w:t>Recent blood transfusion (can distort readings for up to ~3 months)</w:t>
      </w:r>
    </w:p>
    <w:p w14:paraId="095D4D66" w14:textId="77777777" w:rsidR="003A7D13" w:rsidRPr="003A7D13" w:rsidRDefault="003A7D13" w:rsidP="003A7D13">
      <w:pPr>
        <w:numPr>
          <w:ilvl w:val="0"/>
          <w:numId w:val="1"/>
        </w:numPr>
      </w:pPr>
      <w:r w:rsidRPr="003A7D13">
        <w:t>G6PD deficiency</w:t>
      </w:r>
    </w:p>
    <w:p w14:paraId="5B6EE69E" w14:textId="77777777" w:rsidR="003A7D13" w:rsidRPr="003A7D13" w:rsidRDefault="003A7D13" w:rsidP="003A7D13">
      <w:pPr>
        <w:numPr>
          <w:ilvl w:val="0"/>
          <w:numId w:val="1"/>
        </w:numPr>
      </w:pPr>
      <w:r w:rsidRPr="003A7D13">
        <w:t>Hereditary spherocytosis and other RBC membrane disorders</w:t>
      </w:r>
    </w:p>
    <w:p w14:paraId="48922DD0" w14:textId="77777777" w:rsidR="003A7D13" w:rsidRPr="003A7D13" w:rsidRDefault="003A7D13" w:rsidP="003A7D13">
      <w:pPr>
        <w:numPr>
          <w:ilvl w:val="0"/>
          <w:numId w:val="1"/>
        </w:numPr>
      </w:pPr>
      <w:r w:rsidRPr="003A7D13">
        <w:t>Sickle cell disease/trait (also has separate assay-interference effects, see below)</w:t>
      </w:r>
    </w:p>
    <w:p w14:paraId="2AF46C6A" w14:textId="77777777" w:rsidR="003A7D13" w:rsidRPr="003A7D13" w:rsidRDefault="003A7D13" w:rsidP="003A7D13">
      <w:pPr>
        <w:numPr>
          <w:ilvl w:val="0"/>
          <w:numId w:val="1"/>
        </w:numPr>
      </w:pPr>
      <w:r w:rsidRPr="003A7D13">
        <w:t>Splenomegaly (spleen removes RBCs faster)</w:t>
      </w:r>
    </w:p>
    <w:p w14:paraId="7DEFEEE7" w14:textId="77777777" w:rsidR="003A7D13" w:rsidRPr="003A7D13" w:rsidRDefault="003A7D13" w:rsidP="003A7D13">
      <w:pPr>
        <w:numPr>
          <w:ilvl w:val="0"/>
          <w:numId w:val="1"/>
        </w:numPr>
      </w:pPr>
      <w:r w:rsidRPr="003A7D13">
        <w:t>Chronic haemolysis from prosthetic heart valves</w:t>
      </w:r>
    </w:p>
    <w:p w14:paraId="78AD104C" w14:textId="77777777" w:rsidR="003A7D13" w:rsidRPr="003A7D13" w:rsidRDefault="003A7D13" w:rsidP="003A7D13">
      <w:pPr>
        <w:numPr>
          <w:ilvl w:val="0"/>
          <w:numId w:val="1"/>
        </w:numPr>
      </w:pPr>
      <w:r w:rsidRPr="003A7D13">
        <w:t>Malaria and other haemolytic infections</w:t>
      </w:r>
    </w:p>
    <w:p w14:paraId="22572188" w14:textId="77777777" w:rsidR="003A7D13" w:rsidRPr="003A7D13" w:rsidRDefault="003A7D13" w:rsidP="003A7D13">
      <w:pPr>
        <w:rPr>
          <w:b/>
          <w:bCs/>
        </w:rPr>
      </w:pPr>
      <w:r w:rsidRPr="003A7D13">
        <w:rPr>
          <w:b/>
          <w:bCs/>
        </w:rPr>
        <w:t>2. Conditions that prolong RBC lifespan or reduce RBC production → falsely HIGH HbA1c</w:t>
      </w:r>
    </w:p>
    <w:p w14:paraId="03AE23DE" w14:textId="77777777" w:rsidR="003A7D13" w:rsidRPr="003A7D13" w:rsidRDefault="003A7D13" w:rsidP="003A7D13">
      <w:r w:rsidRPr="003A7D13">
        <w:t>More time exposed to glucose per cell.</w:t>
      </w:r>
    </w:p>
    <w:p w14:paraId="4AA2BDBC" w14:textId="77777777" w:rsidR="003A7D13" w:rsidRPr="003A7D13" w:rsidRDefault="003A7D13" w:rsidP="003A7D13">
      <w:pPr>
        <w:numPr>
          <w:ilvl w:val="0"/>
          <w:numId w:val="2"/>
        </w:numPr>
      </w:pPr>
      <w:r w:rsidRPr="003A7D13">
        <w:t>Iron-deficiency anaemia</w:t>
      </w:r>
    </w:p>
    <w:p w14:paraId="6055B714" w14:textId="77777777" w:rsidR="003A7D13" w:rsidRPr="003A7D13" w:rsidRDefault="003A7D13" w:rsidP="003A7D13">
      <w:pPr>
        <w:numPr>
          <w:ilvl w:val="0"/>
          <w:numId w:val="2"/>
        </w:numPr>
      </w:pPr>
      <w:r w:rsidRPr="003A7D13">
        <w:t>Vitamin B12 deficiency</w:t>
      </w:r>
    </w:p>
    <w:p w14:paraId="535D55AD" w14:textId="77777777" w:rsidR="003A7D13" w:rsidRPr="003A7D13" w:rsidRDefault="003A7D13" w:rsidP="003A7D13">
      <w:pPr>
        <w:numPr>
          <w:ilvl w:val="0"/>
          <w:numId w:val="2"/>
        </w:numPr>
      </w:pPr>
      <w:r w:rsidRPr="003A7D13">
        <w:t>Folate deficiency</w:t>
      </w:r>
    </w:p>
    <w:p w14:paraId="3EACBEC4" w14:textId="77777777" w:rsidR="003A7D13" w:rsidRPr="003A7D13" w:rsidRDefault="003A7D13" w:rsidP="003A7D13">
      <w:pPr>
        <w:numPr>
          <w:ilvl w:val="0"/>
          <w:numId w:val="2"/>
        </w:numPr>
      </w:pPr>
      <w:r w:rsidRPr="003A7D13">
        <w:t>Splenectomy (spleen removal — cells live longer without it)</w:t>
      </w:r>
    </w:p>
    <w:p w14:paraId="041F34C8" w14:textId="77777777" w:rsidR="003A7D13" w:rsidRPr="003A7D13" w:rsidRDefault="003A7D13" w:rsidP="003A7D13">
      <w:pPr>
        <w:numPr>
          <w:ilvl w:val="0"/>
          <w:numId w:val="2"/>
        </w:numPr>
      </w:pPr>
      <w:r w:rsidRPr="003A7D13">
        <w:t>Aplastic anaemia / reduced erythropoiesis states</w:t>
      </w:r>
    </w:p>
    <w:p w14:paraId="3C388C63" w14:textId="77777777" w:rsidR="003A7D13" w:rsidRPr="003A7D13" w:rsidRDefault="003A7D13" w:rsidP="003A7D13">
      <w:pPr>
        <w:rPr>
          <w:b/>
          <w:bCs/>
        </w:rPr>
      </w:pPr>
      <w:r w:rsidRPr="003A7D13">
        <w:rPr>
          <w:b/>
          <w:bCs/>
        </w:rPr>
        <w:t>3. Haemoglobin variants and assay interference (lab-method-dependent, not biological)</w:t>
      </w:r>
    </w:p>
    <w:p w14:paraId="606E807D" w14:textId="77777777" w:rsidR="003A7D13" w:rsidRPr="003A7D13" w:rsidRDefault="003A7D13" w:rsidP="003A7D13">
      <w:r w:rsidRPr="003A7D13">
        <w:t xml:space="preserve">These don't change true glycemic status at all — they trick the </w:t>
      </w:r>
      <w:r w:rsidRPr="003A7D13">
        <w:rPr>
          <w:i/>
          <w:iCs/>
        </w:rPr>
        <w:t>measurement</w:t>
      </w:r>
      <w:r w:rsidRPr="003A7D13">
        <w:t>.</w:t>
      </w:r>
    </w:p>
    <w:p w14:paraId="0A44230A" w14:textId="77777777" w:rsidR="003A7D13" w:rsidRPr="003A7D13" w:rsidRDefault="003A7D13" w:rsidP="003A7D13">
      <w:pPr>
        <w:numPr>
          <w:ilvl w:val="0"/>
          <w:numId w:val="3"/>
        </w:numPr>
      </w:pPr>
      <w:r w:rsidRPr="003A7D13">
        <w:t>Sickle cell trait/disease (HbS)</w:t>
      </w:r>
    </w:p>
    <w:p w14:paraId="7300F220" w14:textId="77777777" w:rsidR="003A7D13" w:rsidRPr="003A7D13" w:rsidRDefault="003A7D13" w:rsidP="003A7D13">
      <w:pPr>
        <w:numPr>
          <w:ilvl w:val="0"/>
          <w:numId w:val="3"/>
        </w:numPr>
      </w:pPr>
      <w:r w:rsidRPr="003A7D13">
        <w:t>HbC, HbD, HbE traits</w:t>
      </w:r>
    </w:p>
    <w:p w14:paraId="06559802" w14:textId="77777777" w:rsidR="003A7D13" w:rsidRPr="003A7D13" w:rsidRDefault="003A7D13" w:rsidP="003A7D13">
      <w:pPr>
        <w:numPr>
          <w:ilvl w:val="0"/>
          <w:numId w:val="3"/>
        </w:numPr>
      </w:pPr>
      <w:r w:rsidRPr="003A7D13">
        <w:t>Elevated fetal haemoglobin (HbF) — relevant in infants, pregnancy, some haemoglobinopathies</w:t>
      </w:r>
    </w:p>
    <w:p w14:paraId="1CB54B3D" w14:textId="77777777" w:rsidR="003A7D13" w:rsidRPr="003A7D13" w:rsidRDefault="003A7D13" w:rsidP="003A7D13">
      <w:pPr>
        <w:numPr>
          <w:ilvl w:val="0"/>
          <w:numId w:val="3"/>
        </w:numPr>
      </w:pPr>
      <w:r w:rsidRPr="003A7D13">
        <w:t>Thalassemia traits</w:t>
      </w:r>
    </w:p>
    <w:p w14:paraId="721413B6" w14:textId="77777777" w:rsidR="003A7D13" w:rsidRPr="003A7D13" w:rsidRDefault="003A7D13" w:rsidP="003A7D13">
      <w:pPr>
        <w:numPr>
          <w:ilvl w:val="0"/>
          <w:numId w:val="3"/>
        </w:numPr>
      </w:pPr>
      <w:r w:rsidRPr="003A7D13">
        <w:t>Presence of heterophile antibodies (immunoassay-specific interference)</w:t>
      </w:r>
    </w:p>
    <w:p w14:paraId="074521EF" w14:textId="77777777" w:rsidR="003A7D13" w:rsidRPr="003A7D13" w:rsidRDefault="003A7D13" w:rsidP="003A7D13">
      <w:pPr>
        <w:numPr>
          <w:ilvl w:val="0"/>
          <w:numId w:val="3"/>
        </w:numPr>
      </w:pPr>
      <w:r w:rsidRPr="003A7D13">
        <w:lastRenderedPageBreak/>
        <w:t>Carbamylated haemoglobin (seen in uremia/kidney failure — also a separate mechanism from #4)</w:t>
      </w:r>
    </w:p>
    <w:p w14:paraId="02338833" w14:textId="77777777" w:rsidR="003A7D13" w:rsidRPr="003A7D13" w:rsidRDefault="003A7D13" w:rsidP="003A7D13">
      <w:pPr>
        <w:numPr>
          <w:ilvl w:val="0"/>
          <w:numId w:val="3"/>
        </w:numPr>
      </w:pPr>
      <w:r w:rsidRPr="003A7D13">
        <w:t>Which specific instrument/method the lab uses (HPLC vs immunoassay vs enzymatic — interference varies by method)</w:t>
      </w:r>
    </w:p>
    <w:p w14:paraId="0DFCACC0" w14:textId="77777777" w:rsidR="003A7D13" w:rsidRPr="003A7D13" w:rsidRDefault="003A7D13" w:rsidP="003A7D13">
      <w:pPr>
        <w:rPr>
          <w:b/>
          <w:bCs/>
        </w:rPr>
      </w:pPr>
      <w:r w:rsidRPr="003A7D13">
        <w:rPr>
          <w:b/>
          <w:bCs/>
        </w:rPr>
        <w:t>4. Chronic organ disease</w:t>
      </w:r>
    </w:p>
    <w:p w14:paraId="317BF947" w14:textId="77777777" w:rsidR="003A7D13" w:rsidRPr="003A7D13" w:rsidRDefault="003A7D13" w:rsidP="003A7D13">
      <w:pPr>
        <w:numPr>
          <w:ilvl w:val="0"/>
          <w:numId w:val="4"/>
        </w:numPr>
      </w:pPr>
      <w:r w:rsidRPr="003A7D13">
        <w:t xml:space="preserve">Chronic kidney disease / uremia (shortens RBC lifespan </w:t>
      </w:r>
      <w:r w:rsidRPr="003A7D13">
        <w:rPr>
          <w:b/>
          <w:bCs/>
        </w:rPr>
        <w:t>and</w:t>
      </w:r>
      <w:r w:rsidRPr="003A7D13">
        <w:t xml:space="preserve"> causes carbamylation interference — a "double hit")</w:t>
      </w:r>
    </w:p>
    <w:p w14:paraId="7C16D3C2" w14:textId="77777777" w:rsidR="003A7D13" w:rsidRPr="003A7D13" w:rsidRDefault="003A7D13" w:rsidP="003A7D13">
      <w:pPr>
        <w:numPr>
          <w:ilvl w:val="0"/>
          <w:numId w:val="4"/>
        </w:numPr>
      </w:pPr>
      <w:r w:rsidRPr="003A7D13">
        <w:t>Chronic liver disease</w:t>
      </w:r>
    </w:p>
    <w:p w14:paraId="12C6B7CF" w14:textId="77777777" w:rsidR="003A7D13" w:rsidRPr="003A7D13" w:rsidRDefault="003A7D13" w:rsidP="003A7D13">
      <w:pPr>
        <w:numPr>
          <w:ilvl w:val="0"/>
          <w:numId w:val="4"/>
        </w:numPr>
      </w:pPr>
      <w:r w:rsidRPr="003A7D13">
        <w:t>Heart failure (linked to discordant HbA1c–outcome relationships in recent reviews)</w:t>
      </w:r>
    </w:p>
    <w:p w14:paraId="6C863D43" w14:textId="77777777" w:rsidR="003A7D13" w:rsidRPr="003A7D13" w:rsidRDefault="003A7D13" w:rsidP="003A7D13">
      <w:pPr>
        <w:rPr>
          <w:b/>
          <w:bCs/>
        </w:rPr>
      </w:pPr>
      <w:r w:rsidRPr="003A7D13">
        <w:rPr>
          <w:b/>
          <w:bCs/>
        </w:rPr>
        <w:t>5. Nutritional / biochemical status</w:t>
      </w:r>
    </w:p>
    <w:p w14:paraId="74E934F7" w14:textId="77777777" w:rsidR="003A7D13" w:rsidRPr="003A7D13" w:rsidRDefault="003A7D13" w:rsidP="003A7D13">
      <w:pPr>
        <w:numPr>
          <w:ilvl w:val="0"/>
          <w:numId w:val="5"/>
        </w:numPr>
      </w:pPr>
      <w:r w:rsidRPr="003A7D13">
        <w:t>Hypoalbuminemia / poor protein-nutritional status</w:t>
      </w:r>
    </w:p>
    <w:p w14:paraId="31A1CADD" w14:textId="77777777" w:rsidR="003A7D13" w:rsidRPr="003A7D13" w:rsidRDefault="003A7D13" w:rsidP="003A7D13">
      <w:pPr>
        <w:numPr>
          <w:ilvl w:val="0"/>
          <w:numId w:val="5"/>
        </w:numPr>
      </w:pPr>
      <w:r w:rsidRPr="003A7D13">
        <w:t>Chronic inflammation (elevated CRP)</w:t>
      </w:r>
    </w:p>
    <w:p w14:paraId="26F03FC0" w14:textId="77777777" w:rsidR="003A7D13" w:rsidRPr="003A7D13" w:rsidRDefault="003A7D13" w:rsidP="003A7D13">
      <w:pPr>
        <w:numPr>
          <w:ilvl w:val="0"/>
          <w:numId w:val="5"/>
        </w:numPr>
      </w:pPr>
      <w:r w:rsidRPr="003A7D13">
        <w:t>Alcoholism (affects glycation chemistry directly)</w:t>
      </w:r>
    </w:p>
    <w:p w14:paraId="69CA7CD1" w14:textId="77777777" w:rsidR="003A7D13" w:rsidRPr="003A7D13" w:rsidRDefault="003A7D13" w:rsidP="003A7D13">
      <w:pPr>
        <w:numPr>
          <w:ilvl w:val="0"/>
          <w:numId w:val="5"/>
        </w:numPr>
      </w:pPr>
      <w:r w:rsidRPr="003A7D13">
        <w:t>High-dose vitamin C or vitamin E supplementation (interferes with some assay chemistries)</w:t>
      </w:r>
    </w:p>
    <w:p w14:paraId="1823567D" w14:textId="77777777" w:rsidR="003A7D13" w:rsidRPr="003A7D13" w:rsidRDefault="003A7D13" w:rsidP="003A7D13">
      <w:pPr>
        <w:rPr>
          <w:b/>
          <w:bCs/>
        </w:rPr>
      </w:pPr>
      <w:r w:rsidRPr="003A7D13">
        <w:rPr>
          <w:b/>
          <w:bCs/>
        </w:rPr>
        <w:t>6. Physiological / demographic factors (not disease, but shift the baseline relationship)</w:t>
      </w:r>
    </w:p>
    <w:p w14:paraId="1EB9B6DB" w14:textId="77777777" w:rsidR="003A7D13" w:rsidRPr="003A7D13" w:rsidRDefault="003A7D13" w:rsidP="003A7D13">
      <w:pPr>
        <w:numPr>
          <w:ilvl w:val="0"/>
          <w:numId w:val="6"/>
        </w:numPr>
      </w:pPr>
      <w:r w:rsidRPr="003A7D13">
        <w:t>Age (older age is repeatedly one of the strongest independent predictors of HbA1c–glucose mismatch)</w:t>
      </w:r>
    </w:p>
    <w:p w14:paraId="55A8A0EF" w14:textId="77777777" w:rsidR="003A7D13" w:rsidRPr="003A7D13" w:rsidRDefault="003A7D13" w:rsidP="003A7D13">
      <w:pPr>
        <w:numPr>
          <w:ilvl w:val="0"/>
          <w:numId w:val="6"/>
        </w:numPr>
      </w:pPr>
      <w:r w:rsidRPr="003A7D13">
        <w:t>Pregnancy (altered RBC turnover + plasma volume changes)</w:t>
      </w:r>
    </w:p>
    <w:p w14:paraId="4132E590" w14:textId="77777777" w:rsidR="003A7D13" w:rsidRPr="003A7D13" w:rsidRDefault="003A7D13" w:rsidP="003A7D13">
      <w:pPr>
        <w:numPr>
          <w:ilvl w:val="0"/>
          <w:numId w:val="6"/>
        </w:numPr>
      </w:pPr>
      <w:r w:rsidRPr="003A7D13">
        <w:t>Obesity / high BMI</w:t>
      </w:r>
    </w:p>
    <w:p w14:paraId="589D9F00" w14:textId="77777777" w:rsidR="003A7D13" w:rsidRPr="003A7D13" w:rsidRDefault="003A7D13" w:rsidP="003A7D13">
      <w:pPr>
        <w:numPr>
          <w:ilvl w:val="0"/>
          <w:numId w:val="6"/>
        </w:numPr>
      </w:pPr>
      <w:r w:rsidRPr="003A7D13">
        <w:t>Race/ethnicity — documented population-level differences in average HbA1c independent of glucose (a real and clinically debated confounder, not just a data artifact)</w:t>
      </w:r>
    </w:p>
    <w:p w14:paraId="31E9AD1A" w14:textId="77777777" w:rsidR="003A7D13" w:rsidRPr="003A7D13" w:rsidRDefault="003A7D13" w:rsidP="003A7D13">
      <w:pPr>
        <w:numPr>
          <w:ilvl w:val="0"/>
          <w:numId w:val="6"/>
        </w:numPr>
      </w:pPr>
      <w:r w:rsidRPr="003A7D13">
        <w:t>Genetic variation in individual glycation rate (this is the "high glycator / low glycator" phenomenon that HGI is built to capture — some people just glycate faster or slower than average for reasons that aren't fully understood yet)</w:t>
      </w:r>
    </w:p>
    <w:p w14:paraId="6CA279B6" w14:textId="77777777" w:rsidR="003A7D13" w:rsidRPr="003A7D13" w:rsidRDefault="003A7D13" w:rsidP="003A7D13">
      <w:pPr>
        <w:rPr>
          <w:b/>
          <w:bCs/>
        </w:rPr>
      </w:pPr>
      <w:r w:rsidRPr="003A7D13">
        <w:rPr>
          <w:b/>
          <w:bCs/>
        </w:rPr>
        <w:t>7. Drug-induced</w:t>
      </w:r>
    </w:p>
    <w:p w14:paraId="30242EF5" w14:textId="77777777" w:rsidR="003A7D13" w:rsidRPr="003A7D13" w:rsidRDefault="003A7D13" w:rsidP="003A7D13">
      <w:pPr>
        <w:numPr>
          <w:ilvl w:val="0"/>
          <w:numId w:val="7"/>
        </w:numPr>
      </w:pPr>
      <w:r w:rsidRPr="003A7D13">
        <w:t>Dapsone, ribavirin, and other haemolysis-inducing drugs (falsely low)</w:t>
      </w:r>
    </w:p>
    <w:p w14:paraId="772A3FF2" w14:textId="77777777" w:rsidR="003A7D13" w:rsidRPr="003A7D13" w:rsidRDefault="003A7D13" w:rsidP="003A7D13">
      <w:pPr>
        <w:numPr>
          <w:ilvl w:val="0"/>
          <w:numId w:val="7"/>
        </w:numPr>
      </w:pPr>
      <w:r w:rsidRPr="003A7D13">
        <w:t>Antiretroviral therapy in HIV patients (mixed effects reported)</w:t>
      </w:r>
    </w:p>
    <w:p w14:paraId="2AE42A0A" w14:textId="77777777" w:rsidR="003A7D13" w:rsidRPr="003A7D13" w:rsidRDefault="003A7D13" w:rsidP="003A7D13">
      <w:pPr>
        <w:numPr>
          <w:ilvl w:val="0"/>
          <w:numId w:val="7"/>
        </w:numPr>
      </w:pPr>
      <w:r w:rsidRPr="003A7D13">
        <w:lastRenderedPageBreak/>
        <w:t>Erythropoietin-stimulating agents (alter RBC turnover)</w:t>
      </w:r>
    </w:p>
    <w:p w14:paraId="0E2D96AE" w14:textId="77777777" w:rsidR="003A7D13" w:rsidRPr="003A7D13" w:rsidRDefault="003A7D13" w:rsidP="003A7D13">
      <w:pPr>
        <w:rPr>
          <w:b/>
          <w:bCs/>
        </w:rPr>
      </w:pPr>
      <w:r w:rsidRPr="003A7D13">
        <w:rPr>
          <w:b/>
          <w:bCs/>
        </w:rPr>
        <w:t>8. Pre-analytical / sample handling (worth knowing even though it's not "patient biology")</w:t>
      </w:r>
    </w:p>
    <w:p w14:paraId="05FA4AE9" w14:textId="77777777" w:rsidR="003A7D13" w:rsidRPr="003A7D13" w:rsidRDefault="003A7D13" w:rsidP="003A7D13">
      <w:pPr>
        <w:numPr>
          <w:ilvl w:val="0"/>
          <w:numId w:val="8"/>
        </w:numPr>
      </w:pPr>
      <w:r w:rsidRPr="003A7D13">
        <w:t>Reagent lot-to-lot variation</w:t>
      </w:r>
    </w:p>
    <w:p w14:paraId="6E187ADF" w14:textId="77777777" w:rsidR="003A7D13" w:rsidRPr="003A7D13" w:rsidRDefault="003A7D13" w:rsidP="003A7D13">
      <w:pPr>
        <w:numPr>
          <w:ilvl w:val="0"/>
          <w:numId w:val="8"/>
        </w:numPr>
      </w:pPr>
      <w:r w:rsidRPr="003A7D13">
        <w:t>Sample storage/transport conditions</w:t>
      </w:r>
    </w:p>
    <w:p w14:paraId="3C2EBFFD" w14:textId="77777777" w:rsidR="003A7D13" w:rsidRPr="003A7D13" w:rsidRDefault="003A7D13" w:rsidP="003A7D13">
      <w:pPr>
        <w:numPr>
          <w:ilvl w:val="0"/>
          <w:numId w:val="8"/>
        </w:numPr>
      </w:pPr>
      <w:r w:rsidRPr="003A7D13">
        <w:t>Point-of-care analyzer vs lab-based HPLC discrepancies</w:t>
      </w:r>
    </w:p>
    <w:p w14:paraId="4D40B5E6" w14:textId="4230913D" w:rsidR="00C51932" w:rsidRDefault="003A7D13">
      <w:hyperlink r:id="rId5" w:history="1">
        <w:r w:rsidRPr="00570C39">
          <w:rPr>
            <w:rStyle w:val="Hyperlink"/>
          </w:rPr>
          <w:t>https://ngsp.org/factors.</w:t>
        </w:r>
        <w:r w:rsidRPr="00570C39">
          <w:rPr>
            <w:rStyle w:val="Hyperlink"/>
          </w:rPr>
          <w:t>a</w:t>
        </w:r>
        <w:r w:rsidRPr="00570C39">
          <w:rPr>
            <w:rStyle w:val="Hyperlink"/>
          </w:rPr>
          <w:t>sp</w:t>
        </w:r>
      </w:hyperlink>
      <w:r>
        <w:br/>
      </w:r>
      <w:hyperlink r:id="rId6" w:history="1">
        <w:r w:rsidRPr="00570C39">
          <w:rPr>
            <w:rStyle w:val="Hyperlink"/>
          </w:rPr>
          <w:t>https://ngsp.org/interf.asp</w:t>
        </w:r>
      </w:hyperlink>
      <w:r>
        <w:br/>
      </w:r>
      <w:hyperlink r:id="rId7" w:history="1">
        <w:r w:rsidRPr="00570C39">
          <w:rPr>
            <w:rStyle w:val="Hyperlink"/>
          </w:rPr>
          <w:t>https://info.bio-rad.com/HbA1c_Tests.html</w:t>
        </w:r>
      </w:hyperlink>
      <w:r>
        <w:br/>
      </w:r>
      <w:r w:rsidRPr="003A7D13">
        <w:t>https://www.ncbi.nlm.nih.gov/pmc/articles/PMC11745879/</w:t>
      </w:r>
      <w:r>
        <w:br/>
      </w:r>
      <w:r w:rsidRPr="003A7D13">
        <w:t>https://www.ncbi.nlm.nih.gov/pmc/articles/PMC7486097/</w:t>
      </w:r>
      <w:r>
        <w:br/>
      </w:r>
      <w:hyperlink r:id="rId8" w:history="1">
        <w:r w:rsidR="00C51932" w:rsidRPr="00570C39">
          <w:rPr>
            <w:rStyle w:val="Hyperlink"/>
          </w:rPr>
          <w:t>https://www.ncbi.nlm.nih.gov/pmc/articles/PMC10007851/</w:t>
        </w:r>
      </w:hyperlink>
    </w:p>
    <w:p w14:paraId="3C1A9FB4" w14:textId="6AE969CC" w:rsidR="00C51932" w:rsidRPr="0012657D" w:rsidRDefault="0012657D">
      <w:r w:rsidRPr="0012657D">
        <w:t>https://link.springer.com/article/10.1186/s12902-023-01280-y</w:t>
      </w:r>
    </w:p>
    <w:p w14:paraId="57F6CF57" w14:textId="0E9E68F0" w:rsidR="003A7D13" w:rsidRDefault="00C51932">
      <w:r w:rsidRPr="00C51932">
        <w:t>https://www.researchgate.net/profile/Sandra-Madhu/publication/381861552_IRON_DEFICIENCY_ANEMIA_INFLUENCE_ON_DIABETIC_INDIVIDUALS'HbA1c_CLINICAL_AND_HEMATOLOGICAL_FINDINGS/links/69df72aad2ec9a706ebfd801/IRON-DEFICIENCY-ANEMIA-INFLUENCE-ON-DIABETIC-INDIVIDUALSHbA1c-CLINICAL-AND-HEMATOLOGICAL-FINDINGS.pdf</w:t>
      </w:r>
      <w:r w:rsidR="003A7D13">
        <w:br/>
      </w:r>
    </w:p>
    <w:sectPr w:rsidR="003A7D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B0010"/>
    <w:multiLevelType w:val="multilevel"/>
    <w:tmpl w:val="1CC2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9080B"/>
    <w:multiLevelType w:val="multilevel"/>
    <w:tmpl w:val="6302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760F6"/>
    <w:multiLevelType w:val="multilevel"/>
    <w:tmpl w:val="0E4E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A7340"/>
    <w:multiLevelType w:val="multilevel"/>
    <w:tmpl w:val="5A54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1A4740"/>
    <w:multiLevelType w:val="multilevel"/>
    <w:tmpl w:val="5940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E3523E"/>
    <w:multiLevelType w:val="multilevel"/>
    <w:tmpl w:val="BC92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0E6C23"/>
    <w:multiLevelType w:val="multilevel"/>
    <w:tmpl w:val="7468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CC70F1"/>
    <w:multiLevelType w:val="multilevel"/>
    <w:tmpl w:val="260E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288051">
    <w:abstractNumId w:val="1"/>
  </w:num>
  <w:num w:numId="2" w16cid:durableId="883640541">
    <w:abstractNumId w:val="4"/>
  </w:num>
  <w:num w:numId="3" w16cid:durableId="1235361586">
    <w:abstractNumId w:val="7"/>
  </w:num>
  <w:num w:numId="4" w16cid:durableId="1832022698">
    <w:abstractNumId w:val="6"/>
  </w:num>
  <w:num w:numId="5" w16cid:durableId="1000084336">
    <w:abstractNumId w:val="0"/>
  </w:num>
  <w:num w:numId="6" w16cid:durableId="125321758">
    <w:abstractNumId w:val="5"/>
  </w:num>
  <w:num w:numId="7" w16cid:durableId="575558352">
    <w:abstractNumId w:val="3"/>
  </w:num>
  <w:num w:numId="8" w16cid:durableId="1288624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D13"/>
    <w:rsid w:val="0012657D"/>
    <w:rsid w:val="003A7D13"/>
    <w:rsid w:val="008B0E68"/>
    <w:rsid w:val="00C51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CA2D1"/>
  <w15:chartTrackingRefBased/>
  <w15:docId w15:val="{338794A7-3F9F-4197-888C-78A7F88F4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D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7D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7D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5193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cbi.nlm.nih.gov/pmc/articles/PMC10007851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nfo.bio-rad.com/HbA1c_Test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gsp.org/interf.asp" TargetMode="External"/><Relationship Id="rId5" Type="http://schemas.openxmlformats.org/officeDocument/2006/relationships/hyperlink" Target="https://ngsp.org/factors.asp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578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 S&amp;H 2N 2024 SHIVANAGOUDA I PATIL</dc:creator>
  <cp:keywords/>
  <dc:description/>
  <cp:lastModifiedBy>EC S&amp;H 2N 2024 SHIVANAGOUDA I PATIL</cp:lastModifiedBy>
  <cp:revision>2</cp:revision>
  <dcterms:created xsi:type="dcterms:W3CDTF">2026-08-27T03:23:00Z</dcterms:created>
  <dcterms:modified xsi:type="dcterms:W3CDTF">2026-08-27T04:17:00Z</dcterms:modified>
</cp:coreProperties>
</file>