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D359" w14:textId="77777777" w:rsidR="00006A30" w:rsidRPr="00006A30" w:rsidRDefault="00006A30" w:rsidP="00006A30">
      <w:pPr>
        <w:rPr>
          <w:b/>
          <w:bCs/>
        </w:rPr>
      </w:pPr>
      <w:r w:rsidRPr="00006A30">
        <w:rPr>
          <w:b/>
          <w:bCs/>
        </w:rPr>
        <w:t>What algorithm to use, and why</w:t>
      </w:r>
    </w:p>
    <w:p w14:paraId="1BA6CCAF" w14:textId="77777777" w:rsidR="00006A30" w:rsidRPr="00006A30" w:rsidRDefault="00006A30" w:rsidP="00006A30">
      <w:r w:rsidRPr="00006A30">
        <w:rPr>
          <w:b/>
          <w:bCs/>
        </w:rPr>
        <w:t>Primary recommendation: Gradient Boosted Decision Trees (</w:t>
      </w:r>
      <w:proofErr w:type="spellStart"/>
      <w:r w:rsidRPr="00006A30">
        <w:rPr>
          <w:b/>
          <w:bCs/>
        </w:rPr>
        <w:t>XGBoost</w:t>
      </w:r>
      <w:proofErr w:type="spellEnd"/>
      <w:r w:rsidRPr="00006A30">
        <w:rPr>
          <w:b/>
          <w:bCs/>
        </w:rPr>
        <w:t xml:space="preserve">, </w:t>
      </w:r>
      <w:proofErr w:type="spellStart"/>
      <w:r w:rsidRPr="00006A30">
        <w:rPr>
          <w:b/>
          <w:bCs/>
        </w:rPr>
        <w:t>LightGBM</w:t>
      </w:r>
      <w:proofErr w:type="spellEnd"/>
      <w:r w:rsidRPr="00006A30">
        <w:rPr>
          <w:b/>
          <w:bCs/>
        </w:rPr>
        <w:t xml:space="preserve">, or </w:t>
      </w:r>
      <w:proofErr w:type="spellStart"/>
      <w:r w:rsidRPr="00006A30">
        <w:rPr>
          <w:b/>
          <w:bCs/>
        </w:rPr>
        <w:t>CatBoost</w:t>
      </w:r>
      <w:proofErr w:type="spellEnd"/>
      <w:r w:rsidRPr="00006A30">
        <w:rPr>
          <w:b/>
          <w:bCs/>
        </w:rPr>
        <w:t>)</w:t>
      </w:r>
    </w:p>
    <w:p w14:paraId="690716C2" w14:textId="77777777" w:rsidR="00006A30" w:rsidRPr="00006A30" w:rsidRDefault="00006A30" w:rsidP="00006A30">
      <w:r w:rsidRPr="00006A30">
        <w:t>Here's the reasoning chain, specific to your problem:</w:t>
      </w:r>
    </w:p>
    <w:p w14:paraId="436AD418" w14:textId="77777777" w:rsidR="005E7F97" w:rsidRDefault="00006A30" w:rsidP="00006A30">
      <w:r w:rsidRPr="00006A30">
        <w:rPr>
          <w:b/>
          <w:bCs/>
        </w:rPr>
        <w:t>1. Your data is tabular, not image/text/sequence data.</w:t>
      </w:r>
      <w:r w:rsidRPr="00006A30">
        <w:t xml:space="preserve"> For structured/tabular clinical data (CBC values, glucose, demographics — rows and columns, not pixels or sentences), GBDT algorithms offer state-of-the-art or near state-of-the-art performance on many tabular tasks, with faster training and inference and easier interpretability than comparable deep learning models. This is a near-universal finding across the ML literature, not just one paper's opinion. </w:t>
      </w:r>
    </w:p>
    <w:p w14:paraId="500111BA" w14:textId="5340EF6C" w:rsidR="00006A30" w:rsidRPr="00006A30" w:rsidRDefault="005E7F97" w:rsidP="00006A30">
      <w:r>
        <w:t xml:space="preserve">Links - </w:t>
      </w:r>
      <w:hyperlink r:id="rId5" w:tgtFrame="_blank" w:history="1">
        <w:proofErr w:type="spellStart"/>
        <w:r w:rsidR="00006A30" w:rsidRPr="00006A30">
          <w:rPr>
            <w:rStyle w:val="Hyperlink"/>
          </w:rPr>
          <w:t>arxiv</w:t>
        </w:r>
        <w:proofErr w:type="spellEnd"/>
      </w:hyperlink>
    </w:p>
    <w:p w14:paraId="5411F312" w14:textId="1DD5E0AA" w:rsidR="00006A30" w:rsidRPr="00006A30" w:rsidRDefault="00006A30" w:rsidP="00006A30">
      <w:r w:rsidRPr="00006A30">
        <w:rPr>
          <w:b/>
          <w:bCs/>
        </w:rPr>
        <w:t>2. Your dataset will likely be small-to-medium (thousands, not millions of rows).</w:t>
      </w:r>
      <w:r w:rsidRPr="00006A30">
        <w:t xml:space="preserve"> </w:t>
      </w:r>
      <w:proofErr w:type="spellStart"/>
      <w:r w:rsidRPr="00006A30">
        <w:t>XGBoost</w:t>
      </w:r>
      <w:proofErr w:type="spellEnd"/>
      <w:r w:rsidRPr="00006A30">
        <w:t xml:space="preserve"> outperforms deep learning methods for tabular data specifically on medium-sized datasets under roughly 10,000 training examples — which is almost certainly the regime you'll be in after filtering NHANES down to complete-case records with both CBC and HbA1c. Deep learning needs far more data than that to avoid overfitting. </w:t>
      </w:r>
      <w:proofErr w:type="spellStart"/>
      <w:r w:rsidR="005E7F97">
        <w:t>Liknks</w:t>
      </w:r>
      <w:proofErr w:type="spellEnd"/>
      <w:r w:rsidR="005E7F97">
        <w:t xml:space="preserve"> - </w:t>
      </w:r>
      <w:hyperlink r:id="rId6" w:tgtFrame="_blank" w:history="1">
        <w:proofErr w:type="spellStart"/>
        <w:r w:rsidRPr="00006A30">
          <w:rPr>
            <w:rStyle w:val="Hyperlink"/>
          </w:rPr>
          <w:t>arxiv</w:t>
        </w:r>
        <w:proofErr w:type="spellEnd"/>
      </w:hyperlink>
    </w:p>
    <w:p w14:paraId="4FA6E5F6" w14:textId="2824193A" w:rsidR="00006A30" w:rsidRPr="00006A30" w:rsidRDefault="00006A30" w:rsidP="00006A30">
      <w:r w:rsidRPr="00006A30">
        <w:rPr>
          <w:b/>
          <w:bCs/>
        </w:rPr>
        <w:t>3. You need built-in handling of non-linear, interaction-heavy relationships</w:t>
      </w:r>
      <w:r w:rsidRPr="00006A30">
        <w:t xml:space="preserve"> — remember the RDW sign-flip problem (positive correlation with HbA1c in non-diabetics, negative in diabetics)? GBDT models effectively capture complex interactions between features, which is advantageous for medical datasets with complex, non-linear patterns, and they have robust mechanisms for handling noisy features. This directly matches your problem. </w:t>
      </w:r>
      <w:r w:rsidR="005E7F97">
        <w:t xml:space="preserve">Links - </w:t>
      </w:r>
      <w:hyperlink r:id="rId7" w:tgtFrame="_blank" w:history="1">
        <w:proofErr w:type="spellStart"/>
        <w:r w:rsidRPr="00006A30">
          <w:rPr>
            <w:rStyle w:val="Hyperlink"/>
          </w:rPr>
          <w:t>arXiv</w:t>
        </w:r>
        <w:proofErr w:type="spellEnd"/>
      </w:hyperlink>
    </w:p>
    <w:p w14:paraId="50D0E1D6" w14:textId="172CEC42" w:rsidR="00006A30" w:rsidRPr="00006A30" w:rsidRDefault="00006A30" w:rsidP="00006A30">
      <w:r w:rsidRPr="00006A30">
        <w:rPr>
          <w:b/>
          <w:bCs/>
        </w:rPr>
        <w:t>4. Explainability is not optional for you — it's a stated project requirement.</w:t>
      </w:r>
      <w:r w:rsidRPr="00006A30">
        <w:t xml:space="preserve"> Since the whole point of </w:t>
      </w:r>
      <w:proofErr w:type="spellStart"/>
      <w:r w:rsidRPr="00006A30">
        <w:t>GlycoAI</w:t>
      </w:r>
      <w:proofErr w:type="spellEnd"/>
      <w:r w:rsidRPr="00006A30">
        <w:t xml:space="preserve"> is "flag + explain why" (not just a black-box score), you need feature-level explanations a clinician can trust. GBDT models maintain interpretability through feature importance scores and SHAP values, unlike most deep learning models, and comparable interpretability has been demonstrated even for neural-network variants designed to mimic GBDT </w:t>
      </w:r>
      <w:proofErr w:type="spellStart"/>
      <w:r w:rsidRPr="00006A30">
        <w:t>behavior</w:t>
      </w:r>
      <w:proofErr w:type="spellEnd"/>
      <w:r w:rsidRPr="00006A30">
        <w:t xml:space="preserve">. SHAP on top of </w:t>
      </w:r>
      <w:proofErr w:type="spellStart"/>
      <w:r w:rsidRPr="00006A30">
        <w:t>XGBoost</w:t>
      </w:r>
      <w:proofErr w:type="spellEnd"/>
      <w:r w:rsidRPr="00006A30">
        <w:t>/</w:t>
      </w:r>
      <w:proofErr w:type="spellStart"/>
      <w:r w:rsidRPr="00006A30">
        <w:t>LightGBM</w:t>
      </w:r>
      <w:proofErr w:type="spellEnd"/>
      <w:r w:rsidRPr="00006A30">
        <w:t xml:space="preserve"> is the standard combination in medical ML papers specifically because it </w:t>
      </w:r>
      <w:proofErr w:type="gramStart"/>
      <w:r w:rsidRPr="00006A30">
        <w:t>lets</w:t>
      </w:r>
      <w:proofErr w:type="gramEnd"/>
      <w:r w:rsidRPr="00006A30">
        <w:t xml:space="preserve"> you say "this patient was flagged because of low haemoglobin + high RDW" — which is exactly the output format your objectives call for. </w:t>
      </w:r>
      <w:r w:rsidR="005E7F97">
        <w:t xml:space="preserve">Links - </w:t>
      </w:r>
      <w:hyperlink r:id="rId8" w:tgtFrame="_blank" w:history="1">
        <w:r w:rsidRPr="00006A30">
          <w:rPr>
            <w:rStyle w:val="Hyperlink"/>
          </w:rPr>
          <w:t>PubMed Central</w:t>
        </w:r>
      </w:hyperlink>
    </w:p>
    <w:p w14:paraId="7874B5EA" w14:textId="77777777" w:rsidR="00006A30" w:rsidRPr="00006A30" w:rsidRDefault="00006A30" w:rsidP="00006A30">
      <w:r w:rsidRPr="00006A30">
        <w:rPr>
          <w:b/>
          <w:bCs/>
        </w:rPr>
        <w:t xml:space="preserve">Suggested model progression for your report (shows methodological rigor, not just "we used </w:t>
      </w:r>
      <w:proofErr w:type="spellStart"/>
      <w:r w:rsidRPr="00006A30">
        <w:rPr>
          <w:b/>
          <w:bCs/>
        </w:rPr>
        <w:t>XGBoost</w:t>
      </w:r>
      <w:proofErr w:type="spellEnd"/>
      <w:r w:rsidRPr="00006A30">
        <w:rPr>
          <w:b/>
          <w:bCs/>
        </w:rPr>
        <w:t>"):</w:t>
      </w:r>
    </w:p>
    <w:p w14:paraId="3073D6C8" w14:textId="77777777" w:rsidR="00006A30" w:rsidRPr="00006A30" w:rsidRDefault="00006A30" w:rsidP="00006A30">
      <w:pPr>
        <w:numPr>
          <w:ilvl w:val="0"/>
          <w:numId w:val="1"/>
        </w:numPr>
      </w:pPr>
      <w:r w:rsidRPr="00006A30">
        <w:rPr>
          <w:b/>
          <w:bCs/>
        </w:rPr>
        <w:t>Logistic Regression</w:t>
      </w:r>
      <w:r w:rsidRPr="00006A30">
        <w:t xml:space="preserve"> — simple, fully transparent baseline, gives you the "does a linear model even work" sanity check</w:t>
      </w:r>
    </w:p>
    <w:p w14:paraId="67038B66" w14:textId="4FD066D9" w:rsidR="00006A30" w:rsidRPr="00006A30" w:rsidRDefault="00006A30" w:rsidP="00006A30">
      <w:pPr>
        <w:numPr>
          <w:ilvl w:val="0"/>
          <w:numId w:val="1"/>
        </w:numPr>
      </w:pPr>
      <w:r w:rsidRPr="00006A30">
        <w:rPr>
          <w:b/>
          <w:bCs/>
        </w:rPr>
        <w:lastRenderedPageBreak/>
        <w:t>Random Forest</w:t>
      </w:r>
      <w:r w:rsidRPr="00006A30">
        <w:t xml:space="preserve"> — a second baseline; Random Forest provides accurate performance over both small and large sample-sized datasets and is effective at reducing overfitting and capturing non-linear relations</w:t>
      </w:r>
      <w:r w:rsidR="005E7F97">
        <w:t>,</w:t>
      </w:r>
      <w:r w:rsidRPr="00006A30">
        <w:t xml:space="preserve"> </w:t>
      </w:r>
      <w:r w:rsidR="005E7F97">
        <w:t xml:space="preserve">links - </w:t>
      </w:r>
      <w:hyperlink r:id="rId9" w:tgtFrame="_blank" w:history="1">
        <w:proofErr w:type="spellStart"/>
        <w:r w:rsidRPr="00006A30">
          <w:rPr>
            <w:rStyle w:val="Hyperlink"/>
          </w:rPr>
          <w:t>arXiv</w:t>
        </w:r>
        <w:proofErr w:type="spellEnd"/>
      </w:hyperlink>
    </w:p>
    <w:p w14:paraId="0E07B29B" w14:textId="77777777" w:rsidR="00006A30" w:rsidRPr="00006A30" w:rsidRDefault="00006A30" w:rsidP="00006A30">
      <w:pPr>
        <w:numPr>
          <w:ilvl w:val="0"/>
          <w:numId w:val="1"/>
        </w:numPr>
      </w:pPr>
      <w:proofErr w:type="spellStart"/>
      <w:r w:rsidRPr="00006A30">
        <w:rPr>
          <w:b/>
          <w:bCs/>
        </w:rPr>
        <w:t>XGBoost</w:t>
      </w:r>
      <w:proofErr w:type="spellEnd"/>
      <w:r w:rsidRPr="00006A30">
        <w:rPr>
          <w:b/>
          <w:bCs/>
        </w:rPr>
        <w:t xml:space="preserve"> / </w:t>
      </w:r>
      <w:proofErr w:type="spellStart"/>
      <w:r w:rsidRPr="00006A30">
        <w:rPr>
          <w:b/>
          <w:bCs/>
        </w:rPr>
        <w:t>LightGBM</w:t>
      </w:r>
      <w:proofErr w:type="spellEnd"/>
      <w:r w:rsidRPr="00006A30">
        <w:rPr>
          <w:b/>
          <w:bCs/>
        </w:rPr>
        <w:t xml:space="preserve"> / </w:t>
      </w:r>
      <w:proofErr w:type="spellStart"/>
      <w:r w:rsidRPr="00006A30">
        <w:rPr>
          <w:b/>
          <w:bCs/>
        </w:rPr>
        <w:t>CatBoost</w:t>
      </w:r>
      <w:proofErr w:type="spellEnd"/>
      <w:r w:rsidRPr="00006A30">
        <w:rPr>
          <w:b/>
          <w:bCs/>
        </w:rPr>
        <w:t xml:space="preserve"> (your main model)</w:t>
      </w:r>
      <w:r w:rsidRPr="00006A30">
        <w:t xml:space="preserve"> — the one you optimize and report as final</w:t>
      </w:r>
    </w:p>
    <w:p w14:paraId="585BA306" w14:textId="77777777" w:rsidR="00006A30" w:rsidRPr="00006A30" w:rsidRDefault="00006A30" w:rsidP="00006A30">
      <w:pPr>
        <w:numPr>
          <w:ilvl w:val="0"/>
          <w:numId w:val="1"/>
        </w:numPr>
      </w:pPr>
      <w:r w:rsidRPr="00006A30">
        <w:rPr>
          <w:b/>
          <w:bCs/>
        </w:rPr>
        <w:t>SHAP</w:t>
      </w:r>
      <w:r w:rsidRPr="00006A30">
        <w:t xml:space="preserve"> — not a separate algorithm, but mandatory on top of #3 for the explainability requirement</w:t>
      </w:r>
    </w:p>
    <w:p w14:paraId="4E89F84B" w14:textId="308F9D16" w:rsidR="00006A30" w:rsidRPr="00006A30" w:rsidRDefault="00006A30" w:rsidP="00006A30">
      <w:r w:rsidRPr="00006A30">
        <w:t xml:space="preserve">Worth noting honestly in your report: tree-based models don't generalize as well to diverse unseen data and are less robust to uninformative features compared to deep learning — so if your dataset ends up large enough (rare, but possible if you combine multiple NHANES cycles), a tabular transformer like </w:t>
      </w:r>
      <w:proofErr w:type="spellStart"/>
      <w:r w:rsidRPr="00006A30">
        <w:t>TabNet</w:t>
      </w:r>
      <w:proofErr w:type="spellEnd"/>
      <w:r w:rsidRPr="00006A30">
        <w:t xml:space="preserve"> or </w:t>
      </w:r>
      <w:proofErr w:type="spellStart"/>
      <w:r w:rsidRPr="00006A30">
        <w:t>TabPFN</w:t>
      </w:r>
      <w:proofErr w:type="spellEnd"/>
      <w:r w:rsidRPr="00006A30">
        <w:t xml:space="preserve"> would be a legitimate stretch-goal comparison for your later semesters, not your baseline. </w:t>
      </w:r>
      <w:r w:rsidR="005E7F97">
        <w:t xml:space="preserve">         Links - </w:t>
      </w:r>
      <w:hyperlink r:id="rId10" w:tgtFrame="_blank" w:history="1">
        <w:proofErr w:type="spellStart"/>
        <w:r w:rsidRPr="00006A30">
          <w:rPr>
            <w:rStyle w:val="Hyperlink"/>
          </w:rPr>
          <w:t>arxiv</w:t>
        </w:r>
        <w:proofErr w:type="spellEnd"/>
      </w:hyperlink>
    </w:p>
    <w:p w14:paraId="31B149FF" w14:textId="698827CF" w:rsidR="00006A30" w:rsidRDefault="00006A30"/>
    <w:p w14:paraId="7A64A9CA" w14:textId="77777777" w:rsidR="005E64AC" w:rsidRDefault="005E64AC"/>
    <w:p w14:paraId="05AFBD14" w14:textId="77777777" w:rsidR="005E64AC" w:rsidRDefault="005E64AC"/>
    <w:p w14:paraId="351F1A0C" w14:textId="77777777" w:rsidR="005E64AC" w:rsidRPr="005E64AC" w:rsidRDefault="005E64AC" w:rsidP="005E64AC">
      <w:pPr>
        <w:rPr>
          <w:b/>
          <w:bCs/>
        </w:rPr>
      </w:pPr>
      <w:r w:rsidRPr="005E64AC">
        <w:rPr>
          <w:b/>
          <w:bCs/>
        </w:rPr>
        <w:t>Part 2: What "training" actually produces</w:t>
      </w:r>
    </w:p>
    <w:p w14:paraId="05370B04" w14:textId="77777777" w:rsidR="005E64AC" w:rsidRPr="005E64AC" w:rsidRDefault="005E64AC" w:rsidP="005E64AC">
      <w:r w:rsidRPr="005E64AC">
        <w:t xml:space="preserve">This is the part that's easy to leave fuzzy, so let's be concrete. Training doesn't produce a lookup table or a set of if-else rules someone wrote — it produces a </w:t>
      </w:r>
      <w:r w:rsidRPr="005E64AC">
        <w:rPr>
          <w:b/>
          <w:bCs/>
        </w:rPr>
        <w:t>mathematical function</w:t>
      </w:r>
      <w:r w:rsidRPr="005E64AC">
        <w:t xml:space="preserve"> (in </w:t>
      </w:r>
      <w:proofErr w:type="spellStart"/>
      <w:r w:rsidRPr="005E64AC">
        <w:t>XGBoost's</w:t>
      </w:r>
      <w:proofErr w:type="spellEnd"/>
      <w:r w:rsidRPr="005E64AC">
        <w:t xml:space="preserve"> case, an ensemble of a few hundred decision trees, each one correcting the errors of the ones before it) that was </w:t>
      </w:r>
      <w:r w:rsidRPr="005E64AC">
        <w:rPr>
          <w:i/>
          <w:iCs/>
        </w:rPr>
        <w:t>fitted</w:t>
      </w:r>
      <w:r w:rsidRPr="005E64AC">
        <w:t xml:space="preserve"> by repeatedly seeing labelled examples and adjusting itself to minimize how often it's wrong.</w:t>
      </w:r>
    </w:p>
    <w:p w14:paraId="2BAE44F6" w14:textId="77777777" w:rsidR="005E64AC" w:rsidRPr="005E64AC" w:rsidRDefault="005E64AC" w:rsidP="005E64AC">
      <w:r w:rsidRPr="005E64AC">
        <w:t>Concretely, the training loop does this thousands of times:</w:t>
      </w:r>
    </w:p>
    <w:p w14:paraId="57986729" w14:textId="77777777" w:rsidR="005E64AC" w:rsidRPr="005E64AC" w:rsidRDefault="005E64AC" w:rsidP="005E64AC">
      <w:pPr>
        <w:numPr>
          <w:ilvl w:val="0"/>
          <w:numId w:val="2"/>
        </w:numPr>
      </w:pPr>
      <w:r w:rsidRPr="005E64AC">
        <w:t>Take a row (a real anonymized person's Age/Hb/MCV/RDW/Glucose/etc.)</w:t>
      </w:r>
    </w:p>
    <w:p w14:paraId="0CBA68EA" w14:textId="77777777" w:rsidR="005E64AC" w:rsidRPr="005E64AC" w:rsidRDefault="005E64AC" w:rsidP="005E64AC">
      <w:pPr>
        <w:numPr>
          <w:ilvl w:val="0"/>
          <w:numId w:val="2"/>
        </w:numPr>
      </w:pPr>
      <w:r w:rsidRPr="005E64AC">
        <w:t>Take the label you computed earlier for that row (was this person's HbA1c "discordant" per your HGI/ADA-mismatch definition — yes or no)</w:t>
      </w:r>
    </w:p>
    <w:p w14:paraId="66578464" w14:textId="77777777" w:rsidR="005E64AC" w:rsidRPr="005E64AC" w:rsidRDefault="005E64AC" w:rsidP="005E64AC">
      <w:pPr>
        <w:numPr>
          <w:ilvl w:val="0"/>
          <w:numId w:val="2"/>
        </w:numPr>
      </w:pPr>
      <w:r w:rsidRPr="005E64AC">
        <w:t>Have the current version of the model guess</w:t>
      </w:r>
    </w:p>
    <w:p w14:paraId="467ED0B0" w14:textId="77777777" w:rsidR="005E64AC" w:rsidRPr="005E64AC" w:rsidRDefault="005E64AC" w:rsidP="005E64AC">
      <w:pPr>
        <w:numPr>
          <w:ilvl w:val="0"/>
          <w:numId w:val="2"/>
        </w:numPr>
      </w:pPr>
      <w:r w:rsidRPr="005E64AC">
        <w:t>Compare guess to the real label, measure the error</w:t>
      </w:r>
    </w:p>
    <w:p w14:paraId="0A18BA0C" w14:textId="77777777" w:rsidR="005E64AC" w:rsidRPr="005E64AC" w:rsidRDefault="005E64AC" w:rsidP="005E64AC">
      <w:pPr>
        <w:numPr>
          <w:ilvl w:val="0"/>
          <w:numId w:val="2"/>
        </w:numPr>
      </w:pPr>
      <w:r w:rsidRPr="005E64AC">
        <w:t>Adjust the trees slightly to reduce that error next time</w:t>
      </w:r>
    </w:p>
    <w:p w14:paraId="71A6041F" w14:textId="77777777" w:rsidR="005E64AC" w:rsidRPr="005E64AC" w:rsidRDefault="005E64AC" w:rsidP="005E64AC">
      <w:pPr>
        <w:numPr>
          <w:ilvl w:val="0"/>
          <w:numId w:val="2"/>
        </w:numPr>
      </w:pPr>
      <w:r w:rsidRPr="005E64AC">
        <w:t>Repeat across the whole training set, many passes (epochs)</w:t>
      </w:r>
    </w:p>
    <w:p w14:paraId="08F90816" w14:textId="77777777" w:rsidR="005E64AC" w:rsidRPr="005E64AC" w:rsidRDefault="005E64AC" w:rsidP="005E64AC">
      <w:r w:rsidRPr="005E64AC">
        <w:t xml:space="preserve">At the end, what you have saved to disk is </w:t>
      </w:r>
      <w:r w:rsidRPr="005E64AC">
        <w:rPr>
          <w:b/>
          <w:bCs/>
        </w:rPr>
        <w:t>not the training data itself</w:t>
      </w:r>
      <w:r w:rsidRPr="005E64AC">
        <w:t xml:space="preserve"> — it's a compact set of decision rules the algorithm discovered on its own, e.g., roughly "if haemoglobin is below X </w:t>
      </w:r>
      <w:r w:rsidRPr="005E64AC">
        <w:rPr>
          <w:i/>
          <w:iCs/>
        </w:rPr>
        <w:t>and</w:t>
      </w:r>
      <w:r w:rsidRPr="005E64AC">
        <w:t xml:space="preserve"> RDW is above Y </w:t>
      </w:r>
      <w:r w:rsidRPr="005E64AC">
        <w:rPr>
          <w:i/>
          <w:iCs/>
        </w:rPr>
        <w:t>and</w:t>
      </w:r>
      <w:r w:rsidRPr="005E64AC">
        <w:t xml:space="preserve"> ferritin is below Z, the probability of discordance is </w:t>
      </w:r>
      <w:r w:rsidRPr="005E64AC">
        <w:lastRenderedPageBreak/>
        <w:t>high" — except learned automatically from patterns in thousands of people, not hand-written by anyone, and involving far more variables and interactions than a human would think to combine.</w:t>
      </w:r>
    </w:p>
    <w:p w14:paraId="54B7D9FB" w14:textId="77777777" w:rsidR="005E64AC" w:rsidRPr="005E64AC" w:rsidRDefault="005E64AC" w:rsidP="005E64AC">
      <w:r w:rsidRPr="005E64AC">
        <w:t xml:space="preserve">You then hold back a chunk of NHANES data the model never saw during training (a </w:t>
      </w:r>
      <w:r w:rsidRPr="005E64AC">
        <w:rPr>
          <w:b/>
          <w:bCs/>
        </w:rPr>
        <w:t>test set</w:t>
      </w:r>
      <w:r w:rsidRPr="005E64AC">
        <w:t>) to check that it actually generalizes to new people rather than just memorizing the training examples — that's the number (AUC, precision, recall) you'll report in your paper.</w:t>
      </w:r>
    </w:p>
    <w:p w14:paraId="2C324F8C" w14:textId="77777777" w:rsidR="005E64AC" w:rsidRPr="005E64AC" w:rsidRDefault="005E64AC" w:rsidP="005E64AC">
      <w:pPr>
        <w:rPr>
          <w:b/>
          <w:bCs/>
        </w:rPr>
      </w:pPr>
      <w:r w:rsidRPr="005E64AC">
        <w:rPr>
          <w:b/>
          <w:bCs/>
        </w:rPr>
        <w:t xml:space="preserve">Part 3: How the model behaves </w:t>
      </w:r>
      <w:r w:rsidRPr="005E64AC">
        <w:rPr>
          <w:b/>
          <w:bCs/>
          <w:i/>
          <w:iCs/>
        </w:rPr>
        <w:t>after</w:t>
      </w:r>
      <w:r w:rsidRPr="005E64AC">
        <w:rPr>
          <w:b/>
          <w:bCs/>
        </w:rPr>
        <w:t xml:space="preserve"> training, on a brand-new patient</w:t>
      </w:r>
    </w:p>
    <w:p w14:paraId="21226DC7" w14:textId="77777777" w:rsidR="005E64AC" w:rsidRPr="005E64AC" w:rsidRDefault="005E64AC" w:rsidP="005E64AC">
      <w:r w:rsidRPr="005E64AC">
        <w:t>Once trained, using it on someone new is fast — no more learning happens, it's just applying the fixed function:</w:t>
      </w:r>
    </w:p>
    <w:p w14:paraId="40DA1C72" w14:textId="77777777" w:rsidR="005E64AC" w:rsidRPr="005E64AC" w:rsidRDefault="005E64AC" w:rsidP="005E64AC">
      <w:pPr>
        <w:numPr>
          <w:ilvl w:val="0"/>
          <w:numId w:val="3"/>
        </w:numPr>
      </w:pPr>
      <w:r w:rsidRPr="005E64AC">
        <w:rPr>
          <w:b/>
          <w:bCs/>
        </w:rPr>
        <w:t>Input</w:t>
      </w:r>
      <w:r w:rsidRPr="005E64AC">
        <w:t>: a new patient's routine lab values get entered (or pulled from a hospital's lab system) — Hb, MCV, RDW, ferritin, age, BMI, glucose, HbA1c.</w:t>
      </w:r>
    </w:p>
    <w:p w14:paraId="0A822140" w14:textId="77777777" w:rsidR="005E64AC" w:rsidRPr="005E64AC" w:rsidRDefault="005E64AC" w:rsidP="005E64AC">
      <w:pPr>
        <w:numPr>
          <w:ilvl w:val="0"/>
          <w:numId w:val="3"/>
        </w:numPr>
      </w:pPr>
      <w:r w:rsidRPr="005E64AC">
        <w:rPr>
          <w:b/>
          <w:bCs/>
        </w:rPr>
        <w:t>Prediction</w:t>
      </w:r>
      <w:r w:rsidRPr="005E64AC">
        <w:t xml:space="preserve">: the model runs those numbers through its trees in milliseconds and outputs a </w:t>
      </w:r>
      <w:r w:rsidRPr="005E64AC">
        <w:rPr>
          <w:b/>
          <w:bCs/>
        </w:rPr>
        <w:t>probability</w:t>
      </w:r>
      <w:r w:rsidRPr="005E64AC">
        <w:t>, e.g., "73% likelihood this HbA1c reading is unreliable" — not a hard yes/no, a confidence score.</w:t>
      </w:r>
    </w:p>
    <w:p w14:paraId="3D4253F1" w14:textId="77777777" w:rsidR="005E64AC" w:rsidRPr="005E64AC" w:rsidRDefault="005E64AC" w:rsidP="005E64AC">
      <w:pPr>
        <w:numPr>
          <w:ilvl w:val="0"/>
          <w:numId w:val="3"/>
        </w:numPr>
      </w:pPr>
      <w:r w:rsidRPr="005E64AC">
        <w:rPr>
          <w:b/>
          <w:bCs/>
        </w:rPr>
        <w:t>Explanation (SHAP)</w:t>
      </w:r>
      <w:r w:rsidRPr="005E64AC">
        <w:t xml:space="preserve">: alongside the probability, a second, much lighter calculation (SHAP) decomposes </w:t>
      </w:r>
      <w:r w:rsidRPr="005E64AC">
        <w:rPr>
          <w:i/>
          <w:iCs/>
        </w:rPr>
        <w:t>why</w:t>
      </w:r>
      <w:r w:rsidRPr="005E64AC">
        <w:t xml:space="preserve"> — e.g., "low haemoglobin contributed +0.31 to this risk score, high RDW contributed +0.18, age contributed +0.05" — turning the black-box number into a ranked list of contributing factors.</w:t>
      </w:r>
    </w:p>
    <w:p w14:paraId="349B072A" w14:textId="77777777" w:rsidR="005E64AC" w:rsidRPr="005E64AC" w:rsidRDefault="005E64AC" w:rsidP="005E64AC">
      <w:pPr>
        <w:numPr>
          <w:ilvl w:val="0"/>
          <w:numId w:val="3"/>
        </w:numPr>
      </w:pPr>
      <w:r w:rsidRPr="005E64AC">
        <w:rPr>
          <w:b/>
          <w:bCs/>
        </w:rPr>
        <w:t>Threshold/decision</w:t>
      </w:r>
      <w:r w:rsidRPr="005E64AC">
        <w:t>: your team picks a cutoff (e.g., flag anything above 60% probability) based on what clinical-usefulness the doctors on your panel say is reasonable — this is a design choice, not something the model decides itself.</w:t>
      </w:r>
    </w:p>
    <w:p w14:paraId="3A6E9C17" w14:textId="77777777" w:rsidR="005E64AC" w:rsidRPr="005E64AC" w:rsidRDefault="005E64AC" w:rsidP="005E64AC">
      <w:pPr>
        <w:rPr>
          <w:b/>
          <w:bCs/>
        </w:rPr>
      </w:pPr>
      <w:r w:rsidRPr="005E64AC">
        <w:rPr>
          <w:b/>
          <w:bCs/>
        </w:rPr>
        <w:t>Part 4: How the end user (clinician) actually interacts with it</w:t>
      </w:r>
    </w:p>
    <w:p w14:paraId="40670349" w14:textId="77777777" w:rsidR="005E64AC" w:rsidRPr="005E64AC" w:rsidRDefault="005E64AC" w:rsidP="005E64AC">
      <w:r w:rsidRPr="005E64AC">
        <w:t>This is the product-design layer sitting on top of the model, and it's worth thinking through now even though you'll build it in Semester 2:</w:t>
      </w:r>
    </w:p>
    <w:p w14:paraId="4AF5D4B2" w14:textId="77777777" w:rsidR="005E64AC" w:rsidRPr="005E64AC" w:rsidRDefault="005E64AC" w:rsidP="005E64AC">
      <w:pPr>
        <w:numPr>
          <w:ilvl w:val="0"/>
          <w:numId w:val="4"/>
        </w:numPr>
      </w:pPr>
      <w:r w:rsidRPr="005E64AC">
        <w:t xml:space="preserve">The clinician </w:t>
      </w:r>
      <w:r w:rsidRPr="005E64AC">
        <w:rPr>
          <w:b/>
          <w:bCs/>
        </w:rPr>
        <w:t>doesn't touch the model directly</w:t>
      </w:r>
      <w:r w:rsidRPr="005E64AC">
        <w:t>. They see it embedded somewhere they already look — most realistically, a flag on the lab report itself, or a small widget inside the hospital's existing electronic health record when an HbA1c result gets entered.</w:t>
      </w:r>
    </w:p>
    <w:p w14:paraId="53ED8DF3" w14:textId="77777777" w:rsidR="005E64AC" w:rsidRPr="005E64AC" w:rsidRDefault="005E64AC" w:rsidP="005E64AC">
      <w:pPr>
        <w:numPr>
          <w:ilvl w:val="0"/>
          <w:numId w:val="4"/>
        </w:numPr>
      </w:pPr>
      <w:r w:rsidRPr="005E64AC">
        <w:t xml:space="preserve">Workflow: lab technician enters the HbA1c + CBC results as normal → the model runs silently in the background → if the discordance probability crosses the threshold, a </w:t>
      </w:r>
      <w:r w:rsidRPr="005E64AC">
        <w:rPr>
          <w:b/>
          <w:bCs/>
        </w:rPr>
        <w:t>visible flag</w:t>
      </w:r>
      <w:r w:rsidRPr="005E64AC">
        <w:t xml:space="preserve"> appears next to the HbA1c value (e.g., a yellow warning icon: </w:t>
      </w:r>
      <w:r w:rsidRPr="005E64AC">
        <w:rPr>
          <w:i/>
          <w:iCs/>
        </w:rPr>
        <w:t>"</w:t>
      </w:r>
      <w:r w:rsidRPr="005E64AC">
        <w:rPr>
          <w:rFonts w:ascii="Segoe UI Symbol" w:hAnsi="Segoe UI Symbol" w:cs="Segoe UI Symbol"/>
          <w:i/>
          <w:iCs/>
        </w:rPr>
        <w:t>⚠</w:t>
      </w:r>
      <w:r w:rsidRPr="005E64AC">
        <w:rPr>
          <w:i/>
          <w:iCs/>
        </w:rPr>
        <w:t xml:space="preserve"> Elevated risk of unreliable HbA1c </w:t>
      </w:r>
      <w:r w:rsidRPr="005E64AC">
        <w:rPr>
          <w:rFonts w:ascii="Aptos" w:hAnsi="Aptos" w:cs="Aptos"/>
          <w:i/>
          <w:iCs/>
        </w:rPr>
        <w:t>—</w:t>
      </w:r>
      <w:r w:rsidRPr="005E64AC">
        <w:rPr>
          <w:i/>
          <w:iCs/>
        </w:rPr>
        <w:t xml:space="preserve"> see details"</w:t>
      </w:r>
      <w:r w:rsidRPr="005E64AC">
        <w:t>).</w:t>
      </w:r>
    </w:p>
    <w:p w14:paraId="5B6B8296" w14:textId="77777777" w:rsidR="005E64AC" w:rsidRPr="005E64AC" w:rsidRDefault="005E64AC" w:rsidP="005E64AC">
      <w:pPr>
        <w:numPr>
          <w:ilvl w:val="0"/>
          <w:numId w:val="4"/>
        </w:numPr>
      </w:pPr>
      <w:r w:rsidRPr="005E64AC">
        <w:t xml:space="preserve">Clicking/expanding it shows the </w:t>
      </w:r>
      <w:r w:rsidRPr="005E64AC">
        <w:rPr>
          <w:b/>
          <w:bCs/>
        </w:rPr>
        <w:t>SHAP explanation</w:t>
      </w:r>
      <w:r w:rsidRPr="005E64AC">
        <w:t xml:space="preserve"> in plain language: </w:t>
      </w:r>
      <w:r w:rsidRPr="005E64AC">
        <w:rPr>
          <w:i/>
          <w:iCs/>
        </w:rPr>
        <w:t xml:space="preserve">"This result may be affected by: low haemoglobin (10.8 g/dL), elevated RDW (16.2%). </w:t>
      </w:r>
      <w:r w:rsidRPr="005E64AC">
        <w:rPr>
          <w:i/>
          <w:iCs/>
        </w:rPr>
        <w:lastRenderedPageBreak/>
        <w:t>Consider confirmatory testing (fasting glucose/OGTT) before treatment decisions."</w:t>
      </w:r>
    </w:p>
    <w:p w14:paraId="467D9021" w14:textId="77777777" w:rsidR="005E64AC" w:rsidRPr="005E64AC" w:rsidRDefault="005E64AC" w:rsidP="005E64AC">
      <w:pPr>
        <w:numPr>
          <w:ilvl w:val="0"/>
          <w:numId w:val="4"/>
        </w:numPr>
      </w:pPr>
      <w:r w:rsidRPr="005E64AC">
        <w:t xml:space="preserve">The clinician </w:t>
      </w:r>
      <w:r w:rsidRPr="005E64AC">
        <w:rPr>
          <w:b/>
          <w:bCs/>
        </w:rPr>
        <w:t>retains full control</w:t>
      </w:r>
      <w:r w:rsidRPr="005E64AC">
        <w:t xml:space="preserve"> — this is important to state explicitly in your report for ethical/regulatory reasons: the tool never overrides or "corrects" the HbA1c number itself, it only raises a flag and suggests the clinician double-check. The actual diagnostic decision stays human.</w:t>
      </w:r>
    </w:p>
    <w:p w14:paraId="5A0F2172" w14:textId="77777777" w:rsidR="005E64AC" w:rsidRPr="005E64AC" w:rsidRDefault="005E64AC" w:rsidP="005E64AC">
      <w:pPr>
        <w:numPr>
          <w:ilvl w:val="0"/>
          <w:numId w:val="4"/>
        </w:numPr>
      </w:pPr>
      <w:r w:rsidRPr="005E64AC">
        <w:t>Over time, if a doctor keeps confirming the flags were right (ordered the follow-up test, found real anaemia), that generates new labelled data — which is how a future version of the model would be retrained and improved (not automatically, but as a periodic institutional retraining cycle).</w:t>
      </w:r>
    </w:p>
    <w:p w14:paraId="7FA498F9" w14:textId="77777777" w:rsidR="005E64AC" w:rsidRDefault="005E64AC"/>
    <w:sectPr w:rsidR="005E6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92761"/>
    <w:multiLevelType w:val="multilevel"/>
    <w:tmpl w:val="DEAE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A5DF8"/>
    <w:multiLevelType w:val="multilevel"/>
    <w:tmpl w:val="8744B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0A0313"/>
    <w:multiLevelType w:val="multilevel"/>
    <w:tmpl w:val="1F10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B41D5"/>
    <w:multiLevelType w:val="multilevel"/>
    <w:tmpl w:val="7948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141875">
    <w:abstractNumId w:val="3"/>
  </w:num>
  <w:num w:numId="2" w16cid:durableId="2095853946">
    <w:abstractNumId w:val="1"/>
  </w:num>
  <w:num w:numId="3" w16cid:durableId="1876893541">
    <w:abstractNumId w:val="2"/>
  </w:num>
  <w:num w:numId="4" w16cid:durableId="50046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30"/>
    <w:rsid w:val="00006A30"/>
    <w:rsid w:val="00186AD3"/>
    <w:rsid w:val="005E64AC"/>
    <w:rsid w:val="005E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9C01"/>
  <w15:chartTrackingRefBased/>
  <w15:docId w15:val="{756B5DA7-FEC0-4E87-8C53-EBA75ACB4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A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A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014829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html/2410.03705v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304.0753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xiv.org/pdf/2502.02672" TargetMode="External"/><Relationship Id="rId10" Type="http://schemas.openxmlformats.org/officeDocument/2006/relationships/hyperlink" Target="https://arxiv.org/pdf/2502.0267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410.03705v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1194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2N 2024 SHIVANAGOUDA I PATIL</dc:creator>
  <cp:keywords/>
  <dc:description/>
  <cp:lastModifiedBy>EC S&amp;H 2N 2024 SHIVANAGOUDA I PATIL</cp:lastModifiedBy>
  <cp:revision>3</cp:revision>
  <dcterms:created xsi:type="dcterms:W3CDTF">2026-08-31T06:00:00Z</dcterms:created>
  <dcterms:modified xsi:type="dcterms:W3CDTF">2026-08-31T06:07:00Z</dcterms:modified>
</cp:coreProperties>
</file>