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8A0D1" w14:textId="44BCD7E6" w:rsidR="00800A03" w:rsidRPr="00800A03" w:rsidRDefault="00800A03" w:rsidP="00800A03">
      <w:r w:rsidRPr="00800A03">
        <w:t xml:space="preserve">what are the gaps this idea will be </w:t>
      </w:r>
      <w:proofErr w:type="spellStart"/>
      <w:r w:rsidRPr="00800A03">
        <w:t>slove</w:t>
      </w:r>
      <w:proofErr w:type="spellEnd"/>
      <w:r w:rsidRPr="00800A03">
        <w:t xml:space="preserve">, by gaps i mean is gap between the current existing solution and market requirement, what is missing in the </w:t>
      </w:r>
      <w:proofErr w:type="gramStart"/>
      <w:r w:rsidRPr="00800A03">
        <w:t>market ,</w:t>
      </w:r>
      <w:proofErr w:type="gramEnd"/>
      <w:r w:rsidRPr="00800A03">
        <w:t xml:space="preserve"> what user wants or what are the issues present in market</w:t>
      </w:r>
    </w:p>
    <w:p w14:paraId="3B87EC33" w14:textId="77777777" w:rsidR="00800A03" w:rsidRPr="00800A03" w:rsidRDefault="00800A03" w:rsidP="00800A03">
      <w:pPr>
        <w:rPr>
          <w:b/>
          <w:bCs/>
        </w:rPr>
      </w:pPr>
      <w:r w:rsidRPr="00800A03">
        <w:rPr>
          <w:b/>
          <w:bCs/>
        </w:rPr>
        <w:t>Gaps this project directly solves</w:t>
      </w:r>
    </w:p>
    <w:p w14:paraId="687D27B5" w14:textId="77777777" w:rsidR="00800A03" w:rsidRPr="00800A03" w:rsidRDefault="00800A03" w:rsidP="00800A03">
      <w:r w:rsidRPr="00800A03">
        <w:rPr>
          <w:b/>
          <w:bCs/>
        </w:rPr>
        <w:t>1. No automated screening exists at all — everything today is manual.</w:t>
      </w:r>
      <w:r w:rsidRPr="00800A03">
        <w:br/>
        <w:t xml:space="preserve">Right now a clinician has to </w:t>
      </w:r>
      <w:r w:rsidRPr="00800A03">
        <w:rPr>
          <w:i/>
          <w:iCs/>
        </w:rPr>
        <w:t>remember</w:t>
      </w:r>
      <w:r w:rsidRPr="00800A03">
        <w:t xml:space="preserve"> to suspect discordance and </w:t>
      </w:r>
      <w:r w:rsidRPr="00800A03">
        <w:rPr>
          <w:i/>
          <w:iCs/>
        </w:rPr>
        <w:t>manually</w:t>
      </w:r>
      <w:r w:rsidRPr="00800A03">
        <w:t xml:space="preserve"> cross-check CBC values against a mental checklist. </w:t>
      </w:r>
      <w:proofErr w:type="spellStart"/>
      <w:r w:rsidRPr="00800A03">
        <w:t>GlycoAI</w:t>
      </w:r>
      <w:proofErr w:type="spellEnd"/>
      <w:r w:rsidRPr="00800A03">
        <w:t xml:space="preserve"> removes that dependency on individual attentiveness by running silently and automatically the moment labs are entered.</w:t>
      </w:r>
    </w:p>
    <w:p w14:paraId="24693A06" w14:textId="77777777" w:rsidR="00800A03" w:rsidRPr="00800A03" w:rsidRDefault="00800A03" w:rsidP="00800A03">
      <w:r w:rsidRPr="00800A03">
        <w:rPr>
          <w:b/>
          <w:bCs/>
        </w:rPr>
        <w:t xml:space="preserve">2. Existing tools require a CGM device — </w:t>
      </w:r>
      <w:proofErr w:type="spellStart"/>
      <w:r w:rsidRPr="00800A03">
        <w:rPr>
          <w:b/>
          <w:bCs/>
        </w:rPr>
        <w:t>GlycoAI</w:t>
      </w:r>
      <w:proofErr w:type="spellEnd"/>
      <w:r w:rsidRPr="00800A03">
        <w:rPr>
          <w:b/>
          <w:bCs/>
        </w:rPr>
        <w:t xml:space="preserve"> doesn't.</w:t>
      </w:r>
      <w:r w:rsidRPr="00800A03">
        <w:br/>
        <w:t>Dexcom Clarity/</w:t>
      </w:r>
      <w:proofErr w:type="spellStart"/>
      <w:r w:rsidRPr="00800A03">
        <w:t>LibreView</w:t>
      </w:r>
      <w:proofErr w:type="spellEnd"/>
      <w:r w:rsidRPr="00800A03">
        <w:t xml:space="preserve">-style GMI comparison only works for the CGM-wearing minority. </w:t>
      </w:r>
      <w:proofErr w:type="spellStart"/>
      <w:r w:rsidRPr="00800A03">
        <w:t>GlycoAI</w:t>
      </w:r>
      <w:proofErr w:type="spellEnd"/>
      <w:r w:rsidRPr="00800A03">
        <w:t xml:space="preserve"> works off a routine CBC + basic metabolic panel — tests almost every patient getting an HbA1c already has. This massively widens who can benefit, especially in settings (like India, government hospitals, rural clinics) where CGM penetration is low.</w:t>
      </w:r>
    </w:p>
    <w:p w14:paraId="73E3C7E7" w14:textId="77777777" w:rsidR="00800A03" w:rsidRPr="00800A03" w:rsidRDefault="00800A03" w:rsidP="00800A03">
      <w:r w:rsidRPr="00800A03">
        <w:rPr>
          <w:b/>
          <w:bCs/>
        </w:rPr>
        <w:t>3. No tool gives a "why," only a number or a mismatch flag.</w:t>
      </w:r>
      <w:r w:rsidRPr="00800A03">
        <w:br/>
        <w:t xml:space="preserve">CGM tools show </w:t>
      </w:r>
      <w:r w:rsidRPr="00800A03">
        <w:rPr>
          <w:i/>
          <w:iCs/>
        </w:rPr>
        <w:t>that</w:t>
      </w:r>
      <w:r w:rsidRPr="00800A03">
        <w:t xml:space="preserve"> GMI and lab HbA1c disagree, not </w:t>
      </w:r>
      <w:r w:rsidRPr="00800A03">
        <w:rPr>
          <w:i/>
          <w:iCs/>
        </w:rPr>
        <w:t>why</w:t>
      </w:r>
      <w:r w:rsidRPr="00800A03">
        <w:t xml:space="preserve">. Checklists tell a doctor what </w:t>
      </w:r>
      <w:r w:rsidRPr="00800A03">
        <w:rPr>
          <w:i/>
          <w:iCs/>
        </w:rPr>
        <w:t>could</w:t>
      </w:r>
      <w:r w:rsidRPr="00800A03">
        <w:t xml:space="preserve"> cause it, but leave the doctor to do the diagnostic legwork. </w:t>
      </w:r>
      <w:proofErr w:type="spellStart"/>
      <w:r w:rsidRPr="00800A03">
        <w:t>GlycoAI's</w:t>
      </w:r>
      <w:proofErr w:type="spellEnd"/>
      <w:r w:rsidRPr="00800A03">
        <w:t xml:space="preserve"> SHAP-based explanation ("flagged because of low haemoglobin + high RDW") closes that gap directly — it's diagnostic reasoning support, not just a discrepancy alarm.</w:t>
      </w:r>
    </w:p>
    <w:p w14:paraId="0478CCF4" w14:textId="77777777" w:rsidR="00800A03" w:rsidRPr="00800A03" w:rsidRDefault="00800A03" w:rsidP="00800A03">
      <w:r w:rsidRPr="00800A03">
        <w:rPr>
          <w:b/>
          <w:bCs/>
        </w:rPr>
        <w:t xml:space="preserve">4. Personalized-correction research models need weeks of prior CGM history per patient — </w:t>
      </w:r>
      <w:proofErr w:type="spellStart"/>
      <w:r w:rsidRPr="00800A03">
        <w:rPr>
          <w:b/>
          <w:bCs/>
        </w:rPr>
        <w:t>GlycoAI</w:t>
      </w:r>
      <w:proofErr w:type="spellEnd"/>
      <w:r w:rsidRPr="00800A03">
        <w:rPr>
          <w:b/>
          <w:bCs/>
        </w:rPr>
        <w:t xml:space="preserve"> needs a single blood draw.</w:t>
      </w:r>
      <w:r w:rsidRPr="00800A03">
        <w:br/>
        <w:t xml:space="preserve">Those academic "personal glycation ratio" models are powerful but impractical for a first-time patient or an occasional test. </w:t>
      </w:r>
      <w:proofErr w:type="spellStart"/>
      <w:r w:rsidRPr="00800A03">
        <w:t>GlycoAI</w:t>
      </w:r>
      <w:proofErr w:type="spellEnd"/>
      <w:r w:rsidRPr="00800A03">
        <w:t xml:space="preserve"> works at the point of a single, routine test — matching how HbA1c is actually used in the real world (annual/occasional screening, not continuous monitoring).</w:t>
      </w:r>
    </w:p>
    <w:p w14:paraId="295B4CA3" w14:textId="77777777" w:rsidR="00800A03" w:rsidRPr="00800A03" w:rsidRDefault="00800A03" w:rsidP="00800A03">
      <w:r w:rsidRPr="00800A03">
        <w:rPr>
          <w:b/>
          <w:bCs/>
        </w:rPr>
        <w:t xml:space="preserve">5. No existing system flags risk </w:t>
      </w:r>
      <w:r w:rsidRPr="00800A03">
        <w:rPr>
          <w:b/>
          <w:bCs/>
          <w:i/>
          <w:iCs/>
        </w:rPr>
        <w:t>before</w:t>
      </w:r>
      <w:r w:rsidRPr="00800A03">
        <w:rPr>
          <w:b/>
          <w:bCs/>
        </w:rPr>
        <w:t xml:space="preserve"> a clinical decision is made — everything today is retrospective.</w:t>
      </w:r>
      <w:r w:rsidRPr="00800A03">
        <w:br/>
        <w:t xml:space="preserve">Right now, discordance usually gets discovered only </w:t>
      </w:r>
      <w:r w:rsidRPr="00800A03">
        <w:rPr>
          <w:i/>
          <w:iCs/>
        </w:rPr>
        <w:t>after</w:t>
      </w:r>
      <w:r w:rsidRPr="00800A03">
        <w:t xml:space="preserve"> a patient is treated on a wrong number and something doesn't add up (symptoms don't match, treatment isn't working). </w:t>
      </w:r>
      <w:proofErr w:type="spellStart"/>
      <w:r w:rsidRPr="00800A03">
        <w:t>GlycoAI</w:t>
      </w:r>
      <w:proofErr w:type="spellEnd"/>
      <w:r w:rsidRPr="00800A03">
        <w:t xml:space="preserve"> flags the risk </w:t>
      </w:r>
      <w:r w:rsidRPr="00800A03">
        <w:rPr>
          <w:b/>
          <w:bCs/>
        </w:rPr>
        <w:t>at the moment the lab result is generated</w:t>
      </w:r>
      <w:r w:rsidRPr="00800A03">
        <w:t>, which is exactly when it's most actionable — before a prescription, not after.</w:t>
      </w:r>
    </w:p>
    <w:p w14:paraId="2E97D232" w14:textId="77777777" w:rsidR="00800A03" w:rsidRPr="00800A03" w:rsidRDefault="00800A03" w:rsidP="00800A03">
      <w:r w:rsidRPr="00800A03">
        <w:rPr>
          <w:b/>
          <w:bCs/>
        </w:rPr>
        <w:t xml:space="preserve">6. No standardized, reproducible definition of "discordance" exists in practice — </w:t>
      </w:r>
      <w:proofErr w:type="spellStart"/>
      <w:r w:rsidRPr="00800A03">
        <w:rPr>
          <w:b/>
          <w:bCs/>
        </w:rPr>
        <w:t>GlycoAI</w:t>
      </w:r>
      <w:proofErr w:type="spellEnd"/>
      <w:r w:rsidRPr="00800A03">
        <w:rPr>
          <w:b/>
          <w:bCs/>
        </w:rPr>
        <w:t xml:space="preserve"> operationalizes one.</w:t>
      </w:r>
      <w:r w:rsidRPr="00800A03">
        <w:br/>
        <w:t xml:space="preserve">As we discussed, the field itself hasn't agreed on a computable discordance label (ADA-mismatch vs HGI vs GMI-based). Just by building and documenting a working pipeline </w:t>
      </w:r>
      <w:r w:rsidRPr="00800A03">
        <w:lastRenderedPageBreak/>
        <w:t xml:space="preserve">that computes this consistently, </w:t>
      </w:r>
      <w:proofErr w:type="spellStart"/>
      <w:r w:rsidRPr="00800A03">
        <w:t>GlycoAI</w:t>
      </w:r>
      <w:proofErr w:type="spellEnd"/>
      <w:r w:rsidRPr="00800A03">
        <w:t xml:space="preserve"> contributes a usable, reproducible standard where currently every study invents its own.</w:t>
      </w:r>
    </w:p>
    <w:p w14:paraId="11679EDC" w14:textId="77777777" w:rsidR="00800A03" w:rsidRPr="00800A03" w:rsidRDefault="00800A03" w:rsidP="00800A03">
      <w:r w:rsidRPr="00800A03">
        <w:rPr>
          <w:b/>
          <w:bCs/>
        </w:rPr>
        <w:t>7. Nutritional-deficiency-driven discordance (the single most common real-world cause) has no dedicated tool — despite being well-documented in research.</w:t>
      </w:r>
      <w:r w:rsidRPr="00800A03">
        <w:br/>
        <w:t xml:space="preserve">Iron/B12/folate-deficiency effects on HbA1c are extensively studied in the literature (we went through this in depth) but that knowledge has never been turned into an operational screening product. This is the single biggest "known in academia, absent in practice" gap </w:t>
      </w:r>
      <w:proofErr w:type="spellStart"/>
      <w:r w:rsidRPr="00800A03">
        <w:t>GlycoAI</w:t>
      </w:r>
      <w:proofErr w:type="spellEnd"/>
      <w:r w:rsidRPr="00800A03">
        <w:t xml:space="preserve"> closes.</w:t>
      </w:r>
    </w:p>
    <w:p w14:paraId="4F461777" w14:textId="77777777" w:rsidR="00800A03" w:rsidRPr="00800A03" w:rsidRDefault="00800A03" w:rsidP="00800A03">
      <w:r w:rsidRPr="00800A03">
        <w:rPr>
          <w:b/>
          <w:bCs/>
        </w:rPr>
        <w:t>8. No tool is built for population-specific validation — most research is small, single-hospital, non-generalizable.</w:t>
      </w:r>
      <w:r w:rsidRPr="00800A03">
        <w:br/>
        <w:t xml:space="preserve">By building on a large, nationally representative dataset (NHANES) with documented demographics, </w:t>
      </w:r>
      <w:proofErr w:type="spellStart"/>
      <w:r w:rsidRPr="00800A03">
        <w:t>GlycoAI</w:t>
      </w:r>
      <w:proofErr w:type="spellEnd"/>
      <w:r w:rsidRPr="00800A03">
        <w:t xml:space="preserve"> at least attempts population-level generalizability (age, BMI, ethnicity) that most single-site studies never validate.</w:t>
      </w:r>
    </w:p>
    <w:p w14:paraId="4EFF1D40" w14:textId="77777777" w:rsidR="00800A03" w:rsidRPr="00800A03" w:rsidRDefault="00800A03" w:rsidP="00800A03">
      <w:r w:rsidRPr="00800A03">
        <w:rPr>
          <w:b/>
          <w:bCs/>
        </w:rPr>
        <w:t>9. Clinicians have no risk-stratified confidence score — today it's binary (normal/suspicious) at best, based on gut feeling.</w:t>
      </w:r>
      <w:r w:rsidRPr="00800A03">
        <w:br/>
      </w:r>
      <w:proofErr w:type="spellStart"/>
      <w:r w:rsidRPr="00800A03">
        <w:t>GlycoAI's</w:t>
      </w:r>
      <w:proofErr w:type="spellEnd"/>
      <w:r w:rsidRPr="00800A03">
        <w:t xml:space="preserve"> probability output (e.g., "73% risk") plus a defined threshold gives a stratified, </w:t>
      </w:r>
      <w:proofErr w:type="spellStart"/>
      <w:r w:rsidRPr="00800A03">
        <w:t>tunable</w:t>
      </w:r>
      <w:proofErr w:type="spellEnd"/>
      <w:r w:rsidRPr="00800A03">
        <w:t xml:space="preserve"> decision-support signal instead of a vague "something feels off" instinct — closing the gap between "no signal" and "an actionable, quantified one."</w:t>
      </w:r>
    </w:p>
    <w:p w14:paraId="2C12051B" w14:textId="77777777" w:rsidR="00800A03" w:rsidRPr="00800A03" w:rsidRDefault="00800A03" w:rsidP="00800A03">
      <w:r w:rsidRPr="00800A03">
        <w:rPr>
          <w:b/>
          <w:bCs/>
        </w:rPr>
        <w:t>10. No integration path exists between discordance-checklists and actual lab workflow.</w:t>
      </w:r>
      <w:r w:rsidRPr="00800A03">
        <w:br/>
        <w:t xml:space="preserve">Checklists live in review papers and clinical guidelines PDFs — not embedded anywhere a clinician is actually looking. Even a prototype dashboard/EHR-widget </w:t>
      </w:r>
      <w:proofErr w:type="spellStart"/>
      <w:r w:rsidRPr="00800A03">
        <w:t>mockup</w:t>
      </w:r>
      <w:proofErr w:type="spellEnd"/>
      <w:r w:rsidRPr="00800A03">
        <w:t xml:space="preserve"> demonstrates the missing integration layer nobody in the reviewed literature has built.</w:t>
      </w:r>
    </w:p>
    <w:p w14:paraId="4A5AA304" w14:textId="77777777" w:rsidR="00800A03" w:rsidRPr="00800A03" w:rsidRDefault="00800A03" w:rsidP="00800A03">
      <w:pPr>
        <w:rPr>
          <w:b/>
          <w:bCs/>
        </w:rPr>
      </w:pPr>
      <w:r w:rsidRPr="00800A03">
        <w:rPr>
          <w:b/>
          <w:bCs/>
        </w:rPr>
        <w:t>Gaps that remain open (be upfront about these — ties back to our limitations discussion)</w:t>
      </w:r>
    </w:p>
    <w:p w14:paraId="122CB1DD" w14:textId="77777777" w:rsidR="00800A03" w:rsidRPr="00800A03" w:rsidRDefault="00800A03" w:rsidP="00800A03">
      <w:pPr>
        <w:numPr>
          <w:ilvl w:val="0"/>
          <w:numId w:val="5"/>
        </w:numPr>
      </w:pPr>
      <w:r w:rsidRPr="00800A03">
        <w:t xml:space="preserve">Haemoglobin variant / genetic-interference detection (needs electrophoresis data </w:t>
      </w:r>
      <w:proofErr w:type="spellStart"/>
      <w:r w:rsidRPr="00800A03">
        <w:t>GlycoAI</w:t>
      </w:r>
      <w:proofErr w:type="spellEnd"/>
      <w:r w:rsidRPr="00800A03">
        <w:t xml:space="preserve"> doesn't have)</w:t>
      </w:r>
    </w:p>
    <w:p w14:paraId="57B023DB" w14:textId="77777777" w:rsidR="00800A03" w:rsidRPr="00800A03" w:rsidRDefault="00800A03" w:rsidP="00800A03">
      <w:pPr>
        <w:numPr>
          <w:ilvl w:val="0"/>
          <w:numId w:val="5"/>
        </w:numPr>
      </w:pPr>
      <w:r w:rsidRPr="00800A03">
        <w:t>Drug-induced discordance (needs reliable medication-reconciliation data)</w:t>
      </w:r>
    </w:p>
    <w:p w14:paraId="1B5C67B8" w14:textId="77777777" w:rsidR="00800A03" w:rsidRPr="00800A03" w:rsidRDefault="00800A03" w:rsidP="00800A03">
      <w:pPr>
        <w:numPr>
          <w:ilvl w:val="0"/>
          <w:numId w:val="5"/>
        </w:numPr>
      </w:pPr>
      <w:r w:rsidRPr="00800A03">
        <w:t>Real-time haemolysis detection (needs LDH/haptoglobin/reticulocyte count, not in NHANES)</w:t>
      </w:r>
    </w:p>
    <w:p w14:paraId="4303CB8B" w14:textId="77777777" w:rsidR="00800A03" w:rsidRPr="00800A03" w:rsidRDefault="00800A03" w:rsidP="00800A03">
      <w:pPr>
        <w:numPr>
          <w:ilvl w:val="0"/>
          <w:numId w:val="5"/>
        </w:numPr>
      </w:pPr>
      <w:r w:rsidRPr="00800A03">
        <w:t>Lab/instrument-level assay interference (not a patient-data problem at all)</w:t>
      </w:r>
    </w:p>
    <w:p w14:paraId="03A47B33" w14:textId="77777777" w:rsidR="00800A03" w:rsidRPr="00800A03" w:rsidRDefault="00800A03" w:rsidP="00800A03">
      <w:pPr>
        <w:numPr>
          <w:ilvl w:val="0"/>
          <w:numId w:val="5"/>
        </w:numPr>
      </w:pPr>
      <w:r w:rsidRPr="00800A03">
        <w:t>Real clinical deployment/validation (a capstone can build and simulate this, but can't clinically trial it)</w:t>
      </w:r>
    </w:p>
    <w:p w14:paraId="581715FD" w14:textId="77777777" w:rsidR="00800A03" w:rsidRPr="00800A03" w:rsidRDefault="00800A03" w:rsidP="00800A03">
      <w:r w:rsidRPr="00800A03">
        <w:t xml:space="preserve">This split — "here's the concrete gap we close, here's the gap we knowingly leave for future work" — is exactly what should anchor your Introduction/Motivation section. It </w:t>
      </w:r>
      <w:r w:rsidRPr="00800A03">
        <w:lastRenderedPageBreak/>
        <w:t>gives you a strong, defensible novelty claim (items 1–10) without overreaching into territory the data can't support.</w:t>
      </w:r>
    </w:p>
    <w:p w14:paraId="2F8657CA" w14:textId="77777777" w:rsidR="00800A03" w:rsidRDefault="00800A03" w:rsidP="00800A03">
      <w:r>
        <w:br/>
      </w:r>
    </w:p>
    <w:p w14:paraId="33B0D863" w14:textId="196AC14D" w:rsidR="00800A03" w:rsidRPr="00800A03" w:rsidRDefault="00800A03" w:rsidP="00800A03">
      <w:r w:rsidRPr="00800A03">
        <w:t xml:space="preserve">is </w:t>
      </w:r>
      <w:proofErr w:type="spellStart"/>
      <w:r w:rsidRPr="00800A03">
        <w:t>ther</w:t>
      </w:r>
      <w:proofErr w:type="spellEnd"/>
      <w:r w:rsidRPr="00800A03">
        <w:t xml:space="preserve"> any issue that </w:t>
      </w:r>
      <w:proofErr w:type="spellStart"/>
      <w:r w:rsidRPr="00800A03">
        <w:t>canot</w:t>
      </w:r>
      <w:proofErr w:type="spellEnd"/>
      <w:r w:rsidRPr="00800A03">
        <w:t xml:space="preserve"> be </w:t>
      </w:r>
      <w:proofErr w:type="spellStart"/>
      <w:r w:rsidRPr="00800A03">
        <w:t>slove</w:t>
      </w:r>
      <w:proofErr w:type="spellEnd"/>
      <w:r w:rsidRPr="00800A03">
        <w:t xml:space="preserve"> by this </w:t>
      </w:r>
      <w:proofErr w:type="gramStart"/>
      <w:r w:rsidRPr="00800A03">
        <w:t>idea ?</w:t>
      </w:r>
      <w:proofErr w:type="gramEnd"/>
    </w:p>
    <w:p w14:paraId="59FF441D" w14:textId="77777777" w:rsidR="00800A03" w:rsidRPr="00800A03" w:rsidRDefault="00800A03" w:rsidP="00800A03">
      <w:r w:rsidRPr="00800A03">
        <w:t xml:space="preserve">Yes — and it's worth listing these plainly and separately from the "gaps we already scoped out," because a few of these aren't data limitations at all, they're things </w:t>
      </w:r>
      <w:r w:rsidRPr="00800A03">
        <w:rPr>
          <w:b/>
          <w:bCs/>
        </w:rPr>
        <w:t>no version of this idea, however well-built, could ever solve.</w:t>
      </w:r>
      <w:r w:rsidRPr="00800A03">
        <w:t xml:space="preserve"> Good to have this clear before your review, since a sharp </w:t>
      </w:r>
      <w:proofErr w:type="spellStart"/>
      <w:r w:rsidRPr="00800A03">
        <w:t>panelist</w:t>
      </w:r>
      <w:proofErr w:type="spellEnd"/>
      <w:r w:rsidRPr="00800A03">
        <w:t xml:space="preserve"> will ask.</w:t>
      </w:r>
    </w:p>
    <w:p w14:paraId="30E501F3" w14:textId="77777777" w:rsidR="00800A03" w:rsidRPr="00800A03" w:rsidRDefault="00800A03" w:rsidP="00800A03">
      <w:pPr>
        <w:rPr>
          <w:b/>
          <w:bCs/>
        </w:rPr>
      </w:pPr>
      <w:r w:rsidRPr="00800A03">
        <w:rPr>
          <w:b/>
          <w:bCs/>
        </w:rPr>
        <w:t xml:space="preserve">1. Things it can't solve because the </w:t>
      </w:r>
      <w:r w:rsidRPr="00800A03">
        <w:rPr>
          <w:b/>
          <w:bCs/>
          <w:i/>
          <w:iCs/>
        </w:rPr>
        <w:t>data</w:t>
      </w:r>
      <w:r w:rsidRPr="00800A03">
        <w:rPr>
          <w:b/>
          <w:bCs/>
        </w:rPr>
        <w:t xml:space="preserve"> doesn't exist (already covered, listed for completeness)</w:t>
      </w:r>
    </w:p>
    <w:p w14:paraId="5C8892F4" w14:textId="77777777" w:rsidR="00800A03" w:rsidRPr="00800A03" w:rsidRDefault="00800A03" w:rsidP="00800A03">
      <w:pPr>
        <w:numPr>
          <w:ilvl w:val="0"/>
          <w:numId w:val="1"/>
        </w:numPr>
      </w:pPr>
      <w:r w:rsidRPr="00800A03">
        <w:t>Haemoglobin variants/thalassemia (needs electrophoresis)</w:t>
      </w:r>
    </w:p>
    <w:p w14:paraId="7E7A8602" w14:textId="77777777" w:rsidR="00800A03" w:rsidRPr="00800A03" w:rsidRDefault="00800A03" w:rsidP="00800A03">
      <w:pPr>
        <w:numPr>
          <w:ilvl w:val="0"/>
          <w:numId w:val="1"/>
        </w:numPr>
      </w:pPr>
      <w:r w:rsidRPr="00800A03">
        <w:t>Confirmed haemolysis diagnosis (needs LDH/haptoglobin/reticulocyte/blood smear)</w:t>
      </w:r>
    </w:p>
    <w:p w14:paraId="3D740618" w14:textId="77777777" w:rsidR="00800A03" w:rsidRPr="00800A03" w:rsidRDefault="00800A03" w:rsidP="00800A03">
      <w:pPr>
        <w:numPr>
          <w:ilvl w:val="0"/>
          <w:numId w:val="1"/>
        </w:numPr>
      </w:pPr>
      <w:r w:rsidRPr="00800A03">
        <w:t>Drug-induced discordance (needs reliable medication data)</w:t>
      </w:r>
    </w:p>
    <w:p w14:paraId="271A9ADD" w14:textId="77777777" w:rsidR="00800A03" w:rsidRPr="00800A03" w:rsidRDefault="00800A03" w:rsidP="00800A03">
      <w:pPr>
        <w:numPr>
          <w:ilvl w:val="0"/>
          <w:numId w:val="1"/>
        </w:numPr>
      </w:pPr>
      <w:r w:rsidRPr="00800A03">
        <w:t>Lab/instrument assay interference (not patient data at all)</w:t>
      </w:r>
    </w:p>
    <w:p w14:paraId="42B3E973" w14:textId="77777777" w:rsidR="00800A03" w:rsidRPr="00800A03" w:rsidRDefault="00800A03" w:rsidP="00800A03">
      <w:pPr>
        <w:rPr>
          <w:b/>
          <w:bCs/>
        </w:rPr>
      </w:pPr>
      <w:r w:rsidRPr="00800A03">
        <w:rPr>
          <w:b/>
          <w:bCs/>
        </w:rPr>
        <w:t xml:space="preserve">2. Things it can't solve because of what the tool </w:t>
      </w:r>
      <w:r w:rsidRPr="00800A03">
        <w:rPr>
          <w:b/>
          <w:bCs/>
          <w:i/>
          <w:iCs/>
        </w:rPr>
        <w:t>is</w:t>
      </w:r>
      <w:r w:rsidRPr="00800A03">
        <w:rPr>
          <w:b/>
          <w:bCs/>
        </w:rPr>
        <w:t>, by design — not a limitation, a boundary</w:t>
      </w:r>
    </w:p>
    <w:p w14:paraId="0B0FC077" w14:textId="77777777" w:rsidR="00800A03" w:rsidRPr="00800A03" w:rsidRDefault="00800A03" w:rsidP="00800A03">
      <w:pPr>
        <w:numPr>
          <w:ilvl w:val="0"/>
          <w:numId w:val="2"/>
        </w:numPr>
      </w:pPr>
      <w:r w:rsidRPr="00800A03">
        <w:rPr>
          <w:b/>
          <w:bCs/>
        </w:rPr>
        <w:t>It cannot tell you the patient's true HbA1c or true blood sugar.</w:t>
      </w:r>
      <w:r w:rsidRPr="00800A03">
        <w:t xml:space="preserve"> It only estimates the </w:t>
      </w:r>
      <w:r w:rsidRPr="00800A03">
        <w:rPr>
          <w:i/>
          <w:iCs/>
        </w:rPr>
        <w:t>risk that the reported number is untrustworthy</w:t>
      </w:r>
      <w:r w:rsidRPr="00800A03">
        <w:t>. It was deliberately designed not to "correct" the number, because no one can reliably know the correction factor — so don't expect it to ever output a corrected value.</w:t>
      </w:r>
    </w:p>
    <w:p w14:paraId="765746FB" w14:textId="77777777" w:rsidR="00800A03" w:rsidRPr="00800A03" w:rsidRDefault="00800A03" w:rsidP="00800A03">
      <w:pPr>
        <w:numPr>
          <w:ilvl w:val="0"/>
          <w:numId w:val="2"/>
        </w:numPr>
      </w:pPr>
      <w:r w:rsidRPr="00800A03">
        <w:rPr>
          <w:b/>
          <w:bCs/>
        </w:rPr>
        <w:t>It cannot replace confirmatory testing.</w:t>
      </w:r>
      <w:r w:rsidRPr="00800A03">
        <w:t xml:space="preserve"> Even a highly confident flag still requires the doctor to order fasting glucose/OGTT or further workup — the tool's output is a nudge to check, never a substitute for checking.</w:t>
      </w:r>
    </w:p>
    <w:p w14:paraId="0D4AFC67" w14:textId="77777777" w:rsidR="00800A03" w:rsidRPr="00800A03" w:rsidRDefault="00800A03" w:rsidP="00800A03">
      <w:pPr>
        <w:numPr>
          <w:ilvl w:val="0"/>
          <w:numId w:val="2"/>
        </w:numPr>
      </w:pPr>
      <w:r w:rsidRPr="00800A03">
        <w:rPr>
          <w:b/>
          <w:bCs/>
        </w:rPr>
        <w:t>It cannot make the final diagnosis or treatment decision.</w:t>
      </w:r>
      <w:r w:rsidRPr="00800A03">
        <w:t xml:space="preserve"> That has to remain a licensed clinician's call — both for genuine safety reasons and because a capstone project has no legal/regulatory standing to make autonomous medical decisions.</w:t>
      </w:r>
    </w:p>
    <w:p w14:paraId="10C1C094" w14:textId="77777777" w:rsidR="00800A03" w:rsidRPr="00800A03" w:rsidRDefault="00800A03" w:rsidP="00800A03">
      <w:pPr>
        <w:rPr>
          <w:b/>
          <w:bCs/>
        </w:rPr>
      </w:pPr>
      <w:r w:rsidRPr="00800A03">
        <w:rPr>
          <w:b/>
          <w:bCs/>
        </w:rPr>
        <w:t>3. Things it can't solve because they're clinical-workflow/systemic problems, not ML problems</w:t>
      </w:r>
    </w:p>
    <w:p w14:paraId="7405BA57" w14:textId="77777777" w:rsidR="00800A03" w:rsidRPr="00800A03" w:rsidRDefault="00800A03" w:rsidP="00800A03">
      <w:pPr>
        <w:numPr>
          <w:ilvl w:val="0"/>
          <w:numId w:val="3"/>
        </w:numPr>
      </w:pPr>
      <w:r w:rsidRPr="00800A03">
        <w:rPr>
          <w:b/>
          <w:bCs/>
        </w:rPr>
        <w:t>It can't fix a clinician who ignores the flag.</w:t>
      </w:r>
      <w:r w:rsidRPr="00800A03">
        <w:t xml:space="preserve"> Alert fatigue is a well-documented real-world problem — if the tool fires too often or clinicians don't trust it, they'll </w:t>
      </w:r>
      <w:r w:rsidRPr="00800A03">
        <w:lastRenderedPageBreak/>
        <w:t xml:space="preserve">click past it exactly like they do with many EHR pop-up warnings today. No model accuracy improvement fixes human </w:t>
      </w:r>
      <w:proofErr w:type="spellStart"/>
      <w:r w:rsidRPr="00800A03">
        <w:t>behavior</w:t>
      </w:r>
      <w:proofErr w:type="spellEnd"/>
      <w:r w:rsidRPr="00800A03">
        <w:t xml:space="preserve"> around alerts.</w:t>
      </w:r>
    </w:p>
    <w:p w14:paraId="1ACA8DE0" w14:textId="77777777" w:rsidR="00800A03" w:rsidRPr="00800A03" w:rsidRDefault="00800A03" w:rsidP="00800A03">
      <w:pPr>
        <w:numPr>
          <w:ilvl w:val="0"/>
          <w:numId w:val="3"/>
        </w:numPr>
      </w:pPr>
      <w:r w:rsidRPr="00800A03">
        <w:rPr>
          <w:b/>
          <w:bCs/>
        </w:rPr>
        <w:t>It can't help if the underlying CBC/labs were never ordered.</w:t>
      </w:r>
      <w:r w:rsidRPr="00800A03">
        <w:t xml:space="preserve"> In very resource-limited settings where even a basic CBC isn't routinely done alongside HbA1c, there's simply no input data for the model to run on — it needs the CBC to exist in the first place.</w:t>
      </w:r>
    </w:p>
    <w:p w14:paraId="67B17E00" w14:textId="77777777" w:rsidR="00800A03" w:rsidRPr="00800A03" w:rsidRDefault="00800A03" w:rsidP="00800A03">
      <w:pPr>
        <w:numPr>
          <w:ilvl w:val="0"/>
          <w:numId w:val="3"/>
        </w:numPr>
      </w:pPr>
      <w:r w:rsidRPr="00800A03">
        <w:rPr>
          <w:b/>
          <w:bCs/>
        </w:rPr>
        <w:t>It can't fix inconsistent lab practices across hospitals</w:t>
      </w:r>
      <w:r w:rsidRPr="00800A03">
        <w:t xml:space="preserve"> (different reference ranges, different instruments, different reporting units) — that's a health-system standardization problem, well outside a single ML model's control.</w:t>
      </w:r>
    </w:p>
    <w:p w14:paraId="1F3BA59C" w14:textId="77777777" w:rsidR="00800A03" w:rsidRPr="00800A03" w:rsidRDefault="00800A03" w:rsidP="00800A03">
      <w:pPr>
        <w:rPr>
          <w:b/>
          <w:bCs/>
        </w:rPr>
      </w:pPr>
      <w:r w:rsidRPr="00800A03">
        <w:rPr>
          <w:b/>
          <w:bCs/>
        </w:rPr>
        <w:t>4. Things it can't solve because of scale/validation limits of a capstone specifically</w:t>
      </w:r>
    </w:p>
    <w:p w14:paraId="4E4D22D2" w14:textId="77777777" w:rsidR="00800A03" w:rsidRPr="00800A03" w:rsidRDefault="00800A03" w:rsidP="00800A03">
      <w:pPr>
        <w:numPr>
          <w:ilvl w:val="0"/>
          <w:numId w:val="4"/>
        </w:numPr>
      </w:pPr>
      <w:r w:rsidRPr="00800A03">
        <w:rPr>
          <w:b/>
          <w:bCs/>
        </w:rPr>
        <w:t>It can't be clinically validated within your project.</w:t>
      </w:r>
      <w:r w:rsidRPr="00800A03">
        <w:t xml:space="preserve"> You can build and test it against historical NHANES labels, but proving it actually improves real patient outcomes needs a prospective clinical trial — years of work, ethics approval, hospital partnerships — completely outside capstone scope.</w:t>
      </w:r>
    </w:p>
    <w:p w14:paraId="003DA145" w14:textId="77777777" w:rsidR="00800A03" w:rsidRPr="00800A03" w:rsidRDefault="00800A03" w:rsidP="00800A03">
      <w:pPr>
        <w:numPr>
          <w:ilvl w:val="0"/>
          <w:numId w:val="4"/>
        </w:numPr>
      </w:pPr>
      <w:r w:rsidRPr="00800A03">
        <w:rPr>
          <w:b/>
          <w:bCs/>
        </w:rPr>
        <w:t>It won't generalize outside the population it's trained on without more work.</w:t>
      </w:r>
      <w:r w:rsidRPr="00800A03">
        <w:t xml:space="preserve"> A model trained mostly on NHANES (a US population) will need re-validation before anyone should trust it on, say, an Indian patient population — diet, genetics, and baseline anaemia prevalence all differ.</w:t>
      </w:r>
    </w:p>
    <w:p w14:paraId="57607269" w14:textId="77777777" w:rsidR="00800A03" w:rsidRPr="00800A03" w:rsidRDefault="00800A03" w:rsidP="00800A03">
      <w:pPr>
        <w:numPr>
          <w:ilvl w:val="0"/>
          <w:numId w:val="4"/>
        </w:numPr>
      </w:pPr>
      <w:r w:rsidRPr="00800A03">
        <w:rPr>
          <w:b/>
          <w:bCs/>
        </w:rPr>
        <w:t>It can't be regulatory-approved as a medical device</w:t>
      </w:r>
      <w:r w:rsidRPr="00800A03">
        <w:t xml:space="preserve"> (CDSCO/FDA-type approval) as a student project — so it will always remain a research prototype/proof-of-concept, not something a hospital could legally deploy as-is.</w:t>
      </w:r>
    </w:p>
    <w:p w14:paraId="2A1215A4" w14:textId="77777777" w:rsidR="00800A03" w:rsidRPr="00800A03" w:rsidRDefault="00800A03" w:rsidP="00800A03">
      <w:pPr>
        <w:rPr>
          <w:b/>
          <w:bCs/>
        </w:rPr>
      </w:pPr>
      <w:r w:rsidRPr="00800A03">
        <w:rPr>
          <w:b/>
          <w:bCs/>
        </w:rPr>
        <w:t xml:space="preserve">5. A subtler one worth naming: it can't fully solve its </w:t>
      </w:r>
      <w:r w:rsidRPr="00800A03">
        <w:rPr>
          <w:b/>
          <w:bCs/>
          <w:i/>
          <w:iCs/>
        </w:rPr>
        <w:t>own</w:t>
      </w:r>
      <w:r w:rsidRPr="00800A03">
        <w:rPr>
          <w:b/>
          <w:bCs/>
        </w:rPr>
        <w:t xml:space="preserve"> core problem either</w:t>
      </w:r>
    </w:p>
    <w:p w14:paraId="12D5013C" w14:textId="77777777" w:rsidR="00800A03" w:rsidRPr="00800A03" w:rsidRDefault="00800A03" w:rsidP="00800A03">
      <w:r w:rsidRPr="00800A03">
        <w:t xml:space="preserve">Here's the honest, slightly uncomfortable one: the model's training labels themselves (HGI, ADA-mismatch) are </w:t>
      </w:r>
      <w:r w:rsidRPr="00800A03">
        <w:rPr>
          <w:b/>
          <w:bCs/>
        </w:rPr>
        <w:t>imperfect proxies</w:t>
      </w:r>
      <w:r w:rsidRPr="00800A03">
        <w:t xml:space="preserve"> for "true discordance" — nobody has a perfect ground truth for what the "real" HbA1c should have been. </w:t>
      </w:r>
      <w:proofErr w:type="gramStart"/>
      <w:r w:rsidRPr="00800A03">
        <w:t>So</w:t>
      </w:r>
      <w:proofErr w:type="gramEnd"/>
      <w:r w:rsidRPr="00800A03">
        <w:t xml:space="preserve"> the model is learning to predict an imperfect label, which means there's an inherent ceiling on how good it can ever be, no matter how much data or tuning you throw at it. This is different from "missing features" — it's a fundamental epistemic limit of the problem itself, and it's worth stating in your report as the deepest limitation, not just the CBC/dataset ones.</w:t>
      </w:r>
    </w:p>
    <w:p w14:paraId="49CF4CB0" w14:textId="7DC0BCDA" w:rsidR="00800A03" w:rsidRDefault="00800A03"/>
    <w:sectPr w:rsidR="00800A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2494D"/>
    <w:multiLevelType w:val="multilevel"/>
    <w:tmpl w:val="84A6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6E1E13"/>
    <w:multiLevelType w:val="multilevel"/>
    <w:tmpl w:val="FD54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65392B"/>
    <w:multiLevelType w:val="multilevel"/>
    <w:tmpl w:val="E2E6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1B4361"/>
    <w:multiLevelType w:val="multilevel"/>
    <w:tmpl w:val="5988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5B6BC8"/>
    <w:multiLevelType w:val="multilevel"/>
    <w:tmpl w:val="399E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6766832">
    <w:abstractNumId w:val="4"/>
  </w:num>
  <w:num w:numId="2" w16cid:durableId="1412388994">
    <w:abstractNumId w:val="0"/>
  </w:num>
  <w:num w:numId="3" w16cid:durableId="2146728854">
    <w:abstractNumId w:val="1"/>
  </w:num>
  <w:num w:numId="4" w16cid:durableId="533230548">
    <w:abstractNumId w:val="3"/>
  </w:num>
  <w:num w:numId="5" w16cid:durableId="3980948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A03"/>
    <w:rsid w:val="000229E9"/>
    <w:rsid w:val="00186AD3"/>
    <w:rsid w:val="003D0908"/>
    <w:rsid w:val="00800A03"/>
    <w:rsid w:val="00825A87"/>
    <w:rsid w:val="009454D6"/>
    <w:rsid w:val="00CB58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E89EC"/>
  <w15:chartTrackingRefBased/>
  <w15:docId w15:val="{02C70350-E543-4968-99E3-CB0349588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0A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0A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0A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0A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0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0A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A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A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A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A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0A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0A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0A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0A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0A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0A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0A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0A03"/>
    <w:rPr>
      <w:rFonts w:eastAsiaTheme="majorEastAsia" w:cstheme="majorBidi"/>
      <w:color w:val="272727" w:themeColor="text1" w:themeTint="D8"/>
    </w:rPr>
  </w:style>
  <w:style w:type="paragraph" w:styleId="Title">
    <w:name w:val="Title"/>
    <w:basedOn w:val="Normal"/>
    <w:next w:val="Normal"/>
    <w:link w:val="TitleChar"/>
    <w:uiPriority w:val="10"/>
    <w:qFormat/>
    <w:rsid w:val="00800A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A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A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A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0A03"/>
    <w:pPr>
      <w:spacing w:before="160"/>
      <w:jc w:val="center"/>
    </w:pPr>
    <w:rPr>
      <w:i/>
      <w:iCs/>
      <w:color w:val="404040" w:themeColor="text1" w:themeTint="BF"/>
    </w:rPr>
  </w:style>
  <w:style w:type="character" w:customStyle="1" w:styleId="QuoteChar">
    <w:name w:val="Quote Char"/>
    <w:basedOn w:val="DefaultParagraphFont"/>
    <w:link w:val="Quote"/>
    <w:uiPriority w:val="29"/>
    <w:rsid w:val="00800A03"/>
    <w:rPr>
      <w:i/>
      <w:iCs/>
      <w:color w:val="404040" w:themeColor="text1" w:themeTint="BF"/>
    </w:rPr>
  </w:style>
  <w:style w:type="paragraph" w:styleId="ListParagraph">
    <w:name w:val="List Paragraph"/>
    <w:basedOn w:val="Normal"/>
    <w:uiPriority w:val="34"/>
    <w:qFormat/>
    <w:rsid w:val="00800A03"/>
    <w:pPr>
      <w:ind w:left="720"/>
      <w:contextualSpacing/>
    </w:pPr>
  </w:style>
  <w:style w:type="character" w:styleId="IntenseEmphasis">
    <w:name w:val="Intense Emphasis"/>
    <w:basedOn w:val="DefaultParagraphFont"/>
    <w:uiPriority w:val="21"/>
    <w:qFormat/>
    <w:rsid w:val="00800A03"/>
    <w:rPr>
      <w:i/>
      <w:iCs/>
      <w:color w:val="0F4761" w:themeColor="accent1" w:themeShade="BF"/>
    </w:rPr>
  </w:style>
  <w:style w:type="paragraph" w:styleId="IntenseQuote">
    <w:name w:val="Intense Quote"/>
    <w:basedOn w:val="Normal"/>
    <w:next w:val="Normal"/>
    <w:link w:val="IntenseQuoteChar"/>
    <w:uiPriority w:val="30"/>
    <w:qFormat/>
    <w:rsid w:val="00800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0A03"/>
    <w:rPr>
      <w:i/>
      <w:iCs/>
      <w:color w:val="0F4761" w:themeColor="accent1" w:themeShade="BF"/>
    </w:rPr>
  </w:style>
  <w:style w:type="character" w:styleId="IntenseReference">
    <w:name w:val="Intense Reference"/>
    <w:basedOn w:val="DefaultParagraphFont"/>
    <w:uiPriority w:val="32"/>
    <w:qFormat/>
    <w:rsid w:val="00800A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816</TotalTime>
  <Pages>4</Pages>
  <Words>1338</Words>
  <Characters>7630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 S&amp;H 2N 2024 SHIVANAGOUDA I PATIL</dc:creator>
  <cp:keywords/>
  <dc:description/>
  <cp:lastModifiedBy>EC S&amp;H 2N 2024 SHIVANAGOUDA I PATIL</cp:lastModifiedBy>
  <cp:revision>2</cp:revision>
  <dcterms:created xsi:type="dcterms:W3CDTF">2026-08-29T05:17:00Z</dcterms:created>
  <dcterms:modified xsi:type="dcterms:W3CDTF">2026-08-31T13:02:00Z</dcterms:modified>
</cp:coreProperties>
</file>