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Quarterly Report</w:t>
      </w:r>
    </w:p>
    <w:p>
      <w:r>
        <w:t>The widget division exceeded target by 14 percent.</w:t>
      </w:r>
    </w:p>
    <w:p>
      <w:pPr>
        <w:pStyle w:val="Heading2"/>
      </w:pPr>
      <w:r>
        <w:t>Regional Breakdown</w:t>
      </w:r>
    </w:p>
    <w:p>
      <w:r>
        <w:t>APAC grew fastest, driven by the Osaka contract.</w:t>
      </w:r>
    </w:p>
    <w:tbl>
      <w:tr>
        <w:tc>
          <w:p>
            <w:r>
              <w:t>Region</w:t>
            </w:r>
          </w:p>
        </w:tc>
        <w:tc>
          <w:p>
            <w:r>
              <w:t>Growth</w:t>
            </w:r>
          </w:p>
        </w:tc>
      </w:tr>
      <w:tr>
        <w:tc>
          <w:p>
            <w:r>
              <w:t>APAC</w:t>
            </w:r>
          </w:p>
        </w:tc>
        <w:tc>
          <w:p>
            <w:r>
              <w:t>31%</w:t>
            </w:r>
          </w:p>
        </w:tc>
      </w:tr>
    </w:tbl>
  </w:body>
</w:document>
</file>

<file path=word/styles.xml><?xml version="1.0" encoding="utf-8"?>
<w:styles xmlns:w="http://schemas.openxmlformats.org/wordprocessingml/2006/main">
  <w:style w:type="paragraph" w:styleId="Heading1">
    <w:name w:val="heading 1"/>
    <w:basedOn w:val="Normal"/>
    <w:pPr>
      <w:outlineLvl w:val="0"/>
    </w:pPr>
  </w:style>
  <w:style w:type="paragraph" w:styleId="Heading2">
    <w:name w:val="heading 2"/>
    <w:basedOn w:val="Normal"/>
    <w:pPr>
      <w:outlineLvl w:val="1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
</file>