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56F70" w14:textId="77777777" w:rsidR="002E1F33" w:rsidRDefault="002E1F33" w:rsidP="002E1F33">
      <w:pPr>
        <w:jc w:val="right"/>
      </w:pPr>
      <w:r>
        <w:t>Grant Messner</w:t>
      </w:r>
    </w:p>
    <w:p w14:paraId="05A0FFCC" w14:textId="77777777" w:rsidR="002E1F33" w:rsidRPr="002E1F33" w:rsidRDefault="002E1F33" w:rsidP="002E1F33">
      <w:pPr>
        <w:jc w:val="right"/>
      </w:pPr>
      <w:r>
        <w:t>Section 2</w:t>
      </w:r>
    </w:p>
    <w:p w14:paraId="0C81DC00" w14:textId="77777777" w:rsidR="00E2169E" w:rsidRDefault="002E1F33" w:rsidP="002E1F33">
      <w:pPr>
        <w:jc w:val="center"/>
        <w:rPr>
          <w:u w:val="single"/>
        </w:rPr>
      </w:pPr>
      <w:r>
        <w:rPr>
          <w:u w:val="single"/>
        </w:rPr>
        <w:t>Bi 1 HW 4</w:t>
      </w:r>
    </w:p>
    <w:p w14:paraId="6CE1A9E3" w14:textId="77777777" w:rsidR="002E1F33" w:rsidRDefault="002E1F33" w:rsidP="002E1F33">
      <w:pPr>
        <w:jc w:val="center"/>
        <w:rPr>
          <w:u w:val="single"/>
        </w:rPr>
      </w:pPr>
    </w:p>
    <w:p w14:paraId="283F6B05" w14:textId="2E1403B0" w:rsidR="002E1F33" w:rsidRDefault="002E1F33" w:rsidP="002E1F33">
      <w:pPr>
        <w:spacing w:line="480" w:lineRule="auto"/>
      </w:pPr>
      <w:r>
        <w:t xml:space="preserve">1a) Each parent has 1 red eye and 1 white eye </w:t>
      </w:r>
      <w:r w:rsidR="00B964D1">
        <w:t>allele</w:t>
      </w:r>
      <w:r>
        <w:t xml:space="preserve"> (since each are orange-eyed). </w:t>
      </w:r>
      <w:r w:rsidR="00B53997">
        <w:t xml:space="preserve">This means that </w:t>
      </w:r>
      <m:oMath>
        <m:sSub>
          <m:sSubPr>
            <m:ctrlPr>
              <w:rPr>
                <w:rFonts w:ascii="Cambria Math" w:hAnsi="Cambria Math"/>
                <w:i/>
              </w:rPr>
            </m:ctrlPr>
          </m:sSubPr>
          <m:e>
            <m:r>
              <w:rPr>
                <w:rFonts w:ascii="Cambria Math" w:hAnsi="Cambria Math"/>
              </w:rPr>
              <m:t>P</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white</m:t>
            </m:r>
          </m:sub>
        </m:sSub>
        <m:r>
          <w:rPr>
            <w:rFonts w:ascii="Cambria Math" w:hAnsi="Cambria Math"/>
          </w:rPr>
          <m:t>=.5</m:t>
        </m:r>
      </m:oMath>
      <w:r w:rsidR="00B53997">
        <w:t xml:space="preserve"> for each draw. Thus, we can calculate:</w:t>
      </w:r>
    </w:p>
    <w:p w14:paraId="68037A1D" w14:textId="5FEF430E" w:rsidR="00B53997" w:rsidRPr="00B53997" w:rsidRDefault="00B53997" w:rsidP="002E1F33">
      <w:pPr>
        <w:spacing w:line="480" w:lineRule="auto"/>
        <w:rPr>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red</m:t>
              </m:r>
            </m:sub>
          </m:sSub>
          <m:r>
            <w:rPr>
              <w:rFonts w:ascii="Cambria Math" w:hAnsi="Cambria Math"/>
            </w:rPr>
            <m:t>=.5*.5=</m:t>
          </m:r>
          <m:r>
            <m:rPr>
              <m:sty m:val="bi"/>
            </m:rPr>
            <w:rPr>
              <w:rFonts w:ascii="Cambria Math" w:hAnsi="Cambria Math"/>
            </w:rPr>
            <m:t>.2</m:t>
          </m:r>
          <m:r>
            <m:rPr>
              <m:sty m:val="bi"/>
            </m:rPr>
            <w:rPr>
              <w:rFonts w:ascii="Cambria Math" w:hAnsi="Cambria Math"/>
            </w:rPr>
            <m:t>5</m:t>
          </m:r>
        </m:oMath>
      </m:oMathPara>
    </w:p>
    <w:p w14:paraId="519FCA81" w14:textId="1A9CA98B" w:rsidR="00B53997" w:rsidRPr="00B53997" w:rsidRDefault="00B53997" w:rsidP="00B53997">
      <w:pPr>
        <w:spacing w:line="480" w:lineRule="auto"/>
        <w:rPr>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o</m:t>
              </m:r>
              <m:r>
                <w:rPr>
                  <w:rFonts w:ascii="Cambria Math" w:hAnsi="Cambria Math"/>
                </w:rPr>
                <m:t>range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white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white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red</m:t>
              </m:r>
            </m:sub>
          </m:sSub>
          <m:r>
            <w:rPr>
              <w:rFonts w:ascii="Cambria Math" w:hAnsi="Cambria Math"/>
            </w:rPr>
            <m:t>=.5*.5 + .5*.5=</m:t>
          </m:r>
          <m:r>
            <m:rPr>
              <m:sty m:val="bi"/>
            </m:rPr>
            <w:rPr>
              <w:rFonts w:ascii="Cambria Math" w:hAnsi="Cambria Math"/>
            </w:rPr>
            <m:t>.</m:t>
          </m:r>
          <m:r>
            <m:rPr>
              <m:sty m:val="bi"/>
            </m:rPr>
            <w:rPr>
              <w:rFonts w:ascii="Cambria Math" w:hAnsi="Cambria Math"/>
            </w:rPr>
            <m:t>5</m:t>
          </m:r>
        </m:oMath>
      </m:oMathPara>
    </w:p>
    <w:p w14:paraId="0D9D614C" w14:textId="733DACCD" w:rsidR="00B53997" w:rsidRPr="00B53997" w:rsidRDefault="00B53997" w:rsidP="00B53997">
      <w:pPr>
        <w:spacing w:line="480" w:lineRule="auto"/>
        <w:rPr>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white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white</m:t>
              </m:r>
            </m:sub>
          </m:sSub>
          <m:r>
            <w:rPr>
              <w:rFonts w:ascii="Cambria Math" w:hAnsi="Cambria Math"/>
            </w:rPr>
            <m:t>=.5*.5=</m:t>
          </m:r>
          <m:r>
            <m:rPr>
              <m:sty m:val="bi"/>
            </m:rPr>
            <w:rPr>
              <w:rFonts w:ascii="Cambria Math" w:hAnsi="Cambria Math"/>
            </w:rPr>
            <m:t>.2</m:t>
          </m:r>
          <m:r>
            <m:rPr>
              <m:sty m:val="bi"/>
            </m:rPr>
            <w:rPr>
              <w:rFonts w:ascii="Cambria Math" w:hAnsi="Cambria Math"/>
            </w:rPr>
            <m:t>5</m:t>
          </m:r>
        </m:oMath>
      </m:oMathPara>
    </w:p>
    <w:p w14:paraId="201B1DAD" w14:textId="77777777" w:rsidR="00B53997" w:rsidRDefault="00B53997" w:rsidP="00B53997">
      <w:pPr>
        <w:spacing w:line="480" w:lineRule="auto"/>
        <w:rPr>
          <w:b/>
        </w:rPr>
      </w:pPr>
    </w:p>
    <w:p w14:paraId="28ED0904" w14:textId="18C100DB" w:rsidR="00B964D1" w:rsidRDefault="00F8792D" w:rsidP="00B53997">
      <w:pPr>
        <w:spacing w:line="480" w:lineRule="auto"/>
      </w:pPr>
      <w:r>
        <w:t xml:space="preserve">1b) </w:t>
      </w:r>
    </w:p>
    <w:p w14:paraId="2C08DFBC" w14:textId="2CD24E6C" w:rsidR="00F85E52" w:rsidRPr="00F85E52" w:rsidRDefault="00F85E52" w:rsidP="00B53997">
      <w:pPr>
        <w:spacing w:line="480" w:lineRule="auto"/>
        <w:rPr>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orange</m:t>
                  </m:r>
                </m:sub>
              </m:sSub>
            </m:num>
            <m:den>
              <m:sSub>
                <m:sSubPr>
                  <m:ctrlPr>
                    <w:rPr>
                      <w:rFonts w:ascii="Cambria Math" w:hAnsi="Cambria Math"/>
                      <w:i/>
                    </w:rPr>
                  </m:ctrlPr>
                </m:sSubPr>
                <m:e>
                  <m:r>
                    <w:rPr>
                      <w:rFonts w:ascii="Cambria Math" w:hAnsi="Cambria Math"/>
                    </w:rPr>
                    <m:t>2N</m:t>
                  </m:r>
                </m:e>
                <m:sub>
                  <m:r>
                    <w:rPr>
                      <w:rFonts w:ascii="Cambria Math" w:hAnsi="Cambria Math"/>
                    </w:rPr>
                    <m:t>tot</m:t>
                  </m:r>
                </m:sub>
              </m:sSub>
            </m:den>
          </m:f>
          <m:r>
            <w:rPr>
              <w:rFonts w:ascii="Cambria Math" w:hAnsi="Cambria Math"/>
            </w:rPr>
            <m:t>=</m:t>
          </m:r>
          <m:f>
            <m:fPr>
              <m:ctrlPr>
                <w:rPr>
                  <w:rFonts w:ascii="Cambria Math" w:hAnsi="Cambria Math"/>
                  <w:b/>
                  <w:i/>
                </w:rPr>
              </m:ctrlPr>
            </m:fPr>
            <m:num>
              <m:r>
                <m:rPr>
                  <m:sty m:val="bi"/>
                </m:rPr>
                <w:rPr>
                  <w:rFonts w:ascii="Cambria Math" w:hAnsi="Cambria Math"/>
                </w:rPr>
                <m:t>2</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red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orange</m:t>
                  </m:r>
                </m:sub>
              </m:sSub>
            </m:num>
            <m:den>
              <m:r>
                <m:rPr>
                  <m:sty m:val="bi"/>
                </m:rPr>
                <w:rPr>
                  <w:rFonts w:ascii="Cambria Math" w:hAnsi="Cambria Math"/>
                </w:rPr>
                <m:t>32</m:t>
              </m:r>
            </m:den>
          </m:f>
        </m:oMath>
      </m:oMathPara>
    </w:p>
    <w:p w14:paraId="1443E698" w14:textId="65EA2426" w:rsidR="00F85E52" w:rsidRPr="0095661D" w:rsidRDefault="00F85E52" w:rsidP="00F85E52">
      <w:pPr>
        <w:spacing w:line="480" w:lineRule="auto"/>
        <w:rPr>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white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orange</m:t>
                  </m:r>
                </m:sub>
              </m:sSub>
            </m:num>
            <m:den>
              <m:sSub>
                <m:sSubPr>
                  <m:ctrlPr>
                    <w:rPr>
                      <w:rFonts w:ascii="Cambria Math" w:hAnsi="Cambria Math"/>
                      <w:i/>
                    </w:rPr>
                  </m:ctrlPr>
                </m:sSubPr>
                <m:e>
                  <m:r>
                    <w:rPr>
                      <w:rFonts w:ascii="Cambria Math" w:hAnsi="Cambria Math"/>
                    </w:rPr>
                    <m:t>2N</m:t>
                  </m:r>
                </m:e>
                <m:sub>
                  <m:r>
                    <w:rPr>
                      <w:rFonts w:ascii="Cambria Math" w:hAnsi="Cambria Math"/>
                    </w:rPr>
                    <m:t>tot</m:t>
                  </m:r>
                </m:sub>
              </m:sSub>
            </m:den>
          </m:f>
          <m:r>
            <w:rPr>
              <w:rFonts w:ascii="Cambria Math" w:hAnsi="Cambria Math"/>
            </w:rPr>
            <m:t>=</m:t>
          </m:r>
          <m:f>
            <m:fPr>
              <m:ctrlPr>
                <w:rPr>
                  <w:rFonts w:ascii="Cambria Math" w:hAnsi="Cambria Math"/>
                  <w:b/>
                  <w:i/>
                </w:rPr>
              </m:ctrlPr>
            </m:fPr>
            <m:num>
              <m:r>
                <m:rPr>
                  <m:sty m:val="bi"/>
                </m:rPr>
                <w:rPr>
                  <w:rFonts w:ascii="Cambria Math" w:hAnsi="Cambria Math"/>
                </w:rPr>
                <m:t>2</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white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orange</m:t>
                  </m:r>
                </m:sub>
              </m:sSub>
            </m:num>
            <m:den>
              <m:r>
                <m:rPr>
                  <m:sty m:val="bi"/>
                </m:rPr>
                <w:rPr>
                  <w:rFonts w:ascii="Cambria Math" w:hAnsi="Cambria Math"/>
                </w:rPr>
                <m:t>32</m:t>
              </m:r>
            </m:den>
          </m:f>
        </m:oMath>
      </m:oMathPara>
    </w:p>
    <w:p w14:paraId="30F7B4F6" w14:textId="77777777" w:rsidR="0095661D" w:rsidRDefault="0095661D" w:rsidP="00F85E52">
      <w:pPr>
        <w:spacing w:line="480" w:lineRule="auto"/>
        <w:rPr>
          <w:b/>
        </w:rPr>
      </w:pPr>
    </w:p>
    <w:p w14:paraId="29E60BB3" w14:textId="160A7B5A" w:rsidR="0095661D" w:rsidRDefault="00287306" w:rsidP="00F85E52">
      <w:pPr>
        <w:spacing w:line="480" w:lineRule="auto"/>
      </w:pPr>
      <w:r>
        <w:t>1c – g) see Jupyter notebook</w:t>
      </w:r>
    </w:p>
    <w:p w14:paraId="2B2AD8A7" w14:textId="77777777" w:rsidR="00287306" w:rsidRDefault="00287306" w:rsidP="00F85E52">
      <w:pPr>
        <w:spacing w:line="480" w:lineRule="auto"/>
      </w:pPr>
    </w:p>
    <w:p w14:paraId="25C657E9" w14:textId="140BF53E" w:rsidR="00287306" w:rsidRDefault="00287306" w:rsidP="00F85E52">
      <w:pPr>
        <w:spacing w:line="480" w:lineRule="auto"/>
      </w:pPr>
      <w:r>
        <w:t>2a)</w:t>
      </w:r>
      <w:r w:rsidR="00186624">
        <w:t xml:space="preserve"> </w:t>
      </w:r>
    </w:p>
    <w:p w14:paraId="2A0F6436" w14:textId="01C5AFAE" w:rsidR="00186624" w:rsidRPr="00186624" w:rsidRDefault="00186624" w:rsidP="00F85E52">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m:t>
              </m:r>
            </m:sup>
          </m:sSup>
        </m:oMath>
      </m:oMathPara>
    </w:p>
    <w:p w14:paraId="7228835C" w14:textId="6B907889" w:rsidR="00186624" w:rsidRPr="00186624" w:rsidRDefault="00186624" w:rsidP="0018662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t</m:t>
              </m:r>
            </m:sup>
          </m:sSup>
        </m:oMath>
      </m:oMathPara>
    </w:p>
    <w:p w14:paraId="29CC11CF" w14:textId="31CC48A2" w:rsidR="00186624" w:rsidRPr="00186624" w:rsidRDefault="00186624" w:rsidP="0018662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tot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0</m:t>
              </m:r>
            </m:e>
          </m:d>
          <m:sSup>
            <m:sSupPr>
              <m:ctrlPr>
                <w:rPr>
                  <w:rFonts w:ascii="Cambria Math" w:hAnsi="Cambria Math"/>
                  <w:b/>
                  <w:i/>
                </w:rPr>
              </m:ctrlPr>
            </m:sSupPr>
            <m:e>
              <m:r>
                <m:rPr>
                  <m:sty m:val="bi"/>
                </m:rPr>
                <w:rPr>
                  <w:rFonts w:ascii="Cambria Math" w:hAnsi="Cambria Math"/>
                </w:rPr>
                <m:t>e</m:t>
              </m:r>
            </m:e>
            <m: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0</m:t>
              </m:r>
            </m:e>
          </m:d>
          <m:sSup>
            <m:sSupPr>
              <m:ctrlPr>
                <w:rPr>
                  <w:rFonts w:ascii="Cambria Math" w:hAnsi="Cambria Math"/>
                  <w:b/>
                  <w:i/>
                </w:rPr>
              </m:ctrlPr>
            </m:sSupPr>
            <m:e>
              <m:r>
                <m:rPr>
                  <m:sty m:val="bi"/>
                </m:rPr>
                <w:rPr>
                  <w:rFonts w:ascii="Cambria Math" w:hAnsi="Cambria Math"/>
                </w:rPr>
                <m:t>e</m:t>
              </m:r>
            </m:e>
            <m: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t</m:t>
              </m:r>
            </m:sup>
          </m:sSup>
        </m:oMath>
      </m:oMathPara>
    </w:p>
    <w:p w14:paraId="050B2DDF" w14:textId="77777777" w:rsidR="00186624" w:rsidRDefault="00186624" w:rsidP="00186624">
      <w:pPr>
        <w:spacing w:line="480" w:lineRule="auto"/>
      </w:pPr>
    </w:p>
    <w:p w14:paraId="11D02917" w14:textId="77777777" w:rsidR="000C6B1B" w:rsidRPr="000C6B1B" w:rsidRDefault="00EB1AF2" w:rsidP="00186624">
      <w:pPr>
        <w:spacing w:line="480" w:lineRule="auto"/>
      </w:pPr>
      <w:r>
        <w:t xml:space="preserve">2b)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m:t>
                </m:r>
              </m:sup>
            </m:sSup>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1-s</m:t>
                    </m:r>
                  </m:e>
                </m:d>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m:t>
                </m:r>
              </m:sup>
            </m:sSup>
          </m:den>
        </m:f>
      </m:oMath>
    </w:p>
    <w:p w14:paraId="595AC677" w14:textId="4B9F7050" w:rsidR="00EB1AF2" w:rsidRPr="00DA4845" w:rsidRDefault="000C6B1B" w:rsidP="00186624">
      <w:pPr>
        <w:spacing w:line="480" w:lineRule="auto"/>
        <w:rPr>
          <w:b/>
        </w:rPr>
      </w:pPr>
      <m:oMathPara>
        <m:oMathParaPr>
          <m:jc m:val="left"/>
        </m:oMathParaPr>
        <m:oMath>
          <m:r>
            <m:rPr>
              <m:sty m:val="bi"/>
            </m:rPr>
            <w:rPr>
              <w:rFonts w:ascii="Cambria Math" w:hAnsi="Cambria Math"/>
            </w:rPr>
            <w:lastRenderedPageBreak/>
            <m:t>p</m:t>
          </m:r>
          <m:d>
            <m:dPr>
              <m:ctrlPr>
                <w:rPr>
                  <w:rFonts w:ascii="Cambria Math" w:hAnsi="Cambria Math"/>
                  <w:b/>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0</m:t>
                      </m:r>
                    </m:e>
                  </m:d>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(0)</m:t>
                  </m:r>
                </m:den>
              </m:f>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st</m:t>
                  </m:r>
                </m:sup>
              </m:sSup>
            </m:den>
          </m:f>
        </m:oMath>
      </m:oMathPara>
    </w:p>
    <w:p w14:paraId="3F455A59" w14:textId="2032ED90" w:rsidR="00DA4845" w:rsidRPr="00DA4845" w:rsidRDefault="00DA4845" w:rsidP="00186624">
      <w:pPr>
        <w:spacing w:line="480" w:lineRule="auto"/>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=1-p</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den>
          </m:f>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den>
          </m:f>
        </m:oMath>
      </m:oMathPara>
    </w:p>
    <w:p w14:paraId="49DC3700" w14:textId="77777777" w:rsidR="00DA4845" w:rsidRDefault="00DA4845" w:rsidP="00186624">
      <w:pPr>
        <w:spacing w:line="480" w:lineRule="auto"/>
      </w:pPr>
    </w:p>
    <w:p w14:paraId="2036D5F7" w14:textId="7391B104" w:rsidR="00DA4845" w:rsidRPr="00A227B2" w:rsidRDefault="00DA4845" w:rsidP="00186624">
      <w:pPr>
        <w:spacing w:line="480" w:lineRule="auto"/>
        <w:rPr>
          <w:b/>
        </w:rPr>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st</m:t>
                  </m:r>
                </m:sup>
              </m:sSup>
            </m:den>
          </m:f>
          <m: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0</m:t>
                      </m:r>
                    </m:e>
                  </m:d>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0</m:t>
                      </m:r>
                    </m:e>
                  </m:d>
                </m:den>
              </m:f>
              <m:sSup>
                <m:sSupPr>
                  <m:ctrlPr>
                    <w:rPr>
                      <w:rFonts w:ascii="Cambria Math" w:hAnsi="Cambria Math"/>
                      <w:b/>
                      <w:i/>
                    </w:rPr>
                  </m:ctrlPr>
                </m:sSupPr>
                <m:e>
                  <m:r>
                    <m:rPr>
                      <m:sty m:val="bi"/>
                    </m:rPr>
                    <w:rPr>
                      <w:rFonts w:ascii="Cambria Math" w:hAnsi="Cambria Math"/>
                    </w:rPr>
                    <m:t>e</m:t>
                  </m:r>
                </m:e>
                <m: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st</m:t>
                  </m:r>
                </m:sup>
              </m:sSup>
            </m:den>
          </m:f>
        </m:oMath>
      </m:oMathPara>
    </w:p>
    <w:p w14:paraId="0392E7C6" w14:textId="77777777" w:rsidR="00A227B2" w:rsidRDefault="00A227B2" w:rsidP="00186624">
      <w:pPr>
        <w:spacing w:line="480" w:lineRule="auto"/>
        <w:rPr>
          <w:b/>
        </w:rPr>
      </w:pPr>
    </w:p>
    <w:p w14:paraId="35D2416A" w14:textId="4C4B2591" w:rsidR="00A227B2" w:rsidRDefault="00226D24" w:rsidP="00186624">
      <w:pPr>
        <w:spacing w:line="480" w:lineRule="auto"/>
      </w:pPr>
      <w:r>
        <w:t xml:space="preserve"> 2c)</w:t>
      </w:r>
      <w:r w:rsidR="001E55CC">
        <w:t xml:space="preserve"> see Jupyter notebook</w:t>
      </w:r>
    </w:p>
    <w:p w14:paraId="1063B2AE" w14:textId="77777777" w:rsidR="00226D24" w:rsidRDefault="00226D24" w:rsidP="00186624">
      <w:pPr>
        <w:spacing w:line="480" w:lineRule="auto"/>
      </w:pPr>
    </w:p>
    <w:p w14:paraId="79ED0F7B" w14:textId="2D28C6BF" w:rsidR="00226D24" w:rsidRDefault="00831505" w:rsidP="00186624">
      <w:pPr>
        <w:spacing w:line="480" w:lineRule="auto"/>
      </w:pPr>
      <w:r>
        <w:t xml:space="preserve">2e) </w:t>
      </w:r>
      <w:r w:rsidR="00B30EE9">
        <w:t xml:space="preserve">If we consider there to be only a finite number of potential beneficial mutation sites in the bacteria genome, then the model we observe actually makes a lot of sense. These mutations occur at random, and at first, many of the randomly chosen mutations occur in sites that are beneficial, because there are many beneficial mutation sites that are still “open.” However, over time the number of “open” beneficial mutation sites decreases as more and more become randomly chosen, and thus the number of open beneficial sites falls. Therefore, the probability of a random mutation occurring in a beneficial site will fall as time goes on, and thus the rate at which the relative fitness of the bacteria strand goes up will start to decrease, which is exactly what we observe </w:t>
      </w:r>
      <w:r w:rsidR="00347E40">
        <w:t>in the graph.</w:t>
      </w:r>
    </w:p>
    <w:p w14:paraId="105D4BA8" w14:textId="77777777" w:rsidR="00347E40" w:rsidRDefault="00347E40" w:rsidP="00186624">
      <w:pPr>
        <w:spacing w:line="480" w:lineRule="auto"/>
      </w:pPr>
    </w:p>
    <w:p w14:paraId="662C1D55" w14:textId="4021A97D" w:rsidR="00347E40" w:rsidRDefault="000E141E" w:rsidP="00186624">
      <w:pPr>
        <w:spacing w:line="480" w:lineRule="auto"/>
      </w:pPr>
      <w:r>
        <w:t>2f</w:t>
      </w:r>
      <w:r w:rsidR="00347E40">
        <w:t>)</w:t>
      </w:r>
      <w:r w:rsidR="00703613">
        <w:t xml:space="preserve"> </w:t>
      </w:r>
    </w:p>
    <w:p w14:paraId="692E2E5B" w14:textId="51155484" w:rsidR="006F70F3" w:rsidRDefault="006F70F3" w:rsidP="006F70F3">
      <w:pPr>
        <w:pStyle w:val="ListParagraph"/>
        <w:numPr>
          <w:ilvl w:val="0"/>
          <w:numId w:val="1"/>
        </w:numPr>
        <w:spacing w:line="480" w:lineRule="auto"/>
      </w:pPr>
      <w:r>
        <w:t xml:space="preserve">Lower bound </w:t>
      </w:r>
      <w:r w:rsidR="00206A20">
        <w:t xml:space="preserve">frequency </w:t>
      </w:r>
      <w:r>
        <w:t xml:space="preserve">for </w:t>
      </w:r>
      <w:r w:rsidR="00206A20">
        <w:t>standard detection is .01 (with a 1% error rate)</w:t>
      </w:r>
    </w:p>
    <w:p w14:paraId="59039639" w14:textId="368BAFA1" w:rsidR="00206A20" w:rsidRDefault="00576620" w:rsidP="006F70F3">
      <w:pPr>
        <w:pStyle w:val="ListParagraph"/>
        <w:numPr>
          <w:ilvl w:val="0"/>
          <w:numId w:val="1"/>
        </w:numPr>
        <w:spacing w:line="480" w:lineRule="auto"/>
      </w:pPr>
      <w:r>
        <w:t xml:space="preserve">If we apply this standard detection 50 times to a genome, then we would expect to detect </w:t>
      </w:r>
      <m:oMath>
        <m:f>
          <m:fPr>
            <m:ctrlPr>
              <w:rPr>
                <w:rFonts w:ascii="Cambria Math" w:hAnsi="Cambria Math"/>
                <w:i/>
              </w:rPr>
            </m:ctrlPr>
          </m:fPr>
          <m:num>
            <m:r>
              <w:rPr>
                <w:rFonts w:ascii="Cambria Math" w:hAnsi="Cambria Math"/>
              </w:rPr>
              <m:t>.01</m:t>
            </m:r>
          </m:num>
          <m:den>
            <m:r>
              <w:rPr>
                <w:rFonts w:ascii="Cambria Math" w:hAnsi="Cambria Math"/>
              </w:rPr>
              <m:t>50</m:t>
            </m:r>
          </m:den>
        </m:f>
        <m:r>
          <w:rPr>
            <w:rFonts w:ascii="Cambria Math" w:hAnsi="Cambria Math"/>
          </w:rPr>
          <m:t>=.0002</m:t>
        </m:r>
      </m:oMath>
      <w:r>
        <w:t xml:space="preserve"> as a lower bound</w:t>
      </w:r>
      <w:r w:rsidR="00234C94">
        <w:t xml:space="preserve"> in a perfect world</w:t>
      </w:r>
      <w:r>
        <w:t>, but this comes at a higher error rate</w:t>
      </w:r>
    </w:p>
    <w:p w14:paraId="79A8CCF7" w14:textId="3A3B905E" w:rsidR="00576620" w:rsidRDefault="00234C94" w:rsidP="006F70F3">
      <w:pPr>
        <w:pStyle w:val="ListParagraph"/>
        <w:numPr>
          <w:ilvl w:val="0"/>
          <w:numId w:val="1"/>
        </w:numPr>
        <w:spacing w:line="480" w:lineRule="auto"/>
      </w:pPr>
      <w:r>
        <w:t xml:space="preserve">To find this new error rate, consider the “success rate” for the standard detection, which is </w:t>
      </w:r>
      <m:oMath>
        <m:r>
          <w:rPr>
            <w:rFonts w:ascii="Cambria Math" w:hAnsi="Cambria Math"/>
          </w:rPr>
          <m:t>1-error rate=1-.01=.99</m:t>
        </m:r>
      </m:oMath>
    </w:p>
    <w:p w14:paraId="1A1E3B58" w14:textId="237AE094" w:rsidR="00234C94" w:rsidRDefault="00234C94" w:rsidP="006F70F3">
      <w:pPr>
        <w:pStyle w:val="ListParagraph"/>
        <w:numPr>
          <w:ilvl w:val="0"/>
          <w:numId w:val="1"/>
        </w:numPr>
        <w:spacing w:line="480" w:lineRule="auto"/>
      </w:pPr>
      <w:r>
        <w:t xml:space="preserve">If an allele is to be detected “successfully,” it must be detected successfully 50 times in the deep sequencing technique, which has a probability of </w:t>
      </w:r>
      <m:oMath>
        <m:sSup>
          <m:sSupPr>
            <m:ctrlPr>
              <w:rPr>
                <w:rFonts w:ascii="Cambria Math" w:hAnsi="Cambria Math"/>
                <w:i/>
              </w:rPr>
            </m:ctrlPr>
          </m:sSupPr>
          <m:e>
            <m:r>
              <w:rPr>
                <w:rFonts w:ascii="Cambria Math" w:hAnsi="Cambria Math"/>
              </w:rPr>
              <m:t>.99</m:t>
            </m:r>
          </m:e>
          <m:sup>
            <m:r>
              <w:rPr>
                <w:rFonts w:ascii="Cambria Math" w:hAnsi="Cambria Math"/>
              </w:rPr>
              <m:t>50</m:t>
            </m:r>
          </m:sup>
        </m:sSup>
        <m:r>
          <w:rPr>
            <w:rFonts w:ascii="Cambria Math" w:hAnsi="Cambria Math"/>
          </w:rPr>
          <m:t>=.605</m:t>
        </m:r>
      </m:oMath>
      <w:r>
        <w:t xml:space="preserve">. Thus, the new error rate for the deep sequencing is </w:t>
      </w:r>
      <m:oMath>
        <m:r>
          <w:rPr>
            <w:rFonts w:ascii="Cambria Math" w:hAnsi="Cambria Math"/>
          </w:rPr>
          <m:t>1-</m:t>
        </m:r>
        <m:r>
          <w:rPr>
            <w:rFonts w:ascii="Cambria Math" w:hAnsi="Cambria Math"/>
          </w:rPr>
          <m:t>success</m:t>
        </m:r>
        <m:r>
          <w:rPr>
            <w:rFonts w:ascii="Cambria Math" w:hAnsi="Cambria Math"/>
          </w:rPr>
          <m:t xml:space="preserve"> rate</m:t>
        </m:r>
        <m:r>
          <w:rPr>
            <w:rFonts w:ascii="Cambria Math" w:hAnsi="Cambria Math"/>
          </w:rPr>
          <m:t>=1-.605=.395</m:t>
        </m:r>
      </m:oMath>
    </w:p>
    <w:p w14:paraId="3C06619C" w14:textId="1C32DB1F" w:rsidR="00234C94" w:rsidRDefault="00234C94" w:rsidP="006F70F3">
      <w:pPr>
        <w:pStyle w:val="ListParagraph"/>
        <w:numPr>
          <w:ilvl w:val="0"/>
          <w:numId w:val="1"/>
        </w:numPr>
        <w:spacing w:line="480" w:lineRule="auto"/>
      </w:pPr>
      <w:r>
        <w:t xml:space="preserve">Therefore, we have </w:t>
      </w:r>
      <m:oMath>
        <m:r>
          <w:rPr>
            <w:rFonts w:ascii="Cambria Math" w:hAnsi="Cambria Math"/>
          </w:rPr>
          <m:t>.</m:t>
        </m:r>
        <m:r>
          <w:rPr>
            <w:rFonts w:ascii="Cambria Math" w:hAnsi="Cambria Math"/>
          </w:rPr>
          <m:t>0002</m:t>
        </m:r>
      </m:oMath>
      <w:r>
        <w:t xml:space="preserve"> as the lower bound at 39.5% error, so this corresponds to </w:t>
      </w:r>
      <m:oMath>
        <m:r>
          <w:rPr>
            <w:rFonts w:ascii="Cambria Math" w:hAnsi="Cambria Math"/>
          </w:rPr>
          <m:t>.0002</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39.5</m:t>
                </m:r>
              </m:num>
              <m:den>
                <m:r>
                  <w:rPr>
                    <w:rFonts w:ascii="Cambria Math" w:hAnsi="Cambria Math"/>
                  </w:rPr>
                  <m:t>1</m:t>
                </m:r>
              </m:den>
            </m:f>
          </m:e>
        </m:d>
        <m:r>
          <w:rPr>
            <w:rFonts w:ascii="Cambria Math" w:hAnsi="Cambria Math"/>
          </w:rPr>
          <m:t>≈</m:t>
        </m:r>
        <m:r>
          <m:rPr>
            <m:sty m:val="bi"/>
          </m:rPr>
          <w:rPr>
            <w:rFonts w:ascii="Cambria Math" w:hAnsi="Cambria Math"/>
          </w:rPr>
          <m:t>.008</m:t>
        </m:r>
      </m:oMath>
      <w:r>
        <w:rPr>
          <w:b/>
        </w:rPr>
        <w:t xml:space="preserve"> as the lower bound for the new sequencing techniques </w:t>
      </w:r>
      <w:bookmarkStart w:id="0" w:name="_GoBack"/>
      <w:bookmarkEnd w:id="0"/>
    </w:p>
    <w:p w14:paraId="5BCA7CAD" w14:textId="77777777" w:rsidR="00226D24" w:rsidRDefault="00226D24" w:rsidP="00186624">
      <w:pPr>
        <w:spacing w:line="480" w:lineRule="auto"/>
      </w:pPr>
    </w:p>
    <w:p w14:paraId="6232AE4F" w14:textId="77777777" w:rsidR="001E55CC" w:rsidRDefault="001E55CC" w:rsidP="00186624">
      <w:pPr>
        <w:spacing w:line="480" w:lineRule="auto"/>
      </w:pPr>
    </w:p>
    <w:p w14:paraId="555C574C" w14:textId="77777777" w:rsidR="00A227B2" w:rsidRPr="00A227B2" w:rsidRDefault="00A227B2" w:rsidP="00186624">
      <w:pPr>
        <w:spacing w:line="480" w:lineRule="auto"/>
      </w:pPr>
    </w:p>
    <w:p w14:paraId="680064D1" w14:textId="77777777" w:rsidR="00186624" w:rsidRPr="00186624" w:rsidRDefault="00186624" w:rsidP="00F85E52">
      <w:pPr>
        <w:spacing w:line="480" w:lineRule="auto"/>
      </w:pPr>
    </w:p>
    <w:p w14:paraId="725CB788" w14:textId="77777777" w:rsidR="00F85E52" w:rsidRPr="00F85E52" w:rsidRDefault="00F85E52" w:rsidP="00B53997">
      <w:pPr>
        <w:spacing w:line="480" w:lineRule="auto"/>
      </w:pPr>
    </w:p>
    <w:p w14:paraId="07210374" w14:textId="77777777" w:rsidR="00B53997" w:rsidRPr="00B53997" w:rsidRDefault="00B53997" w:rsidP="00B53997">
      <w:pPr>
        <w:spacing w:line="480" w:lineRule="auto"/>
        <w:rPr>
          <w:b/>
        </w:rPr>
      </w:pPr>
    </w:p>
    <w:p w14:paraId="52C77A78" w14:textId="77777777" w:rsidR="00B53997" w:rsidRPr="00B53997" w:rsidRDefault="00B53997" w:rsidP="002E1F33">
      <w:pPr>
        <w:spacing w:line="480" w:lineRule="auto"/>
      </w:pPr>
    </w:p>
    <w:sectPr w:rsidR="00B53997" w:rsidRPr="00B53997" w:rsidSect="00615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465D4"/>
    <w:multiLevelType w:val="hybridMultilevel"/>
    <w:tmpl w:val="8230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D4"/>
    <w:rsid w:val="000B02C0"/>
    <w:rsid w:val="000C6B1B"/>
    <w:rsid w:val="000E141E"/>
    <w:rsid w:val="00104A4D"/>
    <w:rsid w:val="00186624"/>
    <w:rsid w:val="001E55CC"/>
    <w:rsid w:val="00206A20"/>
    <w:rsid w:val="00226D24"/>
    <w:rsid w:val="00234C94"/>
    <w:rsid w:val="00287306"/>
    <w:rsid w:val="002E1F33"/>
    <w:rsid w:val="00347E40"/>
    <w:rsid w:val="003A683F"/>
    <w:rsid w:val="005450EC"/>
    <w:rsid w:val="00576620"/>
    <w:rsid w:val="00596213"/>
    <w:rsid w:val="00615C81"/>
    <w:rsid w:val="006F70F3"/>
    <w:rsid w:val="00703613"/>
    <w:rsid w:val="00831505"/>
    <w:rsid w:val="0095661D"/>
    <w:rsid w:val="00A227B2"/>
    <w:rsid w:val="00B30EE9"/>
    <w:rsid w:val="00B53997"/>
    <w:rsid w:val="00B955D4"/>
    <w:rsid w:val="00B964D1"/>
    <w:rsid w:val="00CF37FD"/>
    <w:rsid w:val="00DA4845"/>
    <w:rsid w:val="00E2169E"/>
    <w:rsid w:val="00EB1AF2"/>
    <w:rsid w:val="00F85E52"/>
    <w:rsid w:val="00F8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D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997"/>
    <w:rPr>
      <w:color w:val="808080"/>
    </w:rPr>
  </w:style>
  <w:style w:type="paragraph" w:styleId="BalloonText">
    <w:name w:val="Balloon Text"/>
    <w:basedOn w:val="Normal"/>
    <w:link w:val="BalloonTextChar"/>
    <w:uiPriority w:val="99"/>
    <w:semiHidden/>
    <w:unhideWhenUsed/>
    <w:rsid w:val="00B53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997"/>
    <w:rPr>
      <w:rFonts w:ascii="Lucida Grande" w:hAnsi="Lucida Grande" w:cs="Lucida Grande"/>
      <w:sz w:val="18"/>
      <w:szCs w:val="18"/>
    </w:rPr>
  </w:style>
  <w:style w:type="paragraph" w:styleId="ListParagraph">
    <w:name w:val="List Paragraph"/>
    <w:basedOn w:val="Normal"/>
    <w:uiPriority w:val="34"/>
    <w:qFormat/>
    <w:rsid w:val="006F70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997"/>
    <w:rPr>
      <w:color w:val="808080"/>
    </w:rPr>
  </w:style>
  <w:style w:type="paragraph" w:styleId="BalloonText">
    <w:name w:val="Balloon Text"/>
    <w:basedOn w:val="Normal"/>
    <w:link w:val="BalloonTextChar"/>
    <w:uiPriority w:val="99"/>
    <w:semiHidden/>
    <w:unhideWhenUsed/>
    <w:rsid w:val="00B53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997"/>
    <w:rPr>
      <w:rFonts w:ascii="Lucida Grande" w:hAnsi="Lucida Grande" w:cs="Lucida Grande"/>
      <w:sz w:val="18"/>
      <w:szCs w:val="18"/>
    </w:rPr>
  </w:style>
  <w:style w:type="paragraph" w:styleId="ListParagraph">
    <w:name w:val="List Paragraph"/>
    <w:basedOn w:val="Normal"/>
    <w:uiPriority w:val="34"/>
    <w:qFormat/>
    <w:rsid w:val="006F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453</Words>
  <Characters>2587</Characters>
  <Application>Microsoft Macintosh Word</Application>
  <DocSecurity>0</DocSecurity>
  <Lines>21</Lines>
  <Paragraphs>6</Paragraphs>
  <ScaleCrop>false</ScaleCrop>
  <Company>LFHS</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Messner</dc:creator>
  <cp:keywords/>
  <dc:description/>
  <cp:lastModifiedBy>Grant Messner</cp:lastModifiedBy>
  <cp:revision>24</cp:revision>
  <dcterms:created xsi:type="dcterms:W3CDTF">2017-05-02T05:28:00Z</dcterms:created>
  <dcterms:modified xsi:type="dcterms:W3CDTF">2017-05-04T06:44:00Z</dcterms:modified>
</cp:coreProperties>
</file>