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sv3dhtmvw6gh" w:id="0"/>
      <w:bookmarkEnd w:id="0"/>
      <w:r w:rsidDel="00000000" w:rsidR="00000000" w:rsidRPr="00000000">
        <w:rPr>
          <w:rtl w:val="0"/>
        </w:rPr>
        <w:t xml:space="preserve">Ejercicios de desarrollo web con J2EE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Instalar y arrancar Tomcat. Arrancar el servicio. Acceder a la “home page” en localhost a través del puerto 8080.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Desde el “Home Page” de Tomcat, entrar en “First web application” → “Example app” y descargar la aplicación “sample.war”. Desplegarla (copiarla) en el directorio “webapps” de Tomcat y observar qué ocurre. Acceder a la aplicación a través de la URI “</w:t>
      </w: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http://localhost:8080/sample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una aplicación J2EE (Dynamic web project) que muestre un “Hola mundo”. Observar dónde está desplegado. Crear un war y desplegarlo en el directorio webapps estándar de Tomcat.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 servlet que muestre información de algunas de las variables manejadas por el servidor.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138613" cy="421933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4219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 servlet que muestre en su versión get, un formulario con este aspecto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2257425" cy="1371600"/>
            <wp:effectExtent b="25400" l="25400" r="25400" t="2540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71600"/>
                    </a:xfrm>
                    <a:prstGeom prst="rect"/>
                    <a:ln w="25400">
                      <a:solidFill>
                        <a:srgbClr val="98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 enviar el formulario, el mismo servlet recibirá vía post los datos, pudiendo ocurrir una de estas tres cosas: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 no se envíe ningún nombre, a lo que se responderá “Debes introducir un nombre”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 se envíe nombre, pero ninguna afición, a lo que se responderá “A &lt;nombre&gt; no le gusta nada”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 se envíe nombre y alguna/s afición/es, a lo que se contestará “A &lt;nombre&gt; le gusta &lt;afición1&gt; &lt;afición2&gt; …”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Realizar los mismos scriptlets que se realizaron en PHP: generaRadio(...), generaCheckBox(...) y generaSelect(...). NOTA: Utilizar Map&lt;String,String&gt; para suplir los arrays asociativos de PHP.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Hacer un formulario con dos campos de texto nombre, clave y país (a elegir entre España, Italia, Francia y Portugal). Al enviar se comprobará si todo ha ido bien en cuyo caso se mostrarán los datos enviados. Si hubo algún error, según la lógica de negocio (nombre no vacío, clave entre 6 y 12 caracteres), se informará del error y se repintará el formulario con los datos anteriores.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Hacer un formulario que seleccione un archivo local, y lo suba a una carpeta en el servidor (NOTA: La carpeta debe existir previamente). El formulario permitirá renombrar el archivo si se desea (si se deja el nombre en blanco, mantendrá el nombre anterior).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2238375" cy="1504950"/>
            <wp:effectExtent b="25400" l="25400" r="25400" t="2540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04950"/>
                    </a:xfrm>
                    <a:prstGeom prst="rect"/>
                    <a:ln w="25400">
                      <a:solidFill>
                        <a:srgbClr val="98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Hacer un programa que muestre un formulario nombre/clave. Cuando el usuario se valide con éxito (de entre dos usuarios al menos). El programa informará de hace cuántos segundos que no se validaba. A partir de un minuto, el programa no monitorizará este tiempo, y simplemente informará de que ha pasado más de un minuto. NOTA: Utilícense cookies. Puede ser útil el método </w:t>
      </w: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System.</w:t>
      </w:r>
      <w:r w:rsidDel="00000000" w:rsidR="00000000" w:rsidRPr="00000000">
        <w:rPr>
          <w:i w:val="1"/>
          <w:color w:val="980000"/>
          <w:sz w:val="20"/>
          <w:szCs w:val="20"/>
          <w:rtl w:val="0"/>
        </w:rPr>
        <w:t xml:space="preserve">currentTimeMillis()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Implementar, utilizando sesiones, un contador de visitas por usuario (para un par de usuarios distintos)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la tabla </w:t>
      </w:r>
      <w:r w:rsidDel="00000000" w:rsidR="00000000" w:rsidRPr="00000000">
        <w:rPr>
          <w:b w:val="1"/>
          <w:rtl w:val="0"/>
        </w:rPr>
        <w:t xml:space="preserve">libros(</w:t>
      </w:r>
      <w:r w:rsidDel="00000000" w:rsidR="00000000" w:rsidRPr="00000000">
        <w:rPr>
          <w:b w:val="1"/>
          <w:u w:val="single"/>
          <w:rtl w:val="0"/>
        </w:rPr>
        <w:t xml:space="preserve">isbn</w:t>
      </w:r>
      <w:r w:rsidDel="00000000" w:rsidR="00000000" w:rsidRPr="00000000">
        <w:rPr>
          <w:b w:val="1"/>
          <w:rtl w:val="0"/>
        </w:rPr>
        <w:t xml:space="preserve">, titulo, categoria)</w:t>
      </w:r>
      <w:r w:rsidDel="00000000" w:rsidR="00000000" w:rsidRPr="00000000">
        <w:rPr>
          <w:rtl w:val="0"/>
        </w:rPr>
        <w:t xml:space="preserve">, hacer un formulario de inserción y una página que muestre el catálogo. El primero ha de redirigir al segundo.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Realizar el ejercicio anterior, utilizando JSP.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Desdoblar  a una clase externa “Libro” el objeto de negocio “Libro” y todas las operaciones de modelo relacionadas con libros. Implementar dichas operaciones con métodos estáticos.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Separar la clase Libro en dos clases: “Libro” y “LibroDAO”, dejando en ésta última las operaciones propias de modelo que teníamos en la otra.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ocalhost:8080/sample" TargetMode="External"/><Relationship Id="rId6" Type="http://schemas.openxmlformats.org/officeDocument/2006/relationships/image" Target="media/image04.png"/><Relationship Id="rId7" Type="http://schemas.openxmlformats.org/officeDocument/2006/relationships/image" Target="media/image03.png"/><Relationship Id="rId8" Type="http://schemas.openxmlformats.org/officeDocument/2006/relationships/image" Target="media/image0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