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Calibri" w:hAnsi="Calibri"/>
          <w:b/>
          <w:i w:val="0"/>
          <w:color w:val="2E74B5"/>
          <w:sz w:val="20"/>
        </w:rPr>
        <w:t>SMART PET CARE DIPLOMA PROJECT</w:t>
      </w:r>
    </w:p>
    <w:p>
      <w:pPr>
        <w:spacing w:before="0" w:after="80"/>
      </w:pPr>
      <w:r>
        <w:rPr>
          <w:rFonts w:ascii="Calibri" w:hAnsi="Calibri"/>
          <w:b/>
          <w:i w:val="0"/>
          <w:color w:val="222222"/>
          <w:sz w:val="46"/>
        </w:rPr>
        <w:t>Team Work Plan and Handoff Rules</w:t>
      </w:r>
    </w:p>
    <w:p>
      <w:pPr>
        <w:spacing w:before="0" w:after="280"/>
      </w:pPr>
      <w:r>
        <w:rPr>
          <w:rFonts w:ascii="Calibri" w:hAnsi="Calibri"/>
          <w:b w:val="0"/>
          <w:i w:val="0"/>
          <w:color w:val="666666"/>
          <w:sz w:val="25"/>
        </w:rPr>
        <w:t>Shared scope, deliverables, dependencies, and definition of done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Owner: </w:t>
      </w:r>
      <w:r>
        <w:rPr>
          <w:rFonts w:ascii="Calibri" w:hAnsi="Calibri"/>
          <w:b w:val="0"/>
          <w:i w:val="0"/>
          <w:color w:val="222222"/>
          <w:sz w:val="20"/>
        </w:rPr>
        <w:t>All four authors; Illia coordinates</w:t>
      </w:r>
    </w:p>
    <w:p>
      <w:pPr>
        <w:spacing w:before="0" w:after="40"/>
      </w:pPr>
      <w:r>
        <w:rPr>
          <w:rFonts w:ascii="Calibri" w:hAnsi="Calibri"/>
          <w:b/>
          <w:i w:val="0"/>
          <w:color w:val="1F4D78"/>
          <w:sz w:val="20"/>
        </w:rPr>
        <w:t xml:space="preserve">Status date: </w:t>
      </w:r>
      <w:r>
        <w:rPr>
          <w:rFonts w:ascii="Calibri" w:hAnsi="Calibri"/>
          <w:b w:val="0"/>
          <w:i w:val="0"/>
          <w:color w:val="222222"/>
          <w:sz w:val="20"/>
        </w:rPr>
        <w:t>26 July 2026</w:t>
      </w:r>
    </w:p>
    <w:p>
      <w:pPr>
        <w:spacing w:before="200" w:after="200"/>
        <w:ind w:left="259" w:right="259"/>
      </w:pPr>
      <w:r>
        <w:rPr>
          <w:rFonts w:ascii="Calibri" w:hAnsi="Calibri"/>
          <w:b/>
          <w:i w:val="0"/>
          <w:color w:val="1F4D78"/>
          <w:sz w:val="22"/>
        </w:rPr>
        <w:t xml:space="preserve">Objective: </w:t>
      </w:r>
      <w:r>
        <w:rPr>
          <w:rFonts w:ascii="Calibri" w:hAnsi="Calibri"/>
          <w:b w:val="0"/>
          <w:i w:val="0"/>
          <w:color w:val="222222"/>
          <w:sz w:val="22"/>
        </w:rPr>
        <w:t>Complete an evidence-based diploma thesis and a demonstrable first version of Smart Pet Care without presenting branch-only, untested, or version-2 work as a final result.</w:t>
      </w:r>
    </w:p>
    <w:p>
      <w:pPr>
        <w:pStyle w:val="Heading1"/>
      </w:pPr>
      <w:r>
        <w:t>1. Confirmed responsibility map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140"/>
        <w:gridCol w:w="3120"/>
      </w:tblGrid>
      <w:tr>
        <w:trPr>
          <w:tblHeader w:val="true"/>
        </w:trPr>
        <w:tc>
          <w:tcPr>
            <w:tcW w:type="dxa" w:w="210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414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Required content</w:t>
            </w:r>
          </w:p>
        </w:tc>
        <w:tc>
          <w:tcPr>
            <w:tcW w:type="dxa" w:w="3120"/>
            <w:shd w:fill="2E74B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Completion evidence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Volodymyr Biletskyi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Lead C# backend architecture, persistence, authentication, core APIs, reminders, notifications, infrastructure, and release evidence.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Backend revision/tag, tests, deployment and migration records, reviewed thesis claims.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Kseniia Kushlak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Backend features and research: photographs, feeding, weight history, C# classifier integration, literature and source evidence.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Feature/test references, research log, source decisions, reviewed integration description.</w:t>
            </w:r>
          </w:p>
        </w:tc>
      </w:tr>
      <w:t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Anastasia Leonova</w:t>
            </w:r>
          </w:p>
        </w:tc>
        <w:tc>
          <w:tcPr>
            <w:tcW w:type="dxa" w:w="41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Product and idea leadership, frontend implementation, UX, care screens, screenshots, and usability/accessibility evidence.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Accepted frontend revision, Figma/design history, screenshots, scenario and review results.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222222"/>
                <w:sz w:val="19"/>
              </w:rPr>
              <w:t>Illia Dolbnia</w:t>
            </w:r>
          </w:p>
        </w:tc>
        <w:tc>
          <w:tcPr>
            <w:tcW w:type="dxa" w:w="41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Team and frontend leadership, AI service, system integration, quality gates, thesis assembly, and final handoff coordination.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Mobile/AI revisions, model and deployment evidence, integrated test results, complete thesis package.</w:t>
            </w:r>
          </w:p>
        </w:tc>
      </w:tr>
    </w:tbl>
    <w:p>
      <w:pPr>
        <w:pStyle w:val="Heading1"/>
      </w:pPr>
      <w:r>
        <w:t>2. Shared scope decision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Use the author-confirmed first-version checklist as the drafting baseline.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Treat checklist items 25-26 as version 2: the backend feeding capability may be described, but the completed mobile feeding experience is not a first-version result.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Do not claim omitted items 27, 39-40, 42-43, 58-63, or 68 until the team classifies them.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Use non-diagnostic language for health and assistant functionality.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Name branch-only implementation as branch evidence until it is merged, tagged, or otherwise accepted.</w:t>
      </w:r>
    </w:p>
    <w:p>
      <w:pPr>
        <w:pStyle w:val="Heading1"/>
      </w:pPr>
      <w:r>
        <w:t>3. Team workflow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Each owner reviews their individual packet and corrects factual errors.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Each owner identifies one immutable revision for every repository or design artifact they claim.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Each owner executes or supplies the required tests and preserves sanitized logs, screenshots, or reports.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Each owner writes a short first-person explanation of important implementation decisions and problems encountered.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All evidence is handed to Illia using stable paths or links; secrets and personal test data are removed.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Illia integrates the evidence into the thesis and returns the affected sections to the owners for review.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All four authors approve the responsibility table, scope, results, limitations, and official CDV contribution sheet.</w:t>
      </w:r>
    </w:p>
    <w:p>
      <w:pPr>
        <w:pStyle w:val="Heading1"/>
      </w:pPr>
      <w:r>
        <w:t>4. Definition of done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deliverable is linked to an immutable commit, tag, artifact digest, Figma version, or dated research record.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relevant tests or review scenarios have observed results.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Failures and limitations are recorded, not hidden.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responsible author reviewed the corresponding thesis wording.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 secret, token, private endpoint credential, or personal test data is included.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accepted mobile, backend, AI, and OpenAPI versions agree.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Version-2 and unconfirmed items are clearly separated from first-version results.</w:t>
            </w:r>
          </w:p>
        </w:tc>
      </w:tr>
    </w:tbl>
    <w:p>
      <w:pPr>
        <w:pStyle w:val="Heading1"/>
      </w:pPr>
      <w:r>
        <w:t>5. Immediate team meeting decisions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8580"/>
      </w:tblGrid>
      <w:tr>
        <w:trPr>
          <w:tblHeader w:val="true"/>
        </w:trPr>
        <w:tc>
          <w:tcPr>
            <w:tcW w:type="dxa" w:w="7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Done</w:t>
            </w:r>
          </w:p>
        </w:tc>
        <w:tc>
          <w:tcPr>
            <w:tcW w:type="dxa" w:w="858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Handoff item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Classify omitted checklist items 27, 39-40, 42-43, 58-63, and 68.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Select the accepted mobile revision and decide the care-screen branch treatment.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Select the accepted C# backend revision and deployment identifier.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Confirm whether AI revision 74019ea was merged, tagged, or deployed.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Select the final OpenAPI snapshot and regenerate the mobile client if required.</w:t>
            </w:r>
          </w:p>
        </w:tc>
      </w:tr>
      <w:tr>
        <w:tc>
          <w:tcPr>
            <w:tcW w:type="dxa" w:w="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4D78"/>
                <w:sz w:val="24"/>
              </w:rPr>
              <w:t>☐</w:t>
            </w:r>
          </w:p>
        </w:tc>
        <w:tc>
          <w:tcPr>
            <w:tcW w:type="dxa" w:w="85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Agree on the evidence handoff date and supervisor review date.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Working team packet  |  Page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666666"/>
        <w:sz w:val="17"/>
      </w:rPr>
      <w:t>SMART PET CARE  |  TEAM WORK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Team Work Plan and Handoff</dc:title>
  <dc:subject>Team scope of work and evidence handoff</dc:subject>
  <dc:creator>Smart Pet Care diploma team</dc:creator>
  <cp:keywords>Smart Pet Care, diploma, responsibilities, evidence, scope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