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0"/>
        </w:rPr>
        <w:t>SMART PET CARE DIPLOMA PROJECT</w:t>
      </w:r>
    </w:p>
    <w:p>
      <w:pPr>
        <w:spacing w:before="0" w:after="80"/>
      </w:pPr>
      <w:r>
        <w:rPr>
          <w:rFonts w:ascii="Calibri" w:hAnsi="Calibri"/>
          <w:b/>
          <w:i w:val="0"/>
          <w:color w:val="222222"/>
          <w:sz w:val="46"/>
        </w:rPr>
        <w:t>Scope of Work - Volodymyr Biletskyi</w:t>
      </w:r>
    </w:p>
    <w:p>
      <w:pPr>
        <w:spacing w:before="0" w:after="280"/>
      </w:pPr>
      <w:r>
        <w:rPr>
          <w:rFonts w:ascii="Calibri" w:hAnsi="Calibri"/>
          <w:b w:val="0"/>
          <w:i w:val="0"/>
          <w:color w:val="666666"/>
          <w:sz w:val="25"/>
        </w:rPr>
        <w:t>Lead C# backend developer and infrastructure owner</w:t>
      </w:r>
    </w:p>
    <w:p>
      <w:pPr>
        <w:spacing w:before="0" w:after="40"/>
      </w:pPr>
      <w:r>
        <w:rPr>
          <w:rFonts w:ascii="Calibri" w:hAnsi="Calibri"/>
          <w:b/>
          <w:i w:val="0"/>
          <w:color w:val="1F4D78"/>
          <w:sz w:val="20"/>
        </w:rPr>
        <w:t xml:space="preserve">Owner: </w:t>
      </w:r>
      <w:r>
        <w:rPr>
          <w:rFonts w:ascii="Calibri" w:hAnsi="Calibri"/>
          <w:b w:val="0"/>
          <w:i w:val="0"/>
          <w:color w:val="222222"/>
          <w:sz w:val="20"/>
        </w:rPr>
        <w:t>Volodymyr Biletskyi (album 29934)</w:t>
      </w:r>
    </w:p>
    <w:p>
      <w:pPr>
        <w:spacing w:before="0" w:after="40"/>
      </w:pPr>
      <w:r>
        <w:rPr>
          <w:rFonts w:ascii="Calibri" w:hAnsi="Calibri"/>
          <w:b/>
          <w:i w:val="0"/>
          <w:color w:val="1F4D78"/>
          <w:sz w:val="20"/>
        </w:rPr>
        <w:t xml:space="preserve">Status date: </w:t>
      </w:r>
      <w:r>
        <w:rPr>
          <w:rFonts w:ascii="Calibri" w:hAnsi="Calibri"/>
          <w:b w:val="0"/>
          <w:i w:val="0"/>
          <w:color w:val="222222"/>
          <w:sz w:val="20"/>
        </w:rPr>
        <w:t>26 July 2026</w:t>
      </w:r>
    </w:p>
    <w:p>
      <w:pPr>
        <w:spacing w:before="200" w:after="200"/>
        <w:ind w:left="259" w:right="259"/>
      </w:pPr>
      <w:r>
        <w:rPr>
          <w:rFonts w:ascii="Calibri" w:hAnsi="Calibri"/>
          <w:b/>
          <w:i w:val="0"/>
          <w:color w:val="1F4D78"/>
          <w:sz w:val="22"/>
        </w:rPr>
        <w:t xml:space="preserve">Primary outcome: </w:t>
      </w:r>
      <w:r>
        <w:rPr>
          <w:rFonts w:ascii="Calibri" w:hAnsi="Calibri"/>
          <w:b w:val="0"/>
          <w:i w:val="0"/>
          <w:color w:val="222222"/>
          <w:sz w:val="22"/>
        </w:rPr>
        <w:t>Provide an accepted, testable, and documented C# backend release and verify every backend architecture, persistence, notification, and deployment claim attributed to you.</w:t>
      </w:r>
    </w:p>
    <w:p>
      <w:pPr>
        <w:pStyle w:val="Heading1"/>
      </w:pPr>
      <w:r>
        <w:t>1. Owned technical scope</w:t>
      </w:r>
    </w:p>
    <w:p>
      <w:pPr>
        <w:pStyle w:val="ListBullet"/>
      </w:pPr>
      <w:r>
        <w:rPr>
          <w:rFonts w:ascii="Calibri" w:hAnsi="Calibri"/>
          <w:b w:val="0"/>
          <w:i w:val="0"/>
          <w:color w:val="222222"/>
          <w:sz w:val="22"/>
        </w:rPr>
        <w:t>ASP.NET Core architecture, module boundaries, dependency registration, configuration, and OpenAPI exposure.</w:t>
      </w:r>
    </w:p>
    <w:p>
      <w:pPr>
        <w:pStyle w:val="ListBullet"/>
      </w:pPr>
      <w:r>
        <w:rPr>
          <w:rFonts w:ascii="Calibri" w:hAnsi="Calibri"/>
          <w:b w:val="0"/>
          <w:i w:val="0"/>
          <w:color w:val="222222"/>
          <w:sz w:val="22"/>
        </w:rPr>
        <w:t>PostgreSQL and Entity Framework Core model, migrations, relationships, ownership constraints, and data lifecycle.</w:t>
      </w:r>
    </w:p>
    <w:p>
      <w:pPr>
        <w:pStyle w:val="ListBullet"/>
      </w:pPr>
      <w:r>
        <w:rPr>
          <w:rFonts w:ascii="Calibri" w:hAnsi="Calibri"/>
          <w:b w:val="0"/>
          <w:i w:val="0"/>
          <w:color w:val="222222"/>
          <w:sz w:val="22"/>
        </w:rPr>
        <w:t>Authentication, authorization, users, pets, core CRUD, reminders, Firebase notification delivery, health, journal, and infrastructure.</w:t>
      </w:r>
    </w:p>
    <w:p>
      <w:pPr>
        <w:pStyle w:val="ListBullet"/>
      </w:pPr>
      <w:r>
        <w:rPr>
          <w:rFonts w:ascii="Calibri" w:hAnsi="Calibri"/>
          <w:b w:val="0"/>
          <w:i w:val="0"/>
          <w:color w:val="222222"/>
          <w:sz w:val="22"/>
        </w:rPr>
        <w:t>Backend release, containerization, environment configuration, diagnostics, and deployment or hosting evidence.</w:t>
      </w:r>
    </w:p>
    <w:p>
      <w:pPr>
        <w:pStyle w:val="ListBullet"/>
      </w:pPr>
      <w:r>
        <w:rPr>
          <w:rFonts w:ascii="Calibri" w:hAnsi="Calibri"/>
          <w:b w:val="0"/>
          <w:i w:val="0"/>
          <w:color w:val="222222"/>
          <w:sz w:val="22"/>
        </w:rPr>
        <w:t>Technical review of Kseniia's feature and chat-integration contributions where commits record co-authorship or shared ownership.</w:t>
      </w:r>
    </w:p>
    <w:p>
      <w:pPr>
        <w:pStyle w:val="Heading1"/>
      </w:pPr>
      <w:r>
        <w:t>2. Required deliverables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4140"/>
        <w:gridCol w:w="3120"/>
      </w:tblGrid>
      <w:tr>
        <w:trPr>
          <w:tblHeader w:val="true"/>
        </w:trPr>
        <w:tc>
          <w:tcPr>
            <w:tcW w:type="dxa" w:w="210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Deliverable</w:t>
            </w:r>
          </w:p>
        </w:tc>
        <w:tc>
          <w:tcPr>
            <w:tcW w:type="dxa" w:w="414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Required content</w:t>
            </w:r>
          </w:p>
        </w:tc>
        <w:tc>
          <w:tcPr>
            <w:tcW w:type="dxa" w:w="312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Completion evidence</w:t>
            </w:r>
          </w:p>
        </w:tc>
      </w:tr>
      <w:tr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Backend release baseline</w:t>
            </w:r>
          </w:p>
        </w:tc>
        <w:tc>
          <w:tcPr>
            <w:tcW w:type="dxa" w:w="41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Final commit/tag, branch, build environment, API version, and relation to mobile OpenAPI snapshot.</w:t>
            </w:r>
          </w:p>
        </w:tc>
        <w:tc>
          <w:tcPr>
            <w:tcW w:type="dxa" w:w="31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Commit URL or exported log, tag/image digest, clean build record.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Architecture description</w:t>
            </w:r>
          </w:p>
        </w:tc>
        <w:tc>
          <w:tcPr>
            <w:tcW w:type="dxa" w:w="4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Modules, request flow, authentication, persistence, external integrations, and responsibility boundaries.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Reviewed component/deployment diagrams and short author explanation.</w:t>
            </w:r>
          </w:p>
        </w:tc>
      </w:tr>
      <w:tr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Database evidence</w:t>
            </w:r>
          </w:p>
        </w:tc>
        <w:tc>
          <w:tcPr>
            <w:tcW w:type="dxa" w:w="41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Database technology, final migration state, major relationships, backup/privacy limitations.</w:t>
            </w:r>
          </w:p>
        </w:tc>
        <w:tc>
          <w:tcPr>
            <w:tcW w:type="dxa" w:w="31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Migration list, sanitized schema evidence, applied migration record.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Backend verification</w:t>
            </w:r>
          </w:p>
        </w:tc>
        <w:tc>
          <w:tcPr>
            <w:tcW w:type="dxa" w:w="4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Unit/integration/API tests for owned modules, including negative and ownership cases.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Exact commands, revision, environment, pass/fail totals, defect links.</w:t>
            </w:r>
          </w:p>
        </w:tc>
      </w:tr>
      <w:tr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Deployment evidence</w:t>
            </w:r>
          </w:p>
        </w:tc>
        <w:tc>
          <w:tcPr>
            <w:tcW w:type="dxa" w:w="41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Backend host/container, configuration boundary, health check, logs, monitoring, and rollback approach.</w:t>
            </w:r>
          </w:p>
        </w:tc>
        <w:tc>
          <w:tcPr>
            <w:tcW w:type="dxa" w:w="31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Sanitized deployment record, image digest, health response, log sample.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Thesis review</w:t>
            </w:r>
          </w:p>
        </w:tc>
        <w:tc>
          <w:tcPr>
            <w:tcW w:type="dxa" w:w="4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Review Chapters 3.3, 3.4, 4.8, deployment material, results, and your contribution description.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Dated approval or corrections with linked evidence.</w:t>
            </w:r>
          </w:p>
        </w:tc>
      </w:tr>
    </w:tbl>
    <w:p>
      <w:pPr>
        <w:pStyle w:val="Heading1"/>
      </w:pPr>
      <w:r>
        <w:t>3. Questions you must answer</w:t>
      </w:r>
    </w:p>
    <w:p>
      <w:pPr>
        <w:pStyle w:val="ListNumber"/>
      </w:pPr>
      <w:r>
        <w:rPr>
          <w:rFonts w:ascii="Calibri" w:hAnsi="Calibri"/>
          <w:b w:val="0"/>
          <w:i w:val="0"/>
          <w:color w:val="222222"/>
          <w:sz w:val="22"/>
        </w:rPr>
        <w:t>Which backend revision is the final thesis release?</w:t>
      </w:r>
    </w:p>
    <w:p>
      <w:pPr>
        <w:pStyle w:val="ListNumber"/>
      </w:pPr>
      <w:r>
        <w:rPr>
          <w:rFonts w:ascii="Calibri" w:hAnsi="Calibri"/>
          <w:b w:val="0"/>
          <w:i w:val="0"/>
          <w:color w:val="222222"/>
          <w:sz w:val="22"/>
        </w:rPr>
        <w:t>Where and how is that revision deployed?</w:t>
      </w:r>
    </w:p>
    <w:p>
      <w:pPr>
        <w:pStyle w:val="ListNumber"/>
      </w:pPr>
      <w:r>
        <w:rPr>
          <w:rFonts w:ascii="Calibri" w:hAnsi="Calibri"/>
          <w:b w:val="0"/>
          <w:i w:val="0"/>
          <w:color w:val="222222"/>
          <w:sz w:val="22"/>
        </w:rPr>
        <w:t>Which PostgreSQL migration is current in the accepted environment?</w:t>
      </w:r>
    </w:p>
    <w:p>
      <w:pPr>
        <w:pStyle w:val="ListNumber"/>
      </w:pPr>
      <w:r>
        <w:rPr>
          <w:rFonts w:ascii="Calibri" w:hAnsi="Calibri"/>
          <w:b w:val="0"/>
          <w:i w:val="0"/>
          <w:color w:val="222222"/>
          <w:sz w:val="22"/>
        </w:rPr>
        <w:t>Which backend tests were executed on the accepted revision, and what failed?</w:t>
      </w:r>
    </w:p>
    <w:p>
      <w:pPr>
        <w:pStyle w:val="ListNumber"/>
      </w:pPr>
      <w:r>
        <w:rPr>
          <w:rFonts w:ascii="Calibri" w:hAnsi="Calibri"/>
          <w:b w:val="0"/>
          <w:i w:val="0"/>
          <w:color w:val="222222"/>
          <w:sz w:val="22"/>
        </w:rPr>
        <w:t>Which modules were mainly yours, which were shared, and which belong to Kseniia?</w:t>
      </w:r>
    </w:p>
    <w:p>
      <w:pPr>
        <w:pStyle w:val="ListNumber"/>
      </w:pPr>
      <w:r>
        <w:rPr>
          <w:rFonts w:ascii="Calibri" w:hAnsi="Calibri"/>
          <w:b w:val="0"/>
          <w:i w:val="0"/>
          <w:color w:val="222222"/>
          <w:sz w:val="22"/>
        </w:rPr>
        <w:t>What were the three most important backend problems and design decisions?</w:t>
      </w:r>
    </w:p>
    <w:p>
      <w:pPr>
        <w:pStyle w:val="Heading2"/>
      </w:pPr>
      <w:r>
        <w:t>Boundary of responsibility</w:t>
      </w:r>
    </w:p>
    <w:p>
      <w:pPr>
        <w:spacing w:before="200" w:after="200"/>
        <w:ind w:left="259" w:right="259"/>
      </w:pPr>
      <w:r>
        <w:rPr>
          <w:rFonts w:ascii="Calibri" w:hAnsi="Calibri"/>
          <w:b/>
          <w:i w:val="0"/>
          <w:color w:val="1F4D78"/>
          <w:sz w:val="22"/>
        </w:rPr>
        <w:t xml:space="preserve">Important: </w:t>
      </w:r>
      <w:r>
        <w:rPr>
          <w:rFonts w:ascii="Calibri" w:hAnsi="Calibri"/>
          <w:b w:val="0"/>
          <w:i w:val="0"/>
          <w:color w:val="222222"/>
          <w:sz w:val="22"/>
        </w:rPr>
        <w:t>Repository authorship supports responsibility but does not prove final acceptance. Do not mark work complete until the immutable revision, test result, and review evidence are attached.</w:t>
      </w:r>
    </w:p>
    <w:p>
      <w:pPr>
        <w:pStyle w:val="ListBullet"/>
      </w:pPr>
      <w:r>
        <w:rPr>
          <w:rFonts w:ascii="Calibri" w:hAnsi="Calibri"/>
          <w:b w:val="0"/>
          <w:i w:val="0"/>
          <w:color w:val="222222"/>
          <w:sz w:val="22"/>
        </w:rPr>
        <w:t>Do not claim ownership of the Python classifier or condition-analysis logic.</w:t>
      </w:r>
    </w:p>
    <w:p>
      <w:pPr>
        <w:pStyle w:val="ListBullet"/>
      </w:pPr>
      <w:r>
        <w:rPr>
          <w:rFonts w:ascii="Calibri" w:hAnsi="Calibri"/>
          <w:b w:val="0"/>
          <w:i w:val="0"/>
          <w:color w:val="222222"/>
          <w:sz w:val="22"/>
        </w:rPr>
        <w:t>Do not treat an OpenAPI endpoint or Docker file as proof of successful runtime behavior.</w:t>
      </w:r>
    </w:p>
    <w:p>
      <w:pPr>
        <w:pStyle w:val="ListBullet"/>
      </w:pPr>
      <w:r>
        <w:rPr>
          <w:rFonts w:ascii="Calibri" w:hAnsi="Calibri"/>
          <w:b w:val="0"/>
          <w:i w:val="0"/>
          <w:color w:val="222222"/>
          <w:sz w:val="22"/>
        </w:rPr>
        <w:t>Do not include secrets, Firebase credentials, database passwords, or production personal data.</w:t>
      </w:r>
    </w:p>
    <w:p>
      <w:pPr>
        <w:pStyle w:val="Heading1"/>
      </w:pPr>
      <w:r>
        <w:t>4. Send to Illia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780"/>
        <w:gridCol w:w="8580"/>
      </w:tblGrid>
      <w:tr>
        <w:trPr>
          <w:tblHeader w:val="true"/>
        </w:trPr>
        <w:tc>
          <w:tcPr>
            <w:tcW w:type="dxa" w:w="78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Done</w:t>
            </w:r>
          </w:p>
        </w:tc>
        <w:tc>
          <w:tcPr>
            <w:tcW w:type="dxa" w:w="858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Handoff item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4D78"/>
                <w:sz w:val="24"/>
              </w:rPr>
              <w:t>☐</w:t>
            </w:r>
          </w:p>
        </w:tc>
        <w:tc>
          <w:tcPr>
            <w:tcW w:type="dxa" w:w="8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Final backend revision/tag and repository link.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4D78"/>
                <w:sz w:val="24"/>
              </w:rPr>
              <w:t>☐</w:t>
            </w:r>
          </w:p>
        </w:tc>
        <w:tc>
          <w:tcPr>
            <w:tcW w:type="dxa" w:w="8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Clean build and backend test report.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4D78"/>
                <w:sz w:val="24"/>
              </w:rPr>
              <w:t>☐</w:t>
            </w:r>
          </w:p>
        </w:tc>
        <w:tc>
          <w:tcPr>
            <w:tcW w:type="dxa" w:w="8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Final OpenAPI JSON or URL with digest.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4D78"/>
                <w:sz w:val="24"/>
              </w:rPr>
              <w:t>☐</w:t>
            </w:r>
          </w:p>
        </w:tc>
        <w:tc>
          <w:tcPr>
            <w:tcW w:type="dxa" w:w="8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Migration state and sanitized database architecture evidence.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4D78"/>
                <w:sz w:val="24"/>
              </w:rPr>
              <w:t>☐</w:t>
            </w:r>
          </w:p>
        </w:tc>
        <w:tc>
          <w:tcPr>
            <w:tcW w:type="dxa" w:w="8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Deployment/image/health-check evidence.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4D78"/>
                <w:sz w:val="24"/>
              </w:rPr>
              <w:t>☐</w:t>
            </w:r>
          </w:p>
        </w:tc>
        <w:tc>
          <w:tcPr>
            <w:tcW w:type="dxa" w:w="8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Reviewed architecture and deployment diagrams.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4D78"/>
                <w:sz w:val="24"/>
              </w:rPr>
              <w:t>☐</w:t>
            </w:r>
          </w:p>
        </w:tc>
        <w:tc>
          <w:tcPr>
            <w:tcW w:type="dxa" w:w="8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First-person implementation decisions, problems, and limitations.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4D78"/>
                <w:sz w:val="24"/>
              </w:rPr>
              <w:t>☐</w:t>
            </w:r>
          </w:p>
        </w:tc>
        <w:tc>
          <w:tcPr>
            <w:tcW w:type="dxa" w:w="8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Approval or corrections for your thesis responsibility description.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b w:val="0"/>
        <w:i w:val="0"/>
        <w:color w:val="666666"/>
        <w:sz w:val="18"/>
      </w:rPr>
      <w:t xml:space="preserve">Working team packet  |  Page </w:t>
    </w:r>
    <w:r>
      <w:rPr>
        <w:rFonts w:ascii="Calibri" w:hAnsi="Calibri"/>
        <w:b w:val="0"/>
        <w:i w:val="0"/>
        <w:color w:val="666666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i w:val="0"/>
        <w:color w:val="666666"/>
        <w:sz w:val="17"/>
      </w:rPr>
      <w:t>SMART PET CARE  |  VOLODYMYR SCOPE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 Volodymyr Biletskyi Scope of Work</dc:title>
  <dc:subject>Team scope of work and evidence handoff</dc:subject>
  <dc:creator>Smart Pet Care diploma team</dc:creator>
  <cp:keywords>Smart Pet Care, diploma, responsibilities, evidence, scope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