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8D6BC" w14:textId="77777777" w:rsidR="0020649C" w:rsidRDefault="00000000">
      <w:pPr>
        <w:pStyle w:val="Heading1"/>
      </w:pPr>
      <w:r>
        <w:t>House Price Prediction — Summary</w:t>
      </w:r>
    </w:p>
    <w:p w14:paraId="65F2BCCA" w14:textId="77777777" w:rsidR="0020649C" w:rsidRDefault="00000000">
      <w:pPr>
        <w:spacing w:after="200"/>
      </w:pPr>
      <w:r>
        <w:rPr>
          <w:i/>
          <w:iCs/>
          <w:color w:val="595959"/>
          <w:sz w:val="20"/>
          <w:szCs w:val="20"/>
        </w:rPr>
        <w:t>Internship Project, Week 1   |   Regression analysis on a housing dataset (545 properties, 12 features)</w:t>
      </w:r>
    </w:p>
    <w:p w14:paraId="2C419110" w14:textId="77777777" w:rsidR="0020649C" w:rsidRDefault="00000000">
      <w:pPr>
        <w:pStyle w:val="Heading2"/>
      </w:pPr>
      <w:r>
        <w:t>Approach</w:t>
      </w:r>
    </w:p>
    <w:p w14:paraId="6A66DA11" w14:textId="77777777" w:rsidR="0020649C" w:rsidRDefault="00000000">
      <w:pPr>
        <w:spacing w:after="160"/>
      </w:pPr>
      <w:r>
        <w:t>The dataset was loaded and cleaned (no missing values or duplicates found), with categorical fields one-hot encoded, then split 80/20 into train and test sets. Two regression models were trained to predict price from property features: Linear Regression and a Random Forest Regressor (500 trees).</w:t>
      </w:r>
    </w:p>
    <w:p w14:paraId="06C8B46B" w14:textId="77777777" w:rsidR="0020649C" w:rsidRDefault="00000000">
      <w:pPr>
        <w:pStyle w:val="Heading2"/>
      </w:pPr>
      <w:r>
        <w:t>Model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2140"/>
        <w:gridCol w:w="2140"/>
        <w:gridCol w:w="2140"/>
      </w:tblGrid>
      <w:tr w:rsidR="0020649C" w14:paraId="7AD0C53D" w14:textId="77777777"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121C" w14:textId="77777777" w:rsidR="0020649C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A094" w14:textId="77777777" w:rsidR="0020649C" w:rsidRDefault="00000000">
            <w:r>
              <w:rPr>
                <w:b/>
                <w:bCs/>
                <w:color w:val="FFFFFF"/>
                <w:sz w:val="20"/>
                <w:szCs w:val="20"/>
              </w:rPr>
              <w:t>MAE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1088" w14:textId="77777777" w:rsidR="0020649C" w:rsidRDefault="00000000">
            <w:r>
              <w:rPr>
                <w:b/>
                <w:bCs/>
                <w:color w:val="FFFFFF"/>
                <w:sz w:val="20"/>
                <w:szCs w:val="20"/>
              </w:rPr>
              <w:t>RMSE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DED1" w14:textId="77777777" w:rsidR="0020649C" w:rsidRDefault="00000000">
            <w:r>
              <w:rPr>
                <w:b/>
                <w:bCs/>
                <w:color w:val="FFFFFF"/>
                <w:sz w:val="20"/>
                <w:szCs w:val="20"/>
              </w:rPr>
              <w:t>R² Score</w:t>
            </w:r>
          </w:p>
        </w:tc>
      </w:tr>
      <w:tr w:rsidR="0020649C" w14:paraId="00A9ECBF" w14:textId="77777777"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B780" w14:textId="77777777" w:rsidR="0020649C" w:rsidRDefault="00000000">
            <w:r>
              <w:rPr>
                <w:sz w:val="20"/>
                <w:szCs w:val="20"/>
              </w:rPr>
              <w:t>Linear Regression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6ECF" w14:textId="77777777" w:rsidR="0020649C" w:rsidRDefault="00000000">
            <w:r>
              <w:rPr>
                <w:sz w:val="20"/>
                <w:szCs w:val="20"/>
              </w:rPr>
              <w:t>970,043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6D5B7" w14:textId="77777777" w:rsidR="0020649C" w:rsidRDefault="00000000">
            <w:r>
              <w:rPr>
                <w:sz w:val="20"/>
                <w:szCs w:val="20"/>
              </w:rPr>
              <w:t>1,324,507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9124" w14:textId="77777777" w:rsidR="0020649C" w:rsidRDefault="00000000">
            <w:r>
              <w:rPr>
                <w:sz w:val="20"/>
                <w:szCs w:val="20"/>
              </w:rPr>
              <w:t>0.653</w:t>
            </w:r>
          </w:p>
        </w:tc>
      </w:tr>
      <w:tr w:rsidR="0020649C" w14:paraId="04434FC1" w14:textId="77777777"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06A0" w14:textId="77777777" w:rsidR="0020649C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D430" w14:textId="5DADBDD6" w:rsidR="0020649C" w:rsidRDefault="00000000">
            <w:r>
              <w:rPr>
                <w:sz w:val="20"/>
                <w:szCs w:val="20"/>
              </w:rPr>
              <w:t>1</w:t>
            </w:r>
            <w:r w:rsidR="000061AA">
              <w:rPr>
                <w:sz w:val="20"/>
                <w:szCs w:val="20"/>
              </w:rPr>
              <w:t>00,786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ECEC" w14:textId="09721AFA" w:rsidR="0020649C" w:rsidRDefault="00000000">
            <w:r>
              <w:rPr>
                <w:sz w:val="20"/>
                <w:szCs w:val="20"/>
              </w:rPr>
              <w:t>1,3</w:t>
            </w:r>
            <w:r w:rsidR="00003184">
              <w:rPr>
                <w:sz w:val="20"/>
                <w:szCs w:val="20"/>
              </w:rPr>
              <w:t>90</w:t>
            </w:r>
            <w:r>
              <w:rPr>
                <w:sz w:val="20"/>
                <w:szCs w:val="20"/>
              </w:rPr>
              <w:t>,</w:t>
            </w:r>
            <w:r w:rsidR="00003184">
              <w:rPr>
                <w:sz w:val="20"/>
                <w:szCs w:val="20"/>
              </w:rPr>
              <w:t>260</w:t>
            </w:r>
          </w:p>
        </w:tc>
        <w:tc>
          <w:tcPr>
            <w:tcW w:w="2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BF3C3" w14:textId="363016CD" w:rsidR="0020649C" w:rsidRDefault="00000000">
            <w:r>
              <w:rPr>
                <w:sz w:val="20"/>
                <w:szCs w:val="20"/>
              </w:rPr>
              <w:t>0.6</w:t>
            </w:r>
            <w:r w:rsidR="00003184">
              <w:rPr>
                <w:sz w:val="20"/>
                <w:szCs w:val="20"/>
              </w:rPr>
              <w:t>18</w:t>
            </w:r>
          </w:p>
        </w:tc>
      </w:tr>
    </w:tbl>
    <w:p w14:paraId="25575B0F" w14:textId="382AFFA2" w:rsidR="0020649C" w:rsidRDefault="00000000">
      <w:pPr>
        <w:spacing w:before="160" w:after="160"/>
      </w:pPr>
      <w:r>
        <w:t>Linear Regression explains about 65% of the variation in price (R² = 0.653) and slightly outperformed Random Forest (R² = 0.6</w:t>
      </w:r>
      <w:r w:rsidR="00003184">
        <w:t>18</w:t>
      </w:r>
      <w:r>
        <w:t>) despite no hyperparameter tuning — with only 545 rows of data, the simpler linear model generalized a bit better on the held-out test set.</w:t>
      </w:r>
    </w:p>
    <w:p w14:paraId="234D0DEA" w14:textId="77777777" w:rsidR="0020649C" w:rsidRDefault="00000000">
      <w:pPr>
        <w:pStyle w:val="Heading2"/>
      </w:pPr>
      <w:r>
        <w:t>Actual vs. Predicted Price (Random Forest)</w:t>
      </w:r>
    </w:p>
    <w:p w14:paraId="5E1B9E13" w14:textId="77777777" w:rsidR="0020649C" w:rsidRDefault="00000000">
      <w:pPr>
        <w:jc w:val="center"/>
      </w:pPr>
      <w:r>
        <w:rPr>
          <w:noProof/>
        </w:rPr>
        <w:drawing>
          <wp:inline distT="0" distB="0" distL="0" distR="0" wp14:anchorId="466ED64E" wp14:editId="25204C5F">
            <wp:extent cx="3048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3776" w14:textId="77777777" w:rsidR="0020649C" w:rsidRDefault="00000000">
      <w:pPr>
        <w:pStyle w:val="Heading2"/>
      </w:pPr>
      <w:r>
        <w:t>Key Insights</w:t>
      </w:r>
    </w:p>
    <w:p w14:paraId="72388DAB" w14:textId="77777777" w:rsidR="0020649C" w:rsidRDefault="00000000">
      <w:pPr>
        <w:pStyle w:val="ListParagraph"/>
        <w:numPr>
          <w:ilvl w:val="0"/>
          <w:numId w:val="2"/>
        </w:numPr>
        <w:spacing w:after="80"/>
      </w:pPr>
      <w:r>
        <w:t>Area and bathrooms are the strongest predictors of price (correlations of 0.54 and 0.52), followed by airconditioning, stories, and parking.</w:t>
      </w:r>
    </w:p>
    <w:p w14:paraId="7E9FD739" w14:textId="77777777" w:rsidR="0020649C" w:rsidRDefault="00000000">
      <w:pPr>
        <w:pStyle w:val="ListParagraph"/>
        <w:numPr>
          <w:ilvl w:val="0"/>
          <w:numId w:val="2"/>
        </w:numPr>
        <w:spacing w:after="80"/>
      </w:pPr>
      <w:r>
        <w:t>Unfurnished homes show a notably negative correlation with price (–0.28) — furnishing status matters more than several physical attributes.</w:t>
      </w:r>
    </w:p>
    <w:p w14:paraId="55109A85" w14:textId="77777777" w:rsidR="0020649C" w:rsidRDefault="00000000">
      <w:pPr>
        <w:pStyle w:val="ListParagraph"/>
        <w:numPr>
          <w:ilvl w:val="0"/>
          <w:numId w:val="2"/>
        </w:numPr>
        <w:spacing w:after="80"/>
      </w:pPr>
      <w:r>
        <w:t>Hot water heating had almost no effect on price (correlation of just 0.09) despite being a commonly marketed amenity.</w:t>
      </w:r>
    </w:p>
    <w:p w14:paraId="7904C10C" w14:textId="77777777" w:rsidR="0020649C" w:rsidRDefault="00000000">
      <w:pPr>
        <w:pStyle w:val="ListParagraph"/>
        <w:numPr>
          <w:ilvl w:val="0"/>
          <w:numId w:val="2"/>
        </w:numPr>
        <w:spacing w:after="80"/>
      </w:pPr>
      <w:r>
        <w:t>Recommendation: anchor pricing/listing strategy on area and bathroom count first; consider furnishing or staging unfurnished homes before listing to lift perceived value.</w:t>
      </w:r>
    </w:p>
    <w:sectPr w:rsidR="0020649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D139C"/>
    <w:multiLevelType w:val="hybridMultilevel"/>
    <w:tmpl w:val="ECEE2D42"/>
    <w:lvl w:ilvl="0" w:tplc="B0A4F880">
      <w:start w:val="1"/>
      <w:numFmt w:val="bullet"/>
      <w:lvlText w:val="•"/>
      <w:lvlJc w:val="left"/>
      <w:pPr>
        <w:ind w:left="720" w:hanging="360"/>
      </w:pPr>
    </w:lvl>
    <w:lvl w:ilvl="1" w:tplc="F7D89B4A">
      <w:numFmt w:val="decimal"/>
      <w:lvlText w:val=""/>
      <w:lvlJc w:val="left"/>
    </w:lvl>
    <w:lvl w:ilvl="2" w:tplc="024C7760">
      <w:numFmt w:val="decimal"/>
      <w:lvlText w:val=""/>
      <w:lvlJc w:val="left"/>
    </w:lvl>
    <w:lvl w:ilvl="3" w:tplc="2E2E209A">
      <w:numFmt w:val="decimal"/>
      <w:lvlText w:val=""/>
      <w:lvlJc w:val="left"/>
    </w:lvl>
    <w:lvl w:ilvl="4" w:tplc="FED0322C">
      <w:numFmt w:val="decimal"/>
      <w:lvlText w:val=""/>
      <w:lvlJc w:val="left"/>
    </w:lvl>
    <w:lvl w:ilvl="5" w:tplc="2BFCADB8">
      <w:numFmt w:val="decimal"/>
      <w:lvlText w:val=""/>
      <w:lvlJc w:val="left"/>
    </w:lvl>
    <w:lvl w:ilvl="6" w:tplc="E34C713E">
      <w:numFmt w:val="decimal"/>
      <w:lvlText w:val=""/>
      <w:lvlJc w:val="left"/>
    </w:lvl>
    <w:lvl w:ilvl="7" w:tplc="C66EDE56">
      <w:numFmt w:val="decimal"/>
      <w:lvlText w:val=""/>
      <w:lvlJc w:val="left"/>
    </w:lvl>
    <w:lvl w:ilvl="8" w:tplc="326A7B6C">
      <w:numFmt w:val="decimal"/>
      <w:lvlText w:val=""/>
      <w:lvlJc w:val="left"/>
    </w:lvl>
  </w:abstractNum>
  <w:abstractNum w:abstractNumId="1" w15:restartNumberingAfterBreak="0">
    <w:nsid w:val="5C0328B4"/>
    <w:multiLevelType w:val="hybridMultilevel"/>
    <w:tmpl w:val="61845E50"/>
    <w:lvl w:ilvl="0" w:tplc="8C6814AE">
      <w:start w:val="1"/>
      <w:numFmt w:val="bullet"/>
      <w:lvlText w:val="●"/>
      <w:lvlJc w:val="left"/>
      <w:pPr>
        <w:ind w:left="720" w:hanging="360"/>
      </w:pPr>
    </w:lvl>
    <w:lvl w:ilvl="1" w:tplc="CF72CE3E">
      <w:start w:val="1"/>
      <w:numFmt w:val="bullet"/>
      <w:lvlText w:val="○"/>
      <w:lvlJc w:val="left"/>
      <w:pPr>
        <w:ind w:left="1440" w:hanging="360"/>
      </w:pPr>
    </w:lvl>
    <w:lvl w:ilvl="2" w:tplc="CB26FA16">
      <w:start w:val="1"/>
      <w:numFmt w:val="bullet"/>
      <w:lvlText w:val="■"/>
      <w:lvlJc w:val="left"/>
      <w:pPr>
        <w:ind w:left="2160" w:hanging="360"/>
      </w:pPr>
    </w:lvl>
    <w:lvl w:ilvl="3" w:tplc="C8D051C8">
      <w:start w:val="1"/>
      <w:numFmt w:val="bullet"/>
      <w:lvlText w:val="●"/>
      <w:lvlJc w:val="left"/>
      <w:pPr>
        <w:ind w:left="2880" w:hanging="360"/>
      </w:pPr>
    </w:lvl>
    <w:lvl w:ilvl="4" w:tplc="B83203F8">
      <w:start w:val="1"/>
      <w:numFmt w:val="bullet"/>
      <w:lvlText w:val="○"/>
      <w:lvlJc w:val="left"/>
      <w:pPr>
        <w:ind w:left="3600" w:hanging="360"/>
      </w:pPr>
    </w:lvl>
    <w:lvl w:ilvl="5" w:tplc="8466A260">
      <w:start w:val="1"/>
      <w:numFmt w:val="bullet"/>
      <w:lvlText w:val="■"/>
      <w:lvlJc w:val="left"/>
      <w:pPr>
        <w:ind w:left="4320" w:hanging="360"/>
      </w:pPr>
    </w:lvl>
    <w:lvl w:ilvl="6" w:tplc="D25E00F8">
      <w:start w:val="1"/>
      <w:numFmt w:val="bullet"/>
      <w:lvlText w:val="●"/>
      <w:lvlJc w:val="left"/>
      <w:pPr>
        <w:ind w:left="5040" w:hanging="360"/>
      </w:pPr>
    </w:lvl>
    <w:lvl w:ilvl="7" w:tplc="9E489F6A">
      <w:start w:val="1"/>
      <w:numFmt w:val="bullet"/>
      <w:lvlText w:val="●"/>
      <w:lvlJc w:val="left"/>
      <w:pPr>
        <w:ind w:left="5760" w:hanging="360"/>
      </w:pPr>
    </w:lvl>
    <w:lvl w:ilvl="8" w:tplc="55C26EDC">
      <w:start w:val="1"/>
      <w:numFmt w:val="bullet"/>
      <w:lvlText w:val="●"/>
      <w:lvlJc w:val="left"/>
      <w:pPr>
        <w:ind w:left="6480" w:hanging="360"/>
      </w:pPr>
    </w:lvl>
  </w:abstractNum>
  <w:num w:numId="1" w16cid:durableId="1484850052">
    <w:abstractNumId w:val="1"/>
    <w:lvlOverride w:ilvl="0">
      <w:startOverride w:val="1"/>
    </w:lvlOverride>
  </w:num>
  <w:num w:numId="2" w16cid:durableId="1893884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49C"/>
    <w:rsid w:val="00003184"/>
    <w:rsid w:val="000061AA"/>
    <w:rsid w:val="0020649C"/>
    <w:rsid w:val="007434F3"/>
    <w:rsid w:val="0076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8731A"/>
  <w15:docId w15:val="{72F2E014-C15C-4FBB-BF20-DD7A2867C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E8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Prashanth Reddy</cp:lastModifiedBy>
  <cp:revision>5</cp:revision>
  <dcterms:created xsi:type="dcterms:W3CDTF">2026-06-20T11:21:00Z</dcterms:created>
  <dcterms:modified xsi:type="dcterms:W3CDTF">2026-06-20T11:26:00Z</dcterms:modified>
</cp:coreProperties>
</file>