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line="360" w:lineRule="auto"/>
        <w:jc w:val="center"/>
      </w:pPr>
      <w:r>
        <w:rPr>
          <w:rFonts w:ascii="Times New Roman" w:cs="Times New Roman" w:eastAsia="Times New Roman" w:hAnsi="Times New Roman"/>
          <w:b/>
          <w:bCs/>
          <w:sz w:val="32"/>
          <w:szCs w:val="32"/>
        </w:rPr>
        <w:t xml:space="preserve">Case Analysis – Avoiding Misleading Proportions</w:t>
      </w:r>
    </w:p>
    <w:p>
      <w:pPr>
        <w:spacing w:after="120" w:before="240" w:line="360" w:lineRule="auto"/>
      </w:pPr>
      <w:r>
        <w:rPr>
          <w:rFonts w:ascii="Times New Roman" w:cs="Times New Roman" w:eastAsia="Times New Roman" w:hAnsi="Times New Roman"/>
          <w:b/>
          <w:bCs/>
          <w:sz w:val="28"/>
          <w:szCs w:val="28"/>
        </w:rPr>
        <w:t xml:space="preserve">Question 1: Truncated Y-Axis in Sales Growth</w:t>
      </w:r>
    </w:p>
    <w:p>
      <w:pPr>
        <w:spacing w:after="160" w:before="100" w:line="360" w:lineRule="auto"/>
        <w:jc w:val="center"/>
      </w:pPr>
      <w:r>
        <w:drawing>
          <wp:inline distT="0" distB="0" distL="0" distR="0">
            <wp:extent cx="4191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705100"/>
                    </a:xfrm>
                    <a:prstGeom prst="rect">
                      <a:avLst/>
                    </a:prstGeom>
                  </pic:spPr>
                </pic:pic>
              </a:graphicData>
            </a:graphic>
          </wp:inline>
        </w:drawing>
      </w:r>
    </w:p>
    <w:p>
      <w:pPr>
        <w:spacing w:after="40" w:before="100" w:line="360" w:lineRule="auto"/>
      </w:pPr>
      <w:r>
        <w:rPr>
          <w:rFonts w:ascii="Times New Roman" w:cs="Times New Roman" w:eastAsia="Times New Roman" w:hAnsi="Times New Roman"/>
          <w:b/>
          <w:bCs/>
          <w:sz w:val="24"/>
          <w:szCs w:val="24"/>
        </w:rPr>
        <w:t xml:space="preserve">1. Why the chart is misleading</w:t>
      </w:r>
    </w:p>
    <w:p>
      <w:pPr>
        <w:spacing w:after="120" w:before="0" w:line="360" w:lineRule="auto"/>
      </w:pPr>
      <w:r>
        <w:rPr>
          <w:rFonts w:ascii="Times New Roman" w:cs="Times New Roman" w:eastAsia="Times New Roman" w:hAnsi="Times New Roman"/>
          <w:sz w:val="24"/>
          <w:szCs w:val="24"/>
        </w:rPr>
        <w:t xml:space="preserve">The Y-axis starts at 90 instead of 0, so the small rise in sales from ₹95 lakhs in January to ₹105 lakhs in June gets stretched out visually. This makes June's sales look almost double January's, when the actual increase is only about 10.5%.</w:t>
      </w:r>
    </w:p>
    <w:p>
      <w:pPr>
        <w:spacing w:after="40" w:before="100" w:line="360" w:lineRule="auto"/>
      </w:pPr>
      <w:r>
        <w:rPr>
          <w:rFonts w:ascii="Times New Roman" w:cs="Times New Roman" w:eastAsia="Times New Roman" w:hAnsi="Times New Roman"/>
          <w:b/>
          <w:bCs/>
          <w:sz w:val="24"/>
          <w:szCs w:val="24"/>
        </w:rPr>
        <w:t xml:space="preserve">2. Visualization principle violated</w:t>
      </w:r>
    </w:p>
    <w:p>
      <w:pPr>
        <w:spacing w:after="120" w:before="0" w:line="360" w:lineRule="auto"/>
      </w:pPr>
      <w:r>
        <w:rPr>
          <w:rFonts w:ascii="Times New Roman" w:cs="Times New Roman" w:eastAsia="Times New Roman" w:hAnsi="Times New Roman"/>
          <w:sz w:val="24"/>
          <w:szCs w:val="24"/>
        </w:rPr>
        <w:t xml:space="preserve">This violates the zero-baseline principle. Bar charts must start at zero because bar length is what viewers use to judge magnitude, and a truncated axis breaks that proportional relationship.</w:t>
      </w:r>
    </w:p>
    <w:p>
      <w:pPr>
        <w:spacing w:after="40" w:before="100" w:line="360" w:lineRule="auto"/>
      </w:pPr>
      <w:r>
        <w:rPr>
          <w:rFonts w:ascii="Times New Roman" w:cs="Times New Roman" w:eastAsia="Times New Roman" w:hAnsi="Times New Roman"/>
          <w:b/>
          <w:bCs/>
          <w:sz w:val="24"/>
          <w:szCs w:val="24"/>
        </w:rPr>
        <w:t xml:space="preserve">3. Better visualization method</w:t>
      </w:r>
    </w:p>
    <w:p>
      <w:pPr>
        <w:spacing w:after="120" w:before="0" w:line="360" w:lineRule="auto"/>
      </w:pPr>
      <w:r>
        <w:rPr>
          <w:rFonts w:ascii="Times New Roman" w:cs="Times New Roman" w:eastAsia="Times New Roman" w:hAnsi="Times New Roman"/>
          <w:sz w:val="24"/>
          <w:szCs w:val="24"/>
        </w:rPr>
        <w:t xml:space="preserve">Use a bar chart with the Y-axis starting at 0, or a line chart showing the monthly trend with actual values labelled on each point.</w:t>
      </w:r>
    </w:p>
    <w:p>
      <w:pPr>
        <w:spacing w:after="40" w:before="100" w:line="360" w:lineRule="auto"/>
      </w:pPr>
      <w:r>
        <w:rPr>
          <w:rFonts w:ascii="Times New Roman" w:cs="Times New Roman" w:eastAsia="Times New Roman" w:hAnsi="Times New Roman"/>
          <w:b/>
          <w:bCs/>
          <w:sz w:val="24"/>
          <w:szCs w:val="24"/>
        </w:rPr>
        <w:t xml:space="preserve">4. Effect on business decisions</w:t>
      </w:r>
    </w:p>
    <w:p>
      <w:pPr>
        <w:spacing w:after="120" w:before="0" w:line="360" w:lineRule="auto"/>
      </w:pPr>
      <w:r>
        <w:rPr>
          <w:rFonts w:ascii="Times New Roman" w:cs="Times New Roman" w:eastAsia="Times New Roman" w:hAnsi="Times New Roman"/>
          <w:sz w:val="24"/>
          <w:szCs w:val="24"/>
        </w:rPr>
        <w:t xml:space="preserve">Management could assume sales are growing much faster than they really are and over-invest in stock, staffing, or marketing. Investors or stakeholders may also form an overly optimistic view of the company's performance.</w:t>
      </w:r>
    </w:p>
    <w:p>
      <w:pPr>
        <w:spacing w:after="120" w:before="240" w:line="360" w:lineRule="auto"/>
      </w:pPr>
      <w:r>
        <w:rPr>
          <w:rFonts w:ascii="Times New Roman" w:cs="Times New Roman" w:eastAsia="Times New Roman" w:hAnsi="Times New Roman"/>
          <w:b/>
          <w:bCs/>
          <w:sz w:val="28"/>
          <w:szCs w:val="28"/>
        </w:rPr>
        <w:t xml:space="preserve">Question 2: Pie Chart with Incorrect Proportions</w:t>
      </w:r>
    </w:p>
    <w:p>
      <w:pPr>
        <w:spacing w:after="160" w:before="100" w:line="360" w:lineRule="auto"/>
        <w:jc w:val="center"/>
      </w:pPr>
      <w:r>
        <w:drawing>
          <wp:inline distT="0" distB="0" distL="0" distR="0">
            <wp:extent cx="3619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286125"/>
                    </a:xfrm>
                    <a:prstGeom prst="rect">
                      <a:avLst/>
                    </a:prstGeom>
                  </pic:spPr>
                </pic:pic>
              </a:graphicData>
            </a:graphic>
          </wp:inline>
        </w:drawing>
      </w:r>
    </w:p>
    <w:p>
      <w:pPr>
        <w:spacing w:after="40" w:before="100" w:line="360" w:lineRule="auto"/>
      </w:pPr>
      <w:r>
        <w:rPr>
          <w:rFonts w:ascii="Times New Roman" w:cs="Times New Roman" w:eastAsia="Times New Roman" w:hAnsi="Times New Roman"/>
          <w:b/>
          <w:bCs/>
          <w:sz w:val="24"/>
          <w:szCs w:val="24"/>
        </w:rPr>
        <w:t xml:space="preserve">1. Correct percentages</w:t>
      </w:r>
    </w:p>
    <w:p>
      <w:pPr>
        <w:spacing w:after="120" w:before="0" w:line="360" w:lineRule="auto"/>
      </w:pPr>
      <w:r>
        <w:rPr>
          <w:rFonts w:ascii="Times New Roman" w:cs="Times New Roman" w:eastAsia="Times New Roman" w:hAnsi="Times New Roman"/>
          <w:sz w:val="24"/>
          <w:szCs w:val="24"/>
        </w:rPr>
        <w:t xml:space="preserve">Total students = 420 + 280 + 200 + 100 = 1000</w:t>
      </w:r>
    </w:p>
    <w:p>
      <w:pPr>
        <w:spacing w:after="40" w:before="0" w:line="360" w:lineRule="auto"/>
        <w:ind w:left="360"/>
      </w:pPr>
      <w:r>
        <w:rPr>
          <w:rFonts w:ascii="Times New Roman" w:cs="Times New Roman" w:eastAsia="Times New Roman" w:hAnsi="Times New Roman"/>
          <w:sz w:val="24"/>
          <w:szCs w:val="24"/>
        </w:rPr>
        <w:t xml:space="preserve">• Computer Science: 420/1000 × 100 = 42%</w:t>
      </w:r>
    </w:p>
    <w:p>
      <w:pPr>
        <w:spacing w:after="40" w:before="0" w:line="360" w:lineRule="auto"/>
        <w:ind w:left="360"/>
      </w:pPr>
      <w:r>
        <w:rPr>
          <w:rFonts w:ascii="Times New Roman" w:cs="Times New Roman" w:eastAsia="Times New Roman" w:hAnsi="Times New Roman"/>
          <w:sz w:val="24"/>
          <w:szCs w:val="24"/>
        </w:rPr>
        <w:t xml:space="preserve">• Electronics: 280/1000 × 100 = 28%</w:t>
      </w:r>
    </w:p>
    <w:p>
      <w:pPr>
        <w:spacing w:after="40" w:before="0" w:line="360" w:lineRule="auto"/>
        <w:ind w:left="360"/>
      </w:pPr>
      <w:r>
        <w:rPr>
          <w:rFonts w:ascii="Times New Roman" w:cs="Times New Roman" w:eastAsia="Times New Roman" w:hAnsi="Times New Roman"/>
          <w:sz w:val="24"/>
          <w:szCs w:val="24"/>
        </w:rPr>
        <w:t xml:space="preserve">• Mechanical: 200/1000 × 100 = 20%</w:t>
      </w:r>
    </w:p>
    <w:p>
      <w:pPr>
        <w:spacing w:after="40" w:before="0" w:line="360" w:lineRule="auto"/>
        <w:ind w:left="360"/>
      </w:pPr>
      <w:r>
        <w:rPr>
          <w:rFonts w:ascii="Times New Roman" w:cs="Times New Roman" w:eastAsia="Times New Roman" w:hAnsi="Times New Roman"/>
          <w:sz w:val="24"/>
          <w:szCs w:val="24"/>
        </w:rPr>
        <w:t xml:space="preserve">• Civil: 100/1000 × 100 = 10%</w:t>
      </w:r>
    </w:p>
    <w:p>
      <w:pPr>
        <w:spacing w:after="40" w:before="100" w:line="360" w:lineRule="auto"/>
      </w:pPr>
      <w:r>
        <w:rPr>
          <w:rFonts w:ascii="Times New Roman" w:cs="Times New Roman" w:eastAsia="Times New Roman" w:hAnsi="Times New Roman"/>
          <w:b/>
          <w:bCs/>
          <w:sz w:val="24"/>
          <w:szCs w:val="24"/>
        </w:rPr>
        <w:t xml:space="preserve">2. Why the displayed chart is misleading</w:t>
      </w:r>
    </w:p>
    <w:p>
      <w:pPr>
        <w:spacing w:after="120" w:before="0" w:line="360" w:lineRule="auto"/>
      </w:pPr>
      <w:r>
        <w:rPr>
          <w:rFonts w:ascii="Times New Roman" w:cs="Times New Roman" w:eastAsia="Times New Roman" w:hAnsi="Times New Roman"/>
          <w:sz w:val="24"/>
          <w:szCs w:val="24"/>
        </w:rPr>
        <w:t xml:space="preserve">The chart shows slices of roughly 50%, 30%, 15%, and 15%, which do not match the correct values of 42%, 28%, 20%, and 10%. This exaggerates Computer Science and Civil while understating Mechanical, giving a false picture of department sizes.</w:t>
      </w:r>
    </w:p>
    <w:p>
      <w:pPr>
        <w:spacing w:after="40" w:before="100" w:line="360" w:lineRule="auto"/>
      </w:pPr>
      <w:r>
        <w:rPr>
          <w:rFonts w:ascii="Times New Roman" w:cs="Times New Roman" w:eastAsia="Times New Roman" w:hAnsi="Times New Roman"/>
          <w:b/>
          <w:bCs/>
          <w:sz w:val="24"/>
          <w:szCs w:val="24"/>
        </w:rPr>
        <w:t xml:space="preserve">3. Alternative chart</w:t>
      </w:r>
    </w:p>
    <w:p>
      <w:pPr>
        <w:spacing w:after="120" w:before="0" w:line="360" w:lineRule="auto"/>
      </w:pPr>
      <w:r>
        <w:rPr>
          <w:rFonts w:ascii="Times New Roman" w:cs="Times New Roman" w:eastAsia="Times New Roman" w:hAnsi="Times New Roman"/>
          <w:sz w:val="24"/>
          <w:szCs w:val="24"/>
        </w:rPr>
        <w:t xml:space="preserve">A horizontal bar chart with the actual student numbers or percentages labelled would let viewers compare departments accurately, since bar length is easier to judge correctly than pie slice angle.</w:t>
      </w:r>
    </w:p>
    <w:p>
      <w:pPr>
        <w:spacing w:after="40" w:before="100" w:line="360" w:lineRule="auto"/>
      </w:pPr>
      <w:r>
        <w:rPr>
          <w:rFonts w:ascii="Times New Roman" w:cs="Times New Roman" w:eastAsia="Times New Roman" w:hAnsi="Times New Roman"/>
          <w:b/>
          <w:bCs/>
          <w:sz w:val="24"/>
          <w:szCs w:val="24"/>
        </w:rPr>
        <w:t xml:space="preserve">4. Effect on institutional planning</w:t>
      </w:r>
    </w:p>
    <w:p>
      <w:pPr>
        <w:spacing w:after="120" w:before="0" w:line="360" w:lineRule="auto"/>
      </w:pPr>
      <w:r>
        <w:rPr>
          <w:rFonts w:ascii="Times New Roman" w:cs="Times New Roman" w:eastAsia="Times New Roman" w:hAnsi="Times New Roman"/>
          <w:sz w:val="24"/>
          <w:szCs w:val="24"/>
        </w:rPr>
        <w:t xml:space="preserve">If Computer Science appears larger than it really is, the university might over-allocate faculty, classrooms, or budget to it while under-resourcing departments like Civil, leading to poor planning decisions.</w:t>
      </w:r>
    </w:p>
    <w:p>
      <w:pPr>
        <w:spacing w:after="120" w:before="240" w:line="360" w:lineRule="auto"/>
      </w:pPr>
      <w:r>
        <w:rPr>
          <w:rFonts w:ascii="Times New Roman" w:cs="Times New Roman" w:eastAsia="Times New Roman" w:hAnsi="Times New Roman"/>
          <w:b/>
          <w:bCs/>
          <w:sz w:val="28"/>
          <w:szCs w:val="28"/>
        </w:rPr>
        <w:t xml:space="preserve">Question 3: Unequal Bar Widths in Revenue Comparison</w:t>
      </w:r>
    </w:p>
    <w:p>
      <w:pPr>
        <w:spacing w:after="160" w:before="100" w:line="360" w:lineRule="auto"/>
        <w:jc w:val="center"/>
      </w:pPr>
      <w:r>
        <w:drawing>
          <wp:inline distT="0" distB="0" distL="0" distR="0">
            <wp:extent cx="4191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705100"/>
                    </a:xfrm>
                    <a:prstGeom prst="rect">
                      <a:avLst/>
                    </a:prstGeom>
                  </pic:spPr>
                </pic:pic>
              </a:graphicData>
            </a:graphic>
          </wp:inline>
        </w:drawing>
      </w:r>
    </w:p>
    <w:p>
      <w:pPr>
        <w:spacing w:after="40" w:before="100" w:line="360" w:lineRule="auto"/>
      </w:pPr>
      <w:r>
        <w:rPr>
          <w:rFonts w:ascii="Times New Roman" w:cs="Times New Roman" w:eastAsia="Times New Roman" w:hAnsi="Times New Roman"/>
          <w:b/>
          <w:bCs/>
          <w:sz w:val="24"/>
          <w:szCs w:val="24"/>
        </w:rPr>
        <w:t xml:space="preserve">1. Graphical error</w:t>
      </w:r>
    </w:p>
    <w:p>
      <w:pPr>
        <w:spacing w:after="120" w:before="0" w:line="360" w:lineRule="auto"/>
      </w:pPr>
      <w:r>
        <w:rPr>
          <w:rFonts w:ascii="Times New Roman" w:cs="Times New Roman" w:eastAsia="Times New Roman" w:hAnsi="Times New Roman"/>
          <w:sz w:val="24"/>
          <w:szCs w:val="24"/>
        </w:rPr>
        <w:t xml:space="preserve">The bar widths increase along with the revenue values instead of staying equal. This means both height and width change together, so the visual area no longer represents the data correctly.</w:t>
      </w:r>
    </w:p>
    <w:p>
      <w:pPr>
        <w:spacing w:after="40" w:before="100" w:line="360" w:lineRule="auto"/>
      </w:pPr>
      <w:r>
        <w:rPr>
          <w:rFonts w:ascii="Times New Roman" w:cs="Times New Roman" w:eastAsia="Times New Roman" w:hAnsi="Times New Roman"/>
          <w:b/>
          <w:bCs/>
          <w:sz w:val="24"/>
          <w:szCs w:val="24"/>
        </w:rPr>
        <w:t xml:space="preserve">2. Effect of unequal bar widths</w:t>
      </w:r>
    </w:p>
    <w:p>
      <w:pPr>
        <w:spacing w:after="120" w:before="0" w:line="360" w:lineRule="auto"/>
      </w:pPr>
      <w:r>
        <w:rPr>
          <w:rFonts w:ascii="Times New Roman" w:cs="Times New Roman" w:eastAsia="Times New Roman" w:hAnsi="Times New Roman"/>
          <w:sz w:val="24"/>
          <w:szCs w:val="24"/>
        </w:rPr>
        <w:t xml:space="preserve">Since area depends on both height and width, a wider and taller bar for Product D makes it look close to three times larger than Product A, even though the actual revenue ratio is only 105/60 = 1.75 times.</w:t>
      </w:r>
    </w:p>
    <w:p>
      <w:pPr>
        <w:spacing w:after="40" w:before="100" w:line="360" w:lineRule="auto"/>
      </w:pPr>
      <w:r>
        <w:rPr>
          <w:rFonts w:ascii="Times New Roman" w:cs="Times New Roman" w:eastAsia="Times New Roman" w:hAnsi="Times New Roman"/>
          <w:b/>
          <w:bCs/>
          <w:sz w:val="24"/>
          <w:szCs w:val="24"/>
        </w:rPr>
        <w:t xml:space="preserve">3. Correct redesign principles</w:t>
      </w:r>
    </w:p>
    <w:p>
      <w:pPr>
        <w:spacing w:after="40" w:before="0" w:line="360" w:lineRule="auto"/>
        <w:ind w:left="360"/>
      </w:pPr>
      <w:r>
        <w:rPr>
          <w:rFonts w:ascii="Times New Roman" w:cs="Times New Roman" w:eastAsia="Times New Roman" w:hAnsi="Times New Roman"/>
          <w:sz w:val="24"/>
          <w:szCs w:val="24"/>
        </w:rPr>
        <w:t xml:space="preserve">• Keep all bar widths equal.</w:t>
      </w:r>
    </w:p>
    <w:p>
      <w:pPr>
        <w:spacing w:after="40" w:before="0" w:line="360" w:lineRule="auto"/>
        <w:ind w:left="360"/>
      </w:pPr>
      <w:r>
        <w:rPr>
          <w:rFonts w:ascii="Times New Roman" w:cs="Times New Roman" w:eastAsia="Times New Roman" w:hAnsi="Times New Roman"/>
          <w:sz w:val="24"/>
          <w:szCs w:val="24"/>
        </w:rPr>
        <w:t xml:space="preserve">• Start the value axis at 0.</w:t>
      </w:r>
    </w:p>
    <w:p>
      <w:pPr>
        <w:spacing w:after="40" w:before="0" w:line="360" w:lineRule="auto"/>
        <w:ind w:left="360"/>
      </w:pPr>
      <w:r>
        <w:rPr>
          <w:rFonts w:ascii="Times New Roman" w:cs="Times New Roman" w:eastAsia="Times New Roman" w:hAnsi="Times New Roman"/>
          <w:sz w:val="24"/>
          <w:szCs w:val="24"/>
        </w:rPr>
        <w:t xml:space="preserve">• Label exact revenue values on or above each bar.</w:t>
      </w:r>
    </w:p>
    <w:p>
      <w:pPr>
        <w:spacing w:after="40" w:before="100" w:line="360" w:lineRule="auto"/>
      </w:pPr>
      <w:r>
        <w:rPr>
          <w:rFonts w:ascii="Times New Roman" w:cs="Times New Roman" w:eastAsia="Times New Roman" w:hAnsi="Times New Roman"/>
          <w:b/>
          <w:bCs/>
          <w:sz w:val="24"/>
          <w:szCs w:val="24"/>
        </w:rPr>
        <w:t xml:space="preserve">4. Possible impact on investors</w:t>
      </w:r>
    </w:p>
    <w:p>
      <w:pPr>
        <w:spacing w:after="120" w:before="0" w:line="360" w:lineRule="auto"/>
      </w:pPr>
      <w:r>
        <w:rPr>
          <w:rFonts w:ascii="Times New Roman" w:cs="Times New Roman" w:eastAsia="Times New Roman" w:hAnsi="Times New Roman"/>
          <w:sz w:val="24"/>
          <w:szCs w:val="24"/>
        </w:rPr>
        <w:t xml:space="preserve">Investors may believe Product D is performing far better than it actually is compared to Product A, which could lead to misallocated investment or wrong strategic decisions about which product to back.</w:t>
      </w:r>
    </w:p>
    <w:p>
      <w:pPr>
        <w:spacing w:after="120" w:before="240" w:line="360" w:lineRule="auto"/>
      </w:pPr>
      <w:r>
        <w:rPr>
          <w:rFonts w:ascii="Times New Roman" w:cs="Times New Roman" w:eastAsia="Times New Roman" w:hAnsi="Times New Roman"/>
          <w:b/>
          <w:bCs/>
          <w:sz w:val="28"/>
          <w:szCs w:val="28"/>
        </w:rPr>
        <w:t xml:space="preserve">Question 4: 3D Column Chart Distortion</w:t>
      </w:r>
    </w:p>
    <w:p>
      <w:pPr>
        <w:spacing w:after="160" w:before="100" w:line="360" w:lineRule="auto"/>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952750"/>
                    </a:xfrm>
                    <a:prstGeom prst="rect">
                      <a:avLst/>
                    </a:prstGeom>
                  </pic:spPr>
                </pic:pic>
              </a:graphicData>
            </a:graphic>
          </wp:inline>
        </w:drawing>
      </w:r>
    </w:p>
    <w:p>
      <w:pPr>
        <w:spacing w:after="40" w:before="100" w:line="360" w:lineRule="auto"/>
      </w:pPr>
      <w:r>
        <w:rPr>
          <w:rFonts w:ascii="Times New Roman" w:cs="Times New Roman" w:eastAsia="Times New Roman" w:hAnsi="Times New Roman"/>
          <w:b/>
          <w:bCs/>
          <w:sz w:val="24"/>
          <w:szCs w:val="24"/>
        </w:rPr>
        <w:t xml:space="preserve">1. Why 3D charts can be misleading</w:t>
      </w:r>
    </w:p>
    <w:p>
      <w:pPr>
        <w:spacing w:after="120" w:before="0" w:line="360" w:lineRule="auto"/>
      </w:pPr>
      <w:r>
        <w:rPr>
          <w:rFonts w:ascii="Times New Roman" w:cs="Times New Roman" w:eastAsia="Times New Roman" w:hAnsi="Times New Roman"/>
          <w:sz w:val="24"/>
          <w:szCs w:val="24"/>
        </w:rPr>
        <w:t xml:space="preserve">3D charts add depth and perspective, so bars placed farther back or at certain angles can appear larger or smaller than their actual value. The viewing angle distorts height perception, making comparisons unreliable.</w:t>
      </w:r>
    </w:p>
    <w:p>
      <w:pPr>
        <w:spacing w:after="40" w:before="100" w:line="360" w:lineRule="auto"/>
      </w:pPr>
      <w:r>
        <w:rPr>
          <w:rFonts w:ascii="Times New Roman" w:cs="Times New Roman" w:eastAsia="Times New Roman" w:hAnsi="Times New Roman"/>
          <w:b/>
          <w:bCs/>
          <w:sz w:val="24"/>
          <w:szCs w:val="24"/>
        </w:rPr>
        <w:t xml:space="preserve">2. Perceived vs actual difference</w:t>
      </w:r>
    </w:p>
    <w:p>
      <w:pPr>
        <w:spacing w:after="120" w:before="0" w:line="360" w:lineRule="auto"/>
      </w:pPr>
      <w:r>
        <w:rPr>
          <w:rFonts w:ascii="Times New Roman" w:cs="Times New Roman" w:eastAsia="Times New Roman" w:hAnsi="Times New Roman"/>
          <w:sz w:val="24"/>
          <w:szCs w:val="24"/>
        </w:rPr>
        <w:t xml:space="preserve">The Hydro bar appears about 40% larger than Wind due to the 3D angle, but the actual difference is only (550 − 500)/500 × 100 = 10%.</w:t>
      </w:r>
    </w:p>
    <w:p>
      <w:pPr>
        <w:spacing w:after="40" w:before="100" w:line="360" w:lineRule="auto"/>
      </w:pPr>
      <w:r>
        <w:rPr>
          <w:rFonts w:ascii="Times New Roman" w:cs="Times New Roman" w:eastAsia="Times New Roman" w:hAnsi="Times New Roman"/>
          <w:b/>
          <w:bCs/>
          <w:sz w:val="24"/>
          <w:szCs w:val="24"/>
        </w:rPr>
        <w:t xml:space="preserve">3. Better visualization</w:t>
      </w:r>
    </w:p>
    <w:p>
      <w:pPr>
        <w:spacing w:after="120" w:before="0" w:line="360" w:lineRule="auto"/>
      </w:pPr>
      <w:r>
        <w:rPr>
          <w:rFonts w:ascii="Times New Roman" w:cs="Times New Roman" w:eastAsia="Times New Roman" w:hAnsi="Times New Roman"/>
          <w:sz w:val="24"/>
          <w:szCs w:val="24"/>
        </w:rPr>
        <w:t xml:space="preserve">A plain 2D column chart with values labelled directly on each bar would represent the data accurately without perspective distortion.</w:t>
      </w:r>
    </w:p>
    <w:p>
      <w:pPr>
        <w:spacing w:after="40" w:before="100" w:line="360" w:lineRule="auto"/>
      </w:pPr>
      <w:r>
        <w:rPr>
          <w:rFonts w:ascii="Times New Roman" w:cs="Times New Roman" w:eastAsia="Times New Roman" w:hAnsi="Times New Roman"/>
          <w:b/>
          <w:bCs/>
          <w:sz w:val="24"/>
          <w:szCs w:val="24"/>
        </w:rPr>
        <w:t xml:space="preserve">4. Importance in sustainability reporting</w:t>
      </w:r>
    </w:p>
    <w:p>
      <w:pPr>
        <w:spacing w:after="120" w:before="0" w:line="360" w:lineRule="auto"/>
      </w:pPr>
      <w:r>
        <w:rPr>
          <w:rFonts w:ascii="Times New Roman" w:cs="Times New Roman" w:eastAsia="Times New Roman" w:hAnsi="Times New Roman"/>
          <w:sz w:val="24"/>
          <w:szCs w:val="24"/>
        </w:rPr>
        <w:t xml:space="preserve">Sustainability reports are used by regulators, investors, and the public to judge environmental performance. Distorted charts can be seen as misleading or as greenwashing, damaging trust and credibility.</w:t>
      </w:r>
    </w:p>
    <w:p>
      <w:pPr>
        <w:spacing w:after="120" w:before="240" w:line="360" w:lineRule="auto"/>
      </w:pPr>
      <w:r>
        <w:rPr>
          <w:rFonts w:ascii="Times New Roman" w:cs="Times New Roman" w:eastAsia="Times New Roman" w:hAnsi="Times New Roman"/>
          <w:b/>
          <w:bCs/>
          <w:sz w:val="28"/>
          <w:szCs w:val="28"/>
        </w:rPr>
        <w:t xml:space="preserve">Question 5: Bubble Chart with Incorrect Scaling</w:t>
      </w:r>
    </w:p>
    <w:p>
      <w:pPr>
        <w:spacing w:after="160" w:before="100" w:line="360" w:lineRule="auto"/>
        <w:jc w:val="center"/>
      </w:pPr>
      <w:r>
        <w:drawing>
          <wp:inline distT="0" distB="0" distL="0" distR="0">
            <wp:extent cx="43815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562225"/>
                    </a:xfrm>
                    <a:prstGeom prst="rect">
                      <a:avLst/>
                    </a:prstGeom>
                  </pic:spPr>
                </pic:pic>
              </a:graphicData>
            </a:graphic>
          </wp:inline>
        </w:drawing>
      </w:r>
    </w:p>
    <w:p>
      <w:pPr>
        <w:spacing w:after="40" w:before="100" w:line="360" w:lineRule="auto"/>
      </w:pPr>
      <w:r>
        <w:rPr>
          <w:rFonts w:ascii="Times New Roman" w:cs="Times New Roman" w:eastAsia="Times New Roman" w:hAnsi="Times New Roman"/>
          <w:b/>
          <w:bCs/>
          <w:sz w:val="24"/>
          <w:szCs w:val="24"/>
        </w:rPr>
        <w:t xml:space="preserve">1. Why scaling the radius is misleading</w:t>
      </w:r>
    </w:p>
    <w:p>
      <w:pPr>
        <w:spacing w:after="120" w:before="0" w:line="360" w:lineRule="auto"/>
      </w:pPr>
      <w:r>
        <w:rPr>
          <w:rFonts w:ascii="Times New Roman" w:cs="Times New Roman" w:eastAsia="Times New Roman" w:hAnsi="Times New Roman"/>
          <w:sz w:val="24"/>
          <w:szCs w:val="24"/>
        </w:rPr>
        <w:t xml:space="preserve">Bubble area, not radius, is what viewers perceive as size. Since area = πr², scaling the radius directly to the case count makes the area grow much faster than the actual data, so District E looks more than ten times larger than District A even though it has only about 3.7 times as many cases (550/150).</w:t>
      </w:r>
    </w:p>
    <w:p>
      <w:pPr>
        <w:spacing w:after="40" w:before="100" w:line="360" w:lineRule="auto"/>
      </w:pPr>
      <w:r>
        <w:rPr>
          <w:rFonts w:ascii="Times New Roman" w:cs="Times New Roman" w:eastAsia="Times New Roman" w:hAnsi="Times New Roman"/>
          <w:b/>
          <w:bCs/>
          <w:sz w:val="24"/>
          <w:szCs w:val="24"/>
        </w:rPr>
        <w:t xml:space="preserve">2. Correct method for proportional bubble sizing</w:t>
      </w:r>
    </w:p>
    <w:p>
      <w:pPr>
        <w:spacing w:after="120" w:before="0" w:line="360" w:lineRule="auto"/>
      </w:pPr>
      <w:r>
        <w:rPr>
          <w:rFonts w:ascii="Times New Roman" w:cs="Times New Roman" w:eastAsia="Times New Roman" w:hAnsi="Times New Roman"/>
          <w:sz w:val="24"/>
          <w:szCs w:val="24"/>
        </w:rPr>
        <w:t xml:space="preserve">The bubble radius should be scaled to the square root of the value (radius ∝ √cases), so that the bubble area, not the radius, is proportional to the actual data.</w:t>
      </w:r>
    </w:p>
    <w:p>
      <w:pPr>
        <w:spacing w:after="40" w:before="100" w:line="360" w:lineRule="auto"/>
      </w:pPr>
      <w:r>
        <w:rPr>
          <w:rFonts w:ascii="Times New Roman" w:cs="Times New Roman" w:eastAsia="Times New Roman" w:hAnsi="Times New Roman"/>
          <w:b/>
          <w:bCs/>
          <w:sz w:val="24"/>
          <w:szCs w:val="24"/>
        </w:rPr>
        <w:t xml:space="preserve">3. Alternative visualization</w:t>
      </w:r>
    </w:p>
    <w:p>
      <w:pPr>
        <w:spacing w:after="120" w:before="0" w:line="360" w:lineRule="auto"/>
      </w:pPr>
      <w:r>
        <w:rPr>
          <w:rFonts w:ascii="Times New Roman" w:cs="Times New Roman" w:eastAsia="Times New Roman" w:hAnsi="Times New Roman"/>
          <w:sz w:val="24"/>
          <w:szCs w:val="24"/>
        </w:rPr>
        <w:t xml:space="preserve">A simple bar chart would represent the case counts across districts more accurately and is easier to compare than bubble sizes.</w:t>
      </w:r>
    </w:p>
    <w:p>
      <w:pPr>
        <w:spacing w:after="40" w:before="100" w:line="360" w:lineRule="auto"/>
      </w:pPr>
      <w:r>
        <w:rPr>
          <w:rFonts w:ascii="Times New Roman" w:cs="Times New Roman" w:eastAsia="Times New Roman" w:hAnsi="Times New Roman"/>
          <w:b/>
          <w:bCs/>
          <w:sz w:val="24"/>
          <w:szCs w:val="24"/>
        </w:rPr>
        <w:t xml:space="preserve">4. Effect on public health resource allocation</w:t>
      </w:r>
    </w:p>
    <w:p>
      <w:pPr>
        <w:spacing w:after="120" w:before="0" w:line="360" w:lineRule="auto"/>
      </w:pPr>
      <w:r>
        <w:rPr>
          <w:rFonts w:ascii="Times New Roman" w:cs="Times New Roman" w:eastAsia="Times New Roman" w:hAnsi="Times New Roman"/>
          <w:sz w:val="24"/>
          <w:szCs w:val="24"/>
        </w:rPr>
        <w:t xml:space="preserve">If District E's cases look exaggerated, health authorities might over-allocate medical resources and staff to it while under-resourcing other districts with genuine but understated needs, resulting in inefficient or unfair distribution of care.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397a99f7b7de70d457853461c0a7fa2a3ef709d.png"/><Relationship Id="rId8" Type="http://schemas.openxmlformats.org/officeDocument/2006/relationships/image" Target="media/5037c0186c0918e533f92763f101f4ffd0710639.png"/><Relationship Id="rId9" Type="http://schemas.openxmlformats.org/officeDocument/2006/relationships/image" Target="media/8c0dbbb6a8d0033fb206c9996b3f205fb30514ae.png"/><Relationship Id="rId10" Type="http://schemas.openxmlformats.org/officeDocument/2006/relationships/image" Target="media/8da07a5ec1ea23fb9cc1bca6bf8621b09ad9e8a4.png"/><Relationship Id="rId11" Type="http://schemas.openxmlformats.org/officeDocument/2006/relationships/image" Target="media/93b77c9a88e2f4d5a4f162a33dc591b6740a1a9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2026-08-07T08:36:42.409Z</dcterms:created>
  <dcterms:modified xsi:type="dcterms:W3CDTF">2026-08-07T08:36:42.409Z</dcterms:modified>
</cp:coreProperties>
</file>

<file path=docProps/custom.xml><?xml version="1.0" encoding="utf-8"?>
<Properties xmlns="http://schemas.openxmlformats.org/officeDocument/2006/custom-properties" xmlns:vt="http://schemas.openxmlformats.org/officeDocument/2006/docPropsVTypes"/>
</file>