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FE529" w14:textId="77777777" w:rsidR="00281DE7" w:rsidRPr="006C1B17" w:rsidRDefault="00281DE7" w:rsidP="00281DE7">
      <w:pPr>
        <w:shd w:val="clear" w:color="auto" w:fill="FFFFFF"/>
        <w:spacing w:after="0" w:line="240" w:lineRule="auto"/>
        <w:jc w:val="both"/>
        <w:rPr>
          <w:b/>
        </w:rPr>
      </w:pPr>
      <w:bookmarkStart w:id="0" w:name="_Hlk88479062"/>
      <w:bookmarkEnd w:id="0"/>
    </w:p>
    <w:p w14:paraId="26A3F5F1" w14:textId="77777777" w:rsidR="009C5EB3" w:rsidRPr="00022959" w:rsidRDefault="009C5EB3" w:rsidP="009C5EB3">
      <w:pPr>
        <w:spacing w:after="0" w:line="211" w:lineRule="auto"/>
        <w:jc w:val="center"/>
        <w:rPr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9C5EB3" w:rsidRPr="00022959" w14:paraId="2F5D16AB" w14:textId="77777777" w:rsidTr="00E64821">
        <w:trPr>
          <w:trHeight w:val="1950"/>
        </w:trPr>
        <w:tc>
          <w:tcPr>
            <w:tcW w:w="2376" w:type="dxa"/>
          </w:tcPr>
          <w:p w14:paraId="7B1ED53F" w14:textId="77777777" w:rsidR="009C5EB3" w:rsidRPr="00022959" w:rsidRDefault="009C5EB3" w:rsidP="00E64821">
            <w:pPr>
              <w:spacing w:line="211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959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26B6109" wp14:editId="7C767ABF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8" name="Рисунок 76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-РГСУ-201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  <w:vAlign w:val="center"/>
          </w:tcPr>
          <w:p w14:paraId="68E7C2A7" w14:textId="77777777" w:rsidR="009C5EB3" w:rsidRPr="00022959" w:rsidRDefault="009C5EB3" w:rsidP="00E6482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959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1E2368BF" w14:textId="77777777" w:rsidR="009C5EB3" w:rsidRPr="00022959" w:rsidRDefault="009C5EB3" w:rsidP="00E6482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762653" w14:textId="77777777" w:rsidR="009C5EB3" w:rsidRPr="00ED3EC2" w:rsidRDefault="009C5EB3" w:rsidP="00E6482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3EC2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  <w:p w14:paraId="02A92E2D" w14:textId="77777777" w:rsidR="009C5EB3" w:rsidRPr="00ED3EC2" w:rsidRDefault="009C5EB3" w:rsidP="00E6482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3B58F2" w14:textId="77777777" w:rsidR="009C5EB3" w:rsidRPr="00022959" w:rsidRDefault="009C5EB3" w:rsidP="009C5EB3">
      <w:pPr>
        <w:spacing w:after="0" w:line="211" w:lineRule="auto"/>
        <w:jc w:val="center"/>
        <w:rPr>
          <w:sz w:val="28"/>
          <w:szCs w:val="28"/>
        </w:rPr>
      </w:pPr>
    </w:p>
    <w:p w14:paraId="7CCFF694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51339495" w14:textId="2F829DE0" w:rsidR="009C5EB3" w:rsidRPr="00A372B3" w:rsidRDefault="009C5EB3" w:rsidP="009C5EB3">
      <w:pPr>
        <w:spacing w:after="360" w:line="240" w:lineRule="auto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>Практическое задание 3</w:t>
      </w:r>
    </w:p>
    <w:p w14:paraId="42D80C0B" w14:textId="77777777" w:rsidR="009C5EB3" w:rsidRDefault="009C5EB3" w:rsidP="009C5EB3">
      <w:pPr>
        <w:spacing w:after="360" w:line="240" w:lineRule="auto"/>
        <w:jc w:val="center"/>
        <w:rPr>
          <w:b/>
          <w:sz w:val="28"/>
          <w:szCs w:val="28"/>
        </w:rPr>
      </w:pPr>
      <w:r w:rsidRPr="00022959">
        <w:rPr>
          <w:b/>
          <w:sz w:val="28"/>
          <w:szCs w:val="28"/>
        </w:rPr>
        <w:t xml:space="preserve">по дисциплине </w:t>
      </w:r>
    </w:p>
    <w:p w14:paraId="7552DBC2" w14:textId="77777777" w:rsidR="009C5EB3" w:rsidRPr="000A0DE8" w:rsidRDefault="009C5EB3" w:rsidP="009C5EB3">
      <w:pPr>
        <w:spacing w:after="360" w:line="240" w:lineRule="auto"/>
        <w:jc w:val="center"/>
        <w:rPr>
          <w:b/>
          <w:sz w:val="36"/>
          <w:szCs w:val="36"/>
        </w:rPr>
      </w:pPr>
      <w:r w:rsidRPr="000A0DE8">
        <w:rPr>
          <w:b/>
          <w:sz w:val="36"/>
          <w:szCs w:val="36"/>
        </w:rPr>
        <w:t>«Интеллектуальные информационные системы»</w:t>
      </w:r>
    </w:p>
    <w:p w14:paraId="06C5928C" w14:textId="77777777" w:rsidR="009C5EB3" w:rsidRDefault="009C5EB3" w:rsidP="009C5EB3">
      <w:pPr>
        <w:spacing w:after="360" w:line="240" w:lineRule="auto"/>
        <w:jc w:val="center"/>
        <w:rPr>
          <w:b/>
          <w:sz w:val="28"/>
          <w:szCs w:val="28"/>
        </w:rPr>
      </w:pPr>
    </w:p>
    <w:p w14:paraId="12A34673" w14:textId="4AC106D3" w:rsidR="009C5EB3" w:rsidRPr="005D3456" w:rsidRDefault="004B731F" w:rsidP="004B731F">
      <w:pPr>
        <w:spacing w:after="0" w:line="211" w:lineRule="auto"/>
        <w:jc w:val="center"/>
        <w:rPr>
          <w:b/>
          <w:i/>
          <w:color w:val="000000"/>
          <w:sz w:val="52"/>
          <w:szCs w:val="44"/>
        </w:rPr>
      </w:pPr>
      <w:r w:rsidRPr="005D3456">
        <w:rPr>
          <w:rFonts w:eastAsia="Times New Roman"/>
          <w:b/>
          <w:bCs/>
          <w:i/>
          <w:color w:val="000000"/>
          <w:sz w:val="40"/>
          <w:szCs w:val="40"/>
        </w:rPr>
        <w:t>Современное инструментальное средство реализации интеллектуальных информационных систем</w:t>
      </w:r>
    </w:p>
    <w:p w14:paraId="1CD274EF" w14:textId="77777777" w:rsidR="009C5EB3" w:rsidRDefault="009C5EB3" w:rsidP="009C5EB3">
      <w:pPr>
        <w:spacing w:after="0" w:line="211" w:lineRule="auto"/>
        <w:jc w:val="both"/>
        <w:rPr>
          <w:b/>
          <w:i/>
          <w:color w:val="000000"/>
          <w:sz w:val="40"/>
          <w:szCs w:val="32"/>
        </w:rPr>
      </w:pPr>
    </w:p>
    <w:p w14:paraId="50DCAF6B" w14:textId="77777777" w:rsidR="009C5EB3" w:rsidRDefault="009C5EB3" w:rsidP="009C5EB3">
      <w:pPr>
        <w:spacing w:after="0" w:line="211" w:lineRule="auto"/>
        <w:jc w:val="both"/>
        <w:rPr>
          <w:b/>
          <w:i/>
          <w:color w:val="000000"/>
          <w:sz w:val="40"/>
          <w:szCs w:val="32"/>
        </w:rPr>
      </w:pPr>
    </w:p>
    <w:p w14:paraId="3D42775C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39E9D5F2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5AC1705E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4A009C9E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tbl>
      <w:tblPr>
        <w:tblStyle w:val="af"/>
        <w:tblpPr w:leftFromText="181" w:rightFromText="181" w:vertAnchor="text" w:horzAnchor="page" w:tblpXSpec="center" w:tblpY="12"/>
        <w:tblW w:w="7723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9C5EB3" w:rsidRPr="00022959" w14:paraId="166A1B71" w14:textId="77777777" w:rsidTr="00E64821">
        <w:trPr>
          <w:trHeight w:val="567"/>
        </w:trPr>
        <w:tc>
          <w:tcPr>
            <w:tcW w:w="3153" w:type="dxa"/>
            <w:vAlign w:val="center"/>
          </w:tcPr>
          <w:p w14:paraId="14852468" w14:textId="77777777" w:rsidR="009C5EB3" w:rsidRPr="00022959" w:rsidRDefault="009C5EB3" w:rsidP="00E64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59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vAlign w:val="center"/>
          </w:tcPr>
          <w:p w14:paraId="570FDBA5" w14:textId="50FFC6BB" w:rsidR="009C5EB3" w:rsidRPr="00022959" w:rsidRDefault="00AA0D28" w:rsidP="00E64821">
            <w:pPr>
              <w:ind w:righ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 Сергеевич</w:t>
            </w:r>
          </w:p>
        </w:tc>
      </w:tr>
      <w:tr w:rsidR="009C5EB3" w:rsidRPr="00022959" w14:paraId="790D75B5" w14:textId="77777777" w:rsidTr="00E64821">
        <w:trPr>
          <w:trHeight w:val="567"/>
        </w:trPr>
        <w:tc>
          <w:tcPr>
            <w:tcW w:w="3153" w:type="dxa"/>
            <w:vAlign w:val="center"/>
          </w:tcPr>
          <w:p w14:paraId="7FAB7100" w14:textId="77777777" w:rsidR="009C5EB3" w:rsidRPr="00022959" w:rsidRDefault="009C5EB3" w:rsidP="00E64821">
            <w:pPr>
              <w:ind w:lef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59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vAlign w:val="center"/>
          </w:tcPr>
          <w:p w14:paraId="6F1AFA9E" w14:textId="77777777" w:rsidR="009C5EB3" w:rsidRPr="00022959" w:rsidRDefault="009C5EB3" w:rsidP="00E6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9C5EB3" w:rsidRPr="00022959" w14:paraId="5DFEF89A" w14:textId="77777777" w:rsidTr="00E64821">
        <w:trPr>
          <w:trHeight w:val="567"/>
        </w:trPr>
        <w:tc>
          <w:tcPr>
            <w:tcW w:w="3153" w:type="dxa"/>
            <w:vAlign w:val="center"/>
          </w:tcPr>
          <w:p w14:paraId="146999C4" w14:textId="77777777" w:rsidR="009C5EB3" w:rsidRPr="00022959" w:rsidRDefault="009C5EB3" w:rsidP="00E64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59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vAlign w:val="center"/>
          </w:tcPr>
          <w:p w14:paraId="323CB52B" w14:textId="77777777" w:rsidR="009C5EB3" w:rsidRPr="00022959" w:rsidRDefault="009C5EB3" w:rsidP="00E6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ИВТ-Б-01-Д-2018-1</w:t>
            </w:r>
            <w:r w:rsidRPr="00022959">
              <w:rPr>
                <w:sz w:val="28"/>
                <w:szCs w:val="28"/>
              </w:rPr>
              <w:fldChar w:fldCharType="begin"/>
            </w:r>
            <w:r w:rsidRPr="0002295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 w:rsidRPr="00022959">
              <w:rPr>
                <w:sz w:val="28"/>
                <w:szCs w:val="28"/>
              </w:rPr>
              <w:fldChar w:fldCharType="end"/>
            </w:r>
          </w:p>
        </w:tc>
      </w:tr>
    </w:tbl>
    <w:p w14:paraId="19941ED0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626ED67F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5127A42C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78D2043F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2BF9E40B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2CAE36EA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327D7C56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1317B41B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0F652084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359D1DFA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6793D83C" w14:textId="77777777" w:rsidR="009C5EB3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34B038FD" w14:textId="77777777" w:rsidR="00AA0D28" w:rsidRPr="00022959" w:rsidRDefault="00AA0D28" w:rsidP="009C5EB3">
      <w:pPr>
        <w:spacing w:after="0" w:line="211" w:lineRule="auto"/>
        <w:jc w:val="both"/>
        <w:rPr>
          <w:sz w:val="28"/>
          <w:szCs w:val="28"/>
        </w:rPr>
      </w:pPr>
    </w:p>
    <w:p w14:paraId="2DDB5C86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53795BA4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71BD900C" w14:textId="77777777" w:rsidR="009C5EB3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104C04AA" w14:textId="77777777" w:rsidR="009C5EB3" w:rsidRPr="00022959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4F5B9B3D" w14:textId="77777777" w:rsidR="009C5EB3" w:rsidRDefault="009C5EB3" w:rsidP="009C5EB3">
      <w:pPr>
        <w:spacing w:after="0" w:line="211" w:lineRule="auto"/>
        <w:jc w:val="both"/>
        <w:rPr>
          <w:sz w:val="28"/>
          <w:szCs w:val="28"/>
        </w:rPr>
      </w:pPr>
    </w:p>
    <w:p w14:paraId="6A5726E4" w14:textId="6FF404D3" w:rsidR="006C1B17" w:rsidRPr="00DA4A30" w:rsidRDefault="009C5EB3" w:rsidP="00DA4A30">
      <w:pPr>
        <w:spacing w:after="0" w:line="211" w:lineRule="auto"/>
        <w:jc w:val="center"/>
        <w:rPr>
          <w:b/>
          <w:sz w:val="28"/>
          <w:szCs w:val="28"/>
        </w:rPr>
      </w:pPr>
      <w:r w:rsidRPr="00022959">
        <w:rPr>
          <w:b/>
          <w:sz w:val="28"/>
          <w:szCs w:val="28"/>
        </w:rPr>
        <w:t>Москва 20</w:t>
      </w:r>
      <w:r>
        <w:rPr>
          <w:b/>
          <w:sz w:val="28"/>
          <w:szCs w:val="28"/>
        </w:rPr>
        <w:t>21</w:t>
      </w:r>
      <w:r w:rsidR="006C1B17" w:rsidRPr="006F42B3">
        <w:rPr>
          <w:rFonts w:eastAsia="Times New Roman"/>
          <w:b/>
          <w:color w:val="000000"/>
          <w:sz w:val="28"/>
          <w:szCs w:val="28"/>
        </w:rPr>
        <w:t xml:space="preserve">Задание к разделу </w:t>
      </w:r>
      <w:r w:rsidR="00281DE7" w:rsidRPr="006F42B3">
        <w:rPr>
          <w:rFonts w:eastAsia="Times New Roman"/>
          <w:b/>
          <w:color w:val="000000"/>
          <w:sz w:val="28"/>
          <w:szCs w:val="28"/>
        </w:rPr>
        <w:t>3</w:t>
      </w:r>
    </w:p>
    <w:p w14:paraId="502E5B1C" w14:textId="1EC4C263" w:rsidR="008845A9" w:rsidRDefault="00DA4A30" w:rsidP="00DA4A30">
      <w:pPr>
        <w:pStyle w:val="a"/>
        <w:widowControl w:val="0"/>
        <w:numPr>
          <w:ilvl w:val="0"/>
          <w:numId w:val="0"/>
        </w:numPr>
        <w:spacing w:before="0" w:beforeAutospacing="0" w:after="0" w:afterAutospacing="0" w:line="360" w:lineRule="auto"/>
        <w:jc w:val="center"/>
        <w:rPr>
          <w:b/>
          <w:color w:val="auto"/>
          <w:sz w:val="28"/>
          <w:lang w:val="ru-RU"/>
        </w:rPr>
      </w:pPr>
      <w:r w:rsidRPr="00DA4A30">
        <w:rPr>
          <w:b/>
          <w:color w:val="auto"/>
          <w:sz w:val="28"/>
          <w:lang w:val="ru-RU"/>
        </w:rPr>
        <w:lastRenderedPageBreak/>
        <w:t>Практическое задание</w:t>
      </w:r>
    </w:p>
    <w:p w14:paraId="6B66E325" w14:textId="3145AF93" w:rsidR="00DA4A30" w:rsidRDefault="00DA4A30" w:rsidP="00DA4A30">
      <w:pPr>
        <w:pStyle w:val="a"/>
        <w:widowControl w:val="0"/>
        <w:numPr>
          <w:ilvl w:val="0"/>
          <w:numId w:val="0"/>
        </w:numPr>
        <w:spacing w:before="0" w:beforeAutospacing="0" w:after="0" w:afterAutospacing="0" w:line="360" w:lineRule="auto"/>
        <w:ind w:firstLine="708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Визуальное программирование — способ создания программы для ЭВМ путём манипулирования графическими объектами вместо написания её текста. Некоторые авторы представляют визуальное программирование как следующий этап ра</w:t>
      </w:r>
      <w:r>
        <w:rPr>
          <w:color w:val="auto"/>
          <w:sz w:val="28"/>
          <w:lang w:val="ru-RU"/>
        </w:rPr>
        <w:t xml:space="preserve">звития языков программирования. </w:t>
      </w:r>
      <w:r w:rsidRPr="00DA4A30">
        <w:rPr>
          <w:color w:val="auto"/>
          <w:sz w:val="28"/>
          <w:lang w:val="ru-RU"/>
        </w:rPr>
        <w:t>В настоящее время визуальному программированию стали уделять больше внимания, в том числе в связи с развитием</w:t>
      </w:r>
      <w:r>
        <w:rPr>
          <w:color w:val="auto"/>
          <w:sz w:val="28"/>
          <w:lang w:val="ru-RU"/>
        </w:rPr>
        <w:t xml:space="preserve"> мобильных сенсорных устройств. </w:t>
      </w:r>
      <w:r w:rsidRPr="00DA4A30">
        <w:rPr>
          <w:color w:val="auto"/>
          <w:sz w:val="28"/>
          <w:lang w:val="ru-RU"/>
        </w:rPr>
        <w:t>Визуальное программирование может применяться для создания программ с графическим интерфейсом, но не только. Существуют, например, и успешно используются в промышленности, средства графического программирования встроенных приложений для микроконтроллеров. Есть и среды визуального программирования, позволяющие создавать Веб-приложения для браузеров.</w:t>
      </w:r>
    </w:p>
    <w:p w14:paraId="596D719E" w14:textId="7C7FEBCE" w:rsidR="00DA4A30" w:rsidRDefault="00DA4A30" w:rsidP="00DA4A30">
      <w:pPr>
        <w:pStyle w:val="a"/>
        <w:widowControl w:val="0"/>
        <w:numPr>
          <w:ilvl w:val="0"/>
          <w:numId w:val="0"/>
        </w:numPr>
        <w:spacing w:before="0" w:beforeAutospacing="0" w:after="0" w:afterAutospacing="0" w:line="360" w:lineRule="auto"/>
        <w:ind w:firstLine="708"/>
        <w:rPr>
          <w:bCs/>
          <w:sz w:val="28"/>
          <w:lang w:val="ru-RU"/>
        </w:rPr>
      </w:pPr>
      <w:r w:rsidRPr="00DA4A30">
        <w:rPr>
          <w:bCs/>
          <w:sz w:val="28"/>
          <w:lang w:val="ru-RU"/>
        </w:rPr>
        <w:t>Дружелюбный русский алгоритмический язык, который обеспечивает наглядность</w:t>
      </w:r>
      <w:r>
        <w:rPr>
          <w:bCs/>
          <w:sz w:val="28"/>
          <w:lang w:val="ru-RU"/>
        </w:rPr>
        <w:t xml:space="preserve"> </w:t>
      </w:r>
      <w:r w:rsidRPr="00DA4A30">
        <w:rPr>
          <w:b/>
          <w:bCs/>
          <w:sz w:val="28"/>
          <w:lang w:val="ru-RU"/>
        </w:rPr>
        <w:t>(ДРАКОН)</w:t>
      </w:r>
      <w:r>
        <w:rPr>
          <w:b/>
          <w:bCs/>
          <w:sz w:val="28"/>
          <w:lang w:val="ru-RU"/>
        </w:rPr>
        <w:t xml:space="preserve"> </w:t>
      </w:r>
      <w:r w:rsidRPr="00DA4A30">
        <w:rPr>
          <w:color w:val="auto"/>
          <w:sz w:val="28"/>
          <w:lang w:val="ru-RU"/>
        </w:rPr>
        <w:t xml:space="preserve">— </w:t>
      </w:r>
      <w:r w:rsidRPr="00DA4A30">
        <w:rPr>
          <w:bCs/>
          <w:sz w:val="28"/>
          <w:lang w:val="ru-RU"/>
        </w:rPr>
        <w:t>визуальный алгоритмический язык программирования и моделирования</w:t>
      </w:r>
    </w:p>
    <w:p w14:paraId="00CDB0FE" w14:textId="4E2E7E18" w:rsidR="00DA4A30" w:rsidRDefault="00DA4A30" w:rsidP="00DA4A30">
      <w:pPr>
        <w:pStyle w:val="a"/>
        <w:widowControl w:val="0"/>
        <w:numPr>
          <w:ilvl w:val="0"/>
          <w:numId w:val="0"/>
        </w:numPr>
        <w:spacing w:before="0" w:beforeAutospacing="0" w:after="0" w:afterAutospacing="0" w:line="360" w:lineRule="auto"/>
        <w:ind w:firstLine="708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Правила языка ДРАКОН по созданию диаграмм разрабатывались с учётом требований эргономики, то есть изначально оптимизировались для восприятия алгоритмов человеком с использованием технологий компьютерной графики. Язык рассчитан на создание программ, которые можно было бы просматривать как модели, содержащие код на текстовом языке.</w:t>
      </w:r>
    </w:p>
    <w:p w14:paraId="68A830C3" w14:textId="217E4146" w:rsidR="00DA4A30" w:rsidRDefault="00DA4A30" w:rsidP="00DA4A30">
      <w:pPr>
        <w:pStyle w:val="a"/>
        <w:widowControl w:val="0"/>
        <w:numPr>
          <w:ilvl w:val="0"/>
          <w:numId w:val="0"/>
        </w:numPr>
        <w:spacing w:before="0" w:beforeAutospacing="0" w:after="0" w:afterAutospacing="0" w:line="360" w:lineRule="auto"/>
        <w:ind w:firstLine="708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П</w:t>
      </w:r>
      <w:r w:rsidRPr="00DA4A30">
        <w:rPr>
          <w:color w:val="auto"/>
          <w:sz w:val="28"/>
          <w:lang w:val="ru-RU"/>
        </w:rPr>
        <w:t>ри создании языка ДРАКОН были выдвинуты необычные для программистов и математиков требования гуманитарного характера:</w:t>
      </w:r>
    </w:p>
    <w:p w14:paraId="6D57E9AC" w14:textId="77777777" w:rsidR="00DA4A30" w:rsidRPr="00DA4A30" w:rsidRDefault="00DA4A30" w:rsidP="00DA4A30">
      <w:pPr>
        <w:pStyle w:val="a"/>
        <w:widowControl w:val="0"/>
        <w:numPr>
          <w:ilvl w:val="0"/>
          <w:numId w:val="21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предложить средства для описания не только алгоритмов, но и структуры человеческой деятельности в любой отрасли знаний (включая бизнес-процессы);</w:t>
      </w:r>
    </w:p>
    <w:p w14:paraId="60AC4AB7" w14:textId="7D73DCFB" w:rsidR="00DA4A30" w:rsidRPr="00DA4A30" w:rsidRDefault="00DA4A30" w:rsidP="00DA4A30">
      <w:pPr>
        <w:pStyle w:val="a"/>
        <w:widowControl w:val="0"/>
        <w:numPr>
          <w:ilvl w:val="0"/>
          <w:numId w:val="21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предоставить пользователю языковые средства, которые заставляют</w:t>
      </w:r>
      <w:r>
        <w:rPr>
          <w:color w:val="auto"/>
          <w:sz w:val="28"/>
          <w:lang w:val="ru-RU"/>
        </w:rPr>
        <w:t xml:space="preserve"> человека мыслить продуктивно</w:t>
      </w:r>
      <w:r w:rsidRPr="00DA4A30">
        <w:rPr>
          <w:color w:val="auto"/>
          <w:sz w:val="28"/>
          <w:lang w:val="ru-RU"/>
        </w:rPr>
        <w:t xml:space="preserve"> (недоступная ссылка);</w:t>
      </w:r>
    </w:p>
    <w:p w14:paraId="4CBB4996" w14:textId="77777777" w:rsidR="00DA4A30" w:rsidRPr="00DA4A30" w:rsidRDefault="00DA4A30" w:rsidP="00DA4A30">
      <w:pPr>
        <w:pStyle w:val="a"/>
        <w:widowControl w:val="0"/>
        <w:numPr>
          <w:ilvl w:val="0"/>
          <w:numId w:val="21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 xml:space="preserve">облегчить межотраслевое и междисциплинарное общение между </w:t>
      </w:r>
      <w:r w:rsidRPr="00DA4A30">
        <w:rPr>
          <w:color w:val="auto"/>
          <w:sz w:val="28"/>
          <w:lang w:val="ru-RU"/>
        </w:rPr>
        <w:lastRenderedPageBreak/>
        <w:t>представителями разных организаций;</w:t>
      </w:r>
    </w:p>
    <w:p w14:paraId="4802EA0A" w14:textId="29F1B22A" w:rsidR="00DA4A30" w:rsidRPr="00DA4A30" w:rsidRDefault="00DA4A30" w:rsidP="00DA4A30">
      <w:pPr>
        <w:pStyle w:val="a"/>
        <w:widowControl w:val="0"/>
        <w:numPr>
          <w:ilvl w:val="0"/>
          <w:numId w:val="21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устранить или уменьшить барьеры взаимного непонимания между работниками различн</w:t>
      </w:r>
      <w:r>
        <w:rPr>
          <w:color w:val="auto"/>
          <w:sz w:val="28"/>
          <w:lang w:val="ru-RU"/>
        </w:rPr>
        <w:t>ых специальностей и профессий</w:t>
      </w:r>
      <w:r w:rsidRPr="00DA4A30">
        <w:rPr>
          <w:color w:val="auto"/>
          <w:sz w:val="28"/>
          <w:lang w:val="ru-RU"/>
        </w:rPr>
        <w:t>;</w:t>
      </w:r>
    </w:p>
    <w:p w14:paraId="0788A1F7" w14:textId="2C31650B" w:rsidR="00DA4A30" w:rsidRDefault="00DA4A30" w:rsidP="00DA4A30">
      <w:pPr>
        <w:pStyle w:val="a"/>
        <w:widowControl w:val="0"/>
        <w:numPr>
          <w:ilvl w:val="0"/>
          <w:numId w:val="21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 xml:space="preserve">за счёт использования </w:t>
      </w:r>
      <w:proofErr w:type="spellStart"/>
      <w:r w:rsidRPr="00DA4A30">
        <w:rPr>
          <w:color w:val="auto"/>
          <w:sz w:val="28"/>
          <w:lang w:val="ru-RU"/>
        </w:rPr>
        <w:t>когнитивно</w:t>
      </w:r>
      <w:proofErr w:type="spellEnd"/>
      <w:r w:rsidRPr="00DA4A30">
        <w:rPr>
          <w:color w:val="auto"/>
          <w:sz w:val="28"/>
          <w:lang w:val="ru-RU"/>
        </w:rPr>
        <w:t>-эргономического подхода к проектированию (синтаксиса и семантики) языка добиться улучшения качества программного обеспечения по критерию «понят</w:t>
      </w:r>
      <w:r>
        <w:rPr>
          <w:color w:val="auto"/>
          <w:sz w:val="28"/>
          <w:lang w:val="ru-RU"/>
        </w:rPr>
        <w:t>ность алгоритмов и программ»</w:t>
      </w:r>
      <w:r w:rsidRPr="00DA4A30">
        <w:rPr>
          <w:color w:val="auto"/>
          <w:sz w:val="28"/>
          <w:lang w:val="ru-RU"/>
        </w:rPr>
        <w:t>.</w:t>
      </w:r>
    </w:p>
    <w:p w14:paraId="671B7867" w14:textId="62CD0872" w:rsidR="00DA4A30" w:rsidRDefault="00DA4A30" w:rsidP="00DA4A30">
      <w:pPr>
        <w:pStyle w:val="a"/>
        <w:widowControl w:val="0"/>
        <w:numPr>
          <w:ilvl w:val="0"/>
          <w:numId w:val="0"/>
        </w:numPr>
        <w:spacing w:after="0" w:line="360" w:lineRule="auto"/>
        <w:jc w:val="center"/>
        <w:rPr>
          <w:i/>
          <w:color w:val="auto"/>
          <w:szCs w:val="24"/>
          <w:lang w:val="ru-RU"/>
        </w:rPr>
      </w:pPr>
      <w:r>
        <w:rPr>
          <w:noProof/>
          <w:color w:val="auto"/>
          <w:sz w:val="28"/>
          <w:lang w:val="ru-RU"/>
        </w:rPr>
        <w:drawing>
          <wp:inline distT="0" distB="0" distL="0" distR="0" wp14:anchorId="04B07E7E" wp14:editId="6824CEB9">
            <wp:extent cx="5940425" cy="5874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30">
        <w:rPr>
          <w:i/>
          <w:color w:val="auto"/>
          <w:szCs w:val="24"/>
          <w:lang w:val="ru-RU"/>
        </w:rPr>
        <w:t>Генерация последовательности Фибоначчи на гибридном языке ДРАКОН-Си</w:t>
      </w:r>
    </w:p>
    <w:p w14:paraId="7C7307FB" w14:textId="77777777" w:rsidR="00DA4A30" w:rsidRDefault="00DA4A30" w:rsidP="00DA4A30">
      <w:pPr>
        <w:pStyle w:val="a"/>
        <w:widowControl w:val="0"/>
        <w:numPr>
          <w:ilvl w:val="0"/>
          <w:numId w:val="0"/>
        </w:numPr>
        <w:spacing w:after="0" w:line="360" w:lineRule="auto"/>
        <w:jc w:val="center"/>
        <w:rPr>
          <w:i/>
          <w:color w:val="auto"/>
          <w:szCs w:val="24"/>
          <w:lang w:val="ru-RU"/>
        </w:rPr>
      </w:pPr>
    </w:p>
    <w:p w14:paraId="2E066C7B" w14:textId="0232C574" w:rsidR="00DA4A30" w:rsidRDefault="00DA4A30" w:rsidP="00CE0153">
      <w:pPr>
        <w:pStyle w:val="a"/>
        <w:widowControl w:val="0"/>
        <w:numPr>
          <w:ilvl w:val="0"/>
          <w:numId w:val="0"/>
        </w:numPr>
        <w:spacing w:after="0" w:line="360" w:lineRule="auto"/>
        <w:ind w:firstLine="708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lastRenderedPageBreak/>
        <w:t>ДРАКОН — графический (визуальный) язык, в котором используются два типа элементов:</w:t>
      </w:r>
    </w:p>
    <w:p w14:paraId="00A19B63" w14:textId="3FA10F22" w:rsidR="00DA4A30" w:rsidRPr="00DA4A30" w:rsidRDefault="00DA4A30" w:rsidP="00DA4A30">
      <w:pPr>
        <w:pStyle w:val="a"/>
        <w:widowControl w:val="0"/>
        <w:numPr>
          <w:ilvl w:val="0"/>
          <w:numId w:val="22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графические фигуры (</w:t>
      </w:r>
      <w:proofErr w:type="spellStart"/>
      <w:r w:rsidRPr="00DA4A30">
        <w:rPr>
          <w:color w:val="auto"/>
          <w:sz w:val="28"/>
          <w:lang w:val="ru-RU"/>
        </w:rPr>
        <w:t>icons</w:t>
      </w:r>
      <w:proofErr w:type="spellEnd"/>
      <w:r w:rsidRPr="00DA4A30">
        <w:rPr>
          <w:color w:val="auto"/>
          <w:sz w:val="28"/>
          <w:lang w:val="ru-RU"/>
        </w:rPr>
        <w:t>, они же иконы, они же представленные в виде окружающих текстовые части программы (см. также: Картуш) геометрических фигур операторы языка);</w:t>
      </w:r>
    </w:p>
    <w:p w14:paraId="53ABB1D7" w14:textId="2EC20FA4" w:rsidR="00DA4A30" w:rsidRDefault="00DA4A30" w:rsidP="00DA4A30">
      <w:pPr>
        <w:pStyle w:val="a"/>
        <w:widowControl w:val="0"/>
        <w:numPr>
          <w:ilvl w:val="0"/>
          <w:numId w:val="22"/>
        </w:numPr>
        <w:spacing w:after="0" w:line="360" w:lineRule="auto"/>
        <w:rPr>
          <w:color w:val="auto"/>
          <w:sz w:val="28"/>
          <w:lang w:val="ru-RU"/>
        </w:rPr>
      </w:pPr>
      <w:r w:rsidRPr="00DA4A30">
        <w:rPr>
          <w:color w:val="auto"/>
          <w:sz w:val="28"/>
          <w:lang w:val="ru-RU"/>
        </w:rPr>
        <w:t>текстовые надписи, расположенные внутри или снаружи икон (</w:t>
      </w:r>
      <w:proofErr w:type="spellStart"/>
      <w:r w:rsidRPr="00DA4A30">
        <w:rPr>
          <w:color w:val="auto"/>
          <w:sz w:val="28"/>
          <w:lang w:val="ru-RU"/>
        </w:rPr>
        <w:t>текстоэлементы</w:t>
      </w:r>
      <w:proofErr w:type="spellEnd"/>
      <w:r w:rsidRPr="00DA4A30">
        <w:rPr>
          <w:color w:val="auto"/>
          <w:sz w:val="28"/>
          <w:lang w:val="ru-RU"/>
        </w:rPr>
        <w:t>)</w:t>
      </w:r>
    </w:p>
    <w:p w14:paraId="640626F6" w14:textId="629BEB2F" w:rsidR="00DA4A30" w:rsidRDefault="00CE0153" w:rsidP="00CE0153">
      <w:pPr>
        <w:pStyle w:val="a"/>
        <w:widowControl w:val="0"/>
        <w:numPr>
          <w:ilvl w:val="0"/>
          <w:numId w:val="0"/>
        </w:numPr>
        <w:spacing w:after="0" w:line="360" w:lineRule="auto"/>
        <w:ind w:firstLine="708"/>
        <w:rPr>
          <w:color w:val="auto"/>
          <w:sz w:val="28"/>
          <w:lang w:val="ru-RU"/>
        </w:rPr>
      </w:pPr>
      <w:r>
        <w:rPr>
          <w:noProof/>
          <w:color w:val="auto"/>
          <w:sz w:val="28"/>
          <w:lang w:val="ru-RU"/>
        </w:rPr>
        <w:drawing>
          <wp:anchor distT="0" distB="0" distL="114300" distR="114300" simplePos="0" relativeHeight="251660288" behindDoc="0" locked="0" layoutInCell="1" allowOverlap="1" wp14:anchorId="617FA2C5" wp14:editId="2F1A06E6">
            <wp:simplePos x="0" y="0"/>
            <wp:positionH relativeFrom="page">
              <wp:align>center</wp:align>
            </wp:positionH>
            <wp:positionV relativeFrom="paragraph">
              <wp:posOffset>1856105</wp:posOffset>
            </wp:positionV>
            <wp:extent cx="5217160" cy="4690745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/>
                    <a:stretch/>
                  </pic:blipFill>
                  <pic:spPr bwMode="auto">
                    <a:xfrm>
                      <a:off x="0" y="0"/>
                      <a:ext cx="5217160" cy="469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30" w:rsidRPr="00DA4A30">
        <w:rPr>
          <w:color w:val="auto"/>
          <w:sz w:val="28"/>
          <w:lang w:val="ru-RU"/>
        </w:rPr>
        <w:t>Поэтому язык ДРАКОН имеет не один, а два синтаксиса: графический и текстовый. Графический (визуальный) синтаксис охватывает алфавит икон, правила их размещения в поле чертежа и правила связи икон с помощью соединительных линий. Текстовый синтаксис задаёт алфавит символов, правила их комбинирования и привязку к иконам (привязка необходима потому, что внутри разных икон используются разные типы выражений)</w:t>
      </w:r>
      <w:r>
        <w:rPr>
          <w:color w:val="auto"/>
          <w:sz w:val="28"/>
          <w:lang w:val="ru-RU"/>
        </w:rPr>
        <w:t>.</w:t>
      </w:r>
    </w:p>
    <w:p w14:paraId="6566EB38" w14:textId="29377C09" w:rsidR="00CE0153" w:rsidRPr="00CE0153" w:rsidRDefault="00CE0153" w:rsidP="00CE0153">
      <w:pPr>
        <w:pStyle w:val="a"/>
        <w:widowControl w:val="0"/>
        <w:numPr>
          <w:ilvl w:val="0"/>
          <w:numId w:val="0"/>
        </w:numPr>
        <w:spacing w:after="0" w:line="360" w:lineRule="auto"/>
        <w:ind w:firstLine="708"/>
        <w:jc w:val="center"/>
        <w:rPr>
          <w:i/>
          <w:color w:val="auto"/>
          <w:szCs w:val="24"/>
          <w:lang w:val="ru-RU"/>
        </w:rPr>
      </w:pPr>
      <w:r w:rsidRPr="00CE0153">
        <w:rPr>
          <w:i/>
          <w:color w:val="auto"/>
          <w:szCs w:val="24"/>
          <w:lang w:val="ru-RU"/>
        </w:rPr>
        <w:t>Пример блок-схемы алгоритма на языке ДРАКОН — дракон-схемы</w:t>
      </w:r>
    </w:p>
    <w:p w14:paraId="2C3D4F03" w14:textId="77777777" w:rsidR="00CE0153" w:rsidRDefault="00CE0153" w:rsidP="00CE0153">
      <w:pPr>
        <w:pStyle w:val="a"/>
        <w:widowControl w:val="0"/>
        <w:numPr>
          <w:ilvl w:val="0"/>
          <w:numId w:val="0"/>
        </w:numPr>
        <w:spacing w:after="0" w:line="360" w:lineRule="auto"/>
        <w:ind w:firstLine="708"/>
        <w:rPr>
          <w:color w:val="auto"/>
          <w:sz w:val="28"/>
          <w:lang w:val="ru-RU"/>
        </w:rPr>
      </w:pPr>
      <w:r w:rsidRPr="00CE0153">
        <w:rPr>
          <w:color w:val="auto"/>
          <w:sz w:val="28"/>
          <w:lang w:val="ru-RU"/>
        </w:rPr>
        <w:lastRenderedPageBreak/>
        <w:t xml:space="preserve">ДРАКОН — это эргономичный стандарт для графического представления учебной информации. Это, безусловно, первый и единственный такой стандарт. </w:t>
      </w:r>
      <w:proofErr w:type="gramStart"/>
      <w:r w:rsidRPr="00CE0153">
        <w:rPr>
          <w:color w:val="auto"/>
          <w:sz w:val="28"/>
          <w:lang w:val="ru-RU"/>
        </w:rPr>
        <w:t>Блок-схемы</w:t>
      </w:r>
      <w:proofErr w:type="gramEnd"/>
      <w:r w:rsidRPr="00CE0153">
        <w:rPr>
          <w:color w:val="auto"/>
          <w:sz w:val="28"/>
          <w:lang w:val="ru-RU"/>
        </w:rPr>
        <w:t xml:space="preserve"> во в</w:t>
      </w:r>
      <w:r>
        <w:rPr>
          <w:color w:val="auto"/>
          <w:sz w:val="28"/>
          <w:lang w:val="ru-RU"/>
        </w:rPr>
        <w:t>сех имеющихся на сегодня книгах.</w:t>
      </w:r>
    </w:p>
    <w:p w14:paraId="5D32B9B4" w14:textId="5B2D6B8D" w:rsidR="006C2BE5" w:rsidRDefault="00CE0153" w:rsidP="00CE0153">
      <w:pPr>
        <w:pStyle w:val="a"/>
        <w:widowControl w:val="0"/>
        <w:numPr>
          <w:ilvl w:val="0"/>
          <w:numId w:val="0"/>
        </w:numPr>
        <w:spacing w:after="0" w:line="360" w:lineRule="auto"/>
        <w:ind w:firstLine="70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Рубежный контроль</w:t>
      </w:r>
    </w:p>
    <w:p w14:paraId="1F2A17F7" w14:textId="516758EC" w:rsidR="00D32D0C" w:rsidRPr="00D32D0C" w:rsidRDefault="00D32D0C" w:rsidP="00D32D0C">
      <w:pPr>
        <w:pStyle w:val="a"/>
        <w:widowControl w:val="0"/>
        <w:numPr>
          <w:ilvl w:val="0"/>
          <w:numId w:val="0"/>
        </w:numPr>
        <w:spacing w:after="0" w:line="360" w:lineRule="auto"/>
        <w:ind w:firstLine="708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П</w:t>
      </w:r>
      <w:r w:rsidRPr="00D32D0C">
        <w:rPr>
          <w:color w:val="auto"/>
          <w:sz w:val="28"/>
          <w:lang w:val="ru-RU"/>
        </w:rPr>
        <w:t xml:space="preserve">римеры </w:t>
      </w:r>
      <w:proofErr w:type="gramStart"/>
      <w:r w:rsidRPr="00D32D0C">
        <w:rPr>
          <w:color w:val="auto"/>
          <w:sz w:val="28"/>
          <w:lang w:val="ru-RU"/>
        </w:rPr>
        <w:t>применения</w:t>
      </w:r>
      <w:proofErr w:type="gramEnd"/>
      <w:r w:rsidRPr="00D32D0C">
        <w:rPr>
          <w:color w:val="auto"/>
          <w:sz w:val="28"/>
          <w:lang w:val="ru-RU"/>
        </w:rPr>
        <w:t xml:space="preserve"> описанного современного инструментального средства реализации интеллектуальных информационных систем:</w:t>
      </w:r>
    </w:p>
    <w:p w14:paraId="034B2131" w14:textId="36DD549D" w:rsidR="00D32D0C" w:rsidRPr="00D32D0C" w:rsidRDefault="00D32D0C" w:rsidP="00D32D0C">
      <w:pPr>
        <w:spacing w:line="360" w:lineRule="auto"/>
        <w:ind w:firstLine="708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В 1996 году Государственный комитет Российской Федерации по высшему образованию включил изучение языка ДРАКОН в программу курса «Информатика» для направлений:</w:t>
      </w:r>
    </w:p>
    <w:p w14:paraId="7444FBC3" w14:textId="63DF9903" w:rsidR="00D32D0C" w:rsidRPr="00D32D0C" w:rsidRDefault="00D32D0C" w:rsidP="00D32D0C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510000 — Естественные науки и математика</w:t>
      </w:r>
    </w:p>
    <w:p w14:paraId="157B5311" w14:textId="66D51F4D" w:rsidR="00D32D0C" w:rsidRPr="00D32D0C" w:rsidRDefault="00D32D0C" w:rsidP="00D32D0C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540000 — Образование</w:t>
      </w:r>
    </w:p>
    <w:p w14:paraId="372E7AE2" w14:textId="266F62B2" w:rsidR="00D32D0C" w:rsidRPr="00D32D0C" w:rsidRDefault="00D32D0C" w:rsidP="00D32D0C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550000 — Технические науки</w:t>
      </w:r>
    </w:p>
    <w:p w14:paraId="12E91F7A" w14:textId="37D9A856" w:rsidR="00D32D0C" w:rsidRPr="00D32D0C" w:rsidRDefault="00D32D0C" w:rsidP="00D32D0C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560000 —</w:t>
      </w:r>
      <w:r>
        <w:rPr>
          <w:sz w:val="28"/>
          <w:szCs w:val="28"/>
        </w:rPr>
        <w:t xml:space="preserve"> Сельскохозяйственные науки</w:t>
      </w:r>
    </w:p>
    <w:p w14:paraId="281F419B" w14:textId="791B1EC2" w:rsidR="00AF7B52" w:rsidRDefault="00D32D0C" w:rsidP="00D32D0C">
      <w:pPr>
        <w:spacing w:line="360" w:lineRule="auto"/>
        <w:ind w:firstLine="708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В официальном документе Госкомвуза «Примерная программа дисци</w:t>
      </w:r>
      <w:r>
        <w:rPr>
          <w:sz w:val="28"/>
          <w:szCs w:val="28"/>
        </w:rPr>
        <w:t>плины «Информатика»</w:t>
      </w:r>
      <w:r w:rsidRPr="00D32D0C">
        <w:rPr>
          <w:sz w:val="28"/>
          <w:szCs w:val="28"/>
        </w:rPr>
        <w:t xml:space="preserve"> имеется раздел, посвящённый языку ДРАКОН и использующий его понятийный аппарат</w:t>
      </w:r>
    </w:p>
    <w:p w14:paraId="2077FADB" w14:textId="12FC1D9C" w:rsidR="00D32D0C" w:rsidRDefault="00D32D0C" w:rsidP="00D32D0C">
      <w:pPr>
        <w:spacing w:line="360" w:lineRule="auto"/>
        <w:ind w:firstLine="708"/>
        <w:jc w:val="both"/>
        <w:rPr>
          <w:sz w:val="28"/>
          <w:szCs w:val="28"/>
        </w:rPr>
      </w:pPr>
      <w:r w:rsidRPr="00D32D0C">
        <w:rPr>
          <w:sz w:val="28"/>
          <w:szCs w:val="28"/>
        </w:rPr>
        <w:t>В Белоруссии в Минском высшем радиотехническом колледже отмечают: «Как показал опыт применения язы</w:t>
      </w:r>
      <w:r w:rsidR="00E42CC4">
        <w:rPr>
          <w:sz w:val="28"/>
          <w:szCs w:val="28"/>
        </w:rPr>
        <w:t>ка ДРАКОН в лабораторном цикле «</w:t>
      </w:r>
      <w:r w:rsidRPr="00D32D0C">
        <w:rPr>
          <w:sz w:val="28"/>
          <w:szCs w:val="28"/>
        </w:rPr>
        <w:t>Изучение</w:t>
      </w:r>
      <w:r w:rsidR="00E42CC4">
        <w:rPr>
          <w:sz w:val="28"/>
          <w:szCs w:val="28"/>
        </w:rPr>
        <w:t xml:space="preserve"> аналоговых и цифровых приборов»</w:t>
      </w:r>
      <w:r w:rsidRPr="00D32D0C">
        <w:rPr>
          <w:sz w:val="28"/>
          <w:szCs w:val="28"/>
        </w:rPr>
        <w:t>, студенты на порядок быстрее усваивают принципы работы операционных усилителей и регистрации их амплитудных и частотных характеристик»</w:t>
      </w:r>
    </w:p>
    <w:p w14:paraId="6D08B0C7" w14:textId="01200BF5" w:rsidR="00E42CC4" w:rsidRDefault="00E42CC4" w:rsidP="00D32D0C">
      <w:pPr>
        <w:spacing w:line="360" w:lineRule="auto"/>
        <w:ind w:firstLine="708"/>
        <w:jc w:val="both"/>
        <w:rPr>
          <w:sz w:val="28"/>
          <w:szCs w:val="28"/>
        </w:rPr>
      </w:pPr>
      <w:r w:rsidRPr="00E42CC4">
        <w:rPr>
          <w:sz w:val="28"/>
          <w:szCs w:val="28"/>
        </w:rPr>
        <w:t xml:space="preserve">В Сибирском государственном индустриальном университете студенты изучают язык ДРАКОН и осваивают интегрированную среду «ИС Дракон» на кафедре прикладной информатики для представления алгоритмов решения проблем управления при подготовке магистров, обучающихся по направлению: 140400.68 «Электроэнергетика и электротехника», профили </w:t>
      </w:r>
      <w:r w:rsidRPr="00E42CC4">
        <w:rPr>
          <w:sz w:val="28"/>
          <w:szCs w:val="28"/>
        </w:rPr>
        <w:lastRenderedPageBreak/>
        <w:t>подготовки «Электроприводы и системы управления электроприводов», «Автоматизированные электромеханические комплексы и системы»</w:t>
      </w:r>
    </w:p>
    <w:p w14:paraId="457755A0" w14:textId="1029DC0A" w:rsidR="00E42CC4" w:rsidRDefault="00E42CC4" w:rsidP="00D32D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9B6F996" wp14:editId="24CF3075">
            <wp:simplePos x="0" y="0"/>
            <wp:positionH relativeFrom="page">
              <wp:align>center</wp:align>
            </wp:positionH>
            <wp:positionV relativeFrom="paragraph">
              <wp:posOffset>1489231</wp:posOffset>
            </wp:positionV>
            <wp:extent cx="7238365" cy="513207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ед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CC4">
        <w:rPr>
          <w:b/>
          <w:sz w:val="28"/>
          <w:szCs w:val="28"/>
        </w:rPr>
        <w:t>Медицинские алгоритмы</w:t>
      </w:r>
      <w:r w:rsidRPr="00E42CC4">
        <w:rPr>
          <w:sz w:val="28"/>
          <w:szCs w:val="28"/>
        </w:rPr>
        <w:t xml:space="preserve"> используются во врачебной практике и медицинских исследованиях в текстовой и графической форме. Графическое представление медицинских алгоритмов в виде блок-схем и дракон-схем используется для наглядного изображения действий медицинского персонала и процессов, протекающих в организме пациента</w:t>
      </w:r>
      <w:r>
        <w:rPr>
          <w:sz w:val="28"/>
          <w:szCs w:val="28"/>
        </w:rPr>
        <w:t>.</w:t>
      </w:r>
    </w:p>
    <w:p w14:paraId="52BB1EB2" w14:textId="77777777" w:rsidR="00E42CC4" w:rsidRDefault="00E42CC4" w:rsidP="00E42CC4">
      <w:pPr>
        <w:spacing w:line="360" w:lineRule="auto"/>
        <w:ind w:firstLine="708"/>
        <w:jc w:val="center"/>
        <w:rPr>
          <w:i/>
          <w:sz w:val="24"/>
          <w:szCs w:val="24"/>
        </w:rPr>
      </w:pPr>
      <w:r w:rsidRPr="00E42CC4">
        <w:rPr>
          <w:i/>
          <w:sz w:val="24"/>
          <w:szCs w:val="24"/>
        </w:rPr>
        <w:t>Первая помощь при химическом ожоге глаз жидкостью — медицинский алгоритм на языке ДРАКОН</w:t>
      </w:r>
    </w:p>
    <w:p w14:paraId="6BF699EB" w14:textId="2DD798C5" w:rsidR="00E42CC4" w:rsidRDefault="00E42CC4" w:rsidP="00E42CC4">
      <w:pPr>
        <w:spacing w:line="360" w:lineRule="auto"/>
        <w:ind w:firstLine="708"/>
        <w:jc w:val="both"/>
        <w:rPr>
          <w:sz w:val="28"/>
          <w:szCs w:val="28"/>
        </w:rPr>
      </w:pPr>
      <w:r w:rsidRPr="00E42CC4">
        <w:rPr>
          <w:sz w:val="28"/>
          <w:szCs w:val="28"/>
        </w:rPr>
        <w:t>В учебном курсе «Нео</w:t>
      </w:r>
      <w:r>
        <w:rPr>
          <w:sz w:val="28"/>
          <w:szCs w:val="28"/>
        </w:rPr>
        <w:t>тложная медицинская помощь»</w:t>
      </w:r>
      <w:r w:rsidRPr="00E42CC4">
        <w:rPr>
          <w:sz w:val="28"/>
          <w:szCs w:val="28"/>
        </w:rPr>
        <w:t xml:space="preserve"> используются упорядоченные блок-схемы в качестве графических инструкций для медицинского персонала. Служба скорой помощи — одно из важнейших звеньев системы оказания ме</w:t>
      </w:r>
      <w:r>
        <w:rPr>
          <w:sz w:val="28"/>
          <w:szCs w:val="28"/>
        </w:rPr>
        <w:t>дицинской помощи населению.</w:t>
      </w:r>
      <w:r w:rsidRPr="00E42CC4">
        <w:rPr>
          <w:sz w:val="28"/>
          <w:szCs w:val="28"/>
        </w:rPr>
        <w:t xml:space="preserve"> Действия </w:t>
      </w:r>
      <w:r w:rsidRPr="00E42CC4">
        <w:rPr>
          <w:sz w:val="28"/>
          <w:szCs w:val="28"/>
        </w:rPr>
        <w:lastRenderedPageBreak/>
        <w:t>специализированных и линейных бригад скорой помощи должны выполняться очень чётко; последовательности таких действий описываются с помощью дракон-схем и называются алгоритмами. В учебном курсе «Неотложная медицинская помощь» имеется глава «Как читать алгоритмы?», поясня</w:t>
      </w:r>
      <w:r>
        <w:rPr>
          <w:sz w:val="28"/>
          <w:szCs w:val="28"/>
        </w:rPr>
        <w:t>ющая порядок чтения дракон-схем.</w:t>
      </w:r>
    </w:p>
    <w:p w14:paraId="5DFD9072" w14:textId="7E61AE20" w:rsidR="00E42CC4" w:rsidRPr="00E42CC4" w:rsidRDefault="00E42CC4" w:rsidP="00E42CC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>С</w:t>
      </w:r>
      <w:r w:rsidRPr="00E42CC4">
        <w:rPr>
          <w:sz w:val="28"/>
          <w:szCs w:val="28"/>
        </w:rPr>
        <w:t xml:space="preserve">пасательные действия и процедуры, которые должны точно и безупречно выполнять работники скорой помощи при угрожающих жизни пациента состояниях. В начале учебного курса говорится: «Последовательность сложных или более важных действий написана в алгоритмах, подготовленных по методике языка ДРАКОН. Цель алгоритмов — помочь как можно лучше запомнить последовательность действий при оказании неотложной </w:t>
      </w:r>
      <w:r w:rsidRPr="00E42CC4">
        <w:rPr>
          <w:sz w:val="28"/>
          <w:szCs w:val="28"/>
        </w:rPr>
        <w:t>медицинской помощи</w:t>
      </w:r>
      <w:r w:rsidRPr="00E42CC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97DCC74" wp14:editId="6789A242">
            <wp:simplePos x="0" y="0"/>
            <wp:positionH relativeFrom="page">
              <wp:align>center</wp:align>
            </wp:positionH>
            <wp:positionV relativeFrom="paragraph">
              <wp:posOffset>2389505</wp:posOffset>
            </wp:positionV>
            <wp:extent cx="6668135" cy="47529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емейна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. </w:t>
      </w:r>
      <w:r w:rsidRPr="00E42CC4">
        <w:rPr>
          <w:sz w:val="28"/>
          <w:szCs w:val="28"/>
        </w:rPr>
        <w:t xml:space="preserve">Упорядоченные блок-схемы </w:t>
      </w:r>
      <w:r>
        <w:rPr>
          <w:sz w:val="28"/>
          <w:szCs w:val="28"/>
        </w:rPr>
        <w:t>наглядно показывают неотложное.</w:t>
      </w:r>
    </w:p>
    <w:p w14:paraId="559A1500" w14:textId="18AE4659" w:rsidR="00E42CC4" w:rsidRPr="00E42CC4" w:rsidRDefault="00E42CC4" w:rsidP="00E42CC4">
      <w:pPr>
        <w:spacing w:line="360" w:lineRule="auto"/>
        <w:ind w:firstLine="708"/>
        <w:jc w:val="center"/>
        <w:rPr>
          <w:i/>
          <w:sz w:val="24"/>
          <w:szCs w:val="24"/>
        </w:rPr>
      </w:pPr>
      <w:r w:rsidRPr="00E42CC4">
        <w:rPr>
          <w:i/>
          <w:sz w:val="24"/>
          <w:szCs w:val="24"/>
        </w:rPr>
        <w:t>Послевузовское об</w:t>
      </w:r>
      <w:r w:rsidRPr="00E42CC4">
        <w:rPr>
          <w:i/>
          <w:sz w:val="24"/>
          <w:szCs w:val="24"/>
        </w:rPr>
        <w:t xml:space="preserve">разование врачей общей практики </w:t>
      </w:r>
      <w:r w:rsidRPr="00E42CC4">
        <w:rPr>
          <w:i/>
          <w:sz w:val="24"/>
          <w:szCs w:val="24"/>
        </w:rPr>
        <w:t>— алгоритм на языке ДРАКОН</w:t>
      </w:r>
    </w:p>
    <w:p w14:paraId="41EB06AF" w14:textId="4C513C95" w:rsidR="00E42CC4" w:rsidRPr="00E42CC4" w:rsidRDefault="00E42CC4" w:rsidP="00E42C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сверху</w:t>
      </w:r>
      <w:r w:rsidRPr="00E42CC4">
        <w:rPr>
          <w:sz w:val="28"/>
          <w:szCs w:val="28"/>
        </w:rPr>
        <w:t xml:space="preserve"> показана упор</w:t>
      </w:r>
      <w:bookmarkStart w:id="1" w:name="_GoBack"/>
      <w:bookmarkEnd w:id="1"/>
      <w:r w:rsidRPr="00E42CC4">
        <w:rPr>
          <w:sz w:val="28"/>
          <w:szCs w:val="28"/>
        </w:rPr>
        <w:t>ядоченная блок-схема «План мероприятий по подготовке и проведению цикла тематического усовершенствования врачей „Организация и методика</w:t>
      </w:r>
      <w:r>
        <w:rPr>
          <w:sz w:val="28"/>
          <w:szCs w:val="28"/>
        </w:rPr>
        <w:t xml:space="preserve"> преподавания семейной медицины</w:t>
      </w:r>
      <w:r w:rsidRPr="00E42CC4">
        <w:rPr>
          <w:sz w:val="28"/>
          <w:szCs w:val="28"/>
        </w:rPr>
        <w:t>». Данный план (алгоритм) предназначен для преподавателей кафедр медицинских вузов и учебных заведений послевузовского профессионального образования врачей, участвующих в подготовке врачей общей п</w:t>
      </w:r>
      <w:r>
        <w:rPr>
          <w:sz w:val="28"/>
          <w:szCs w:val="28"/>
        </w:rPr>
        <w:t>рактики (семейных врачей).</w:t>
      </w:r>
    </w:p>
    <w:p w14:paraId="706C4FF2" w14:textId="77777777" w:rsidR="00E42CC4" w:rsidRPr="00E42CC4" w:rsidRDefault="00E42CC4" w:rsidP="00E42CC4">
      <w:pPr>
        <w:spacing w:line="360" w:lineRule="auto"/>
        <w:ind w:firstLine="708"/>
        <w:jc w:val="both"/>
        <w:rPr>
          <w:sz w:val="28"/>
          <w:szCs w:val="28"/>
        </w:rPr>
      </w:pPr>
      <w:r w:rsidRPr="00E42CC4">
        <w:rPr>
          <w:sz w:val="28"/>
          <w:szCs w:val="28"/>
        </w:rPr>
        <w:t>На схеме выделены четыре ветки силуэта, описывающие последовательность выполняемых преподавателями работ:</w:t>
      </w:r>
    </w:p>
    <w:p w14:paraId="0643F818" w14:textId="40088D95" w:rsidR="00E42CC4" w:rsidRPr="00E42CC4" w:rsidRDefault="00E42CC4" w:rsidP="00E42CC4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E42CC4">
        <w:rPr>
          <w:sz w:val="28"/>
          <w:szCs w:val="28"/>
        </w:rPr>
        <w:t>разработка учебных пособий и учебного плана;</w:t>
      </w:r>
    </w:p>
    <w:p w14:paraId="789169E3" w14:textId="232C7056" w:rsidR="00E42CC4" w:rsidRPr="00E42CC4" w:rsidRDefault="00E42CC4" w:rsidP="00E42CC4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E42CC4">
        <w:rPr>
          <w:sz w:val="28"/>
          <w:szCs w:val="28"/>
        </w:rPr>
        <w:t>разработка методик;</w:t>
      </w:r>
    </w:p>
    <w:p w14:paraId="7D981A01" w14:textId="7ADE5999" w:rsidR="00E42CC4" w:rsidRPr="00E42CC4" w:rsidRDefault="00E42CC4" w:rsidP="00E42CC4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E42CC4">
        <w:rPr>
          <w:sz w:val="28"/>
          <w:szCs w:val="28"/>
        </w:rPr>
        <w:t>получение заявок на переподготовку;</w:t>
      </w:r>
    </w:p>
    <w:p w14:paraId="4746FB44" w14:textId="3F2031ED" w:rsidR="00E42CC4" w:rsidRPr="00E42CC4" w:rsidRDefault="00E42CC4" w:rsidP="00E42CC4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E42CC4">
        <w:rPr>
          <w:sz w:val="28"/>
          <w:szCs w:val="28"/>
        </w:rPr>
        <w:t>подготовка документов к занятиям.</w:t>
      </w:r>
    </w:p>
    <w:sectPr w:rsidR="00E42CC4" w:rsidRPr="00E42CC4" w:rsidSect="00AF7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716F"/>
    <w:multiLevelType w:val="hybridMultilevel"/>
    <w:tmpl w:val="F1B08268"/>
    <w:lvl w:ilvl="0" w:tplc="41863134">
      <w:start w:val="1"/>
      <w:numFmt w:val="bullet"/>
      <w:lvlText w:val="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052F"/>
    <w:multiLevelType w:val="hybridMultilevel"/>
    <w:tmpl w:val="FF7260AA"/>
    <w:lvl w:ilvl="0" w:tplc="EB606A30">
      <w:start w:val="1"/>
      <w:numFmt w:val="decimal"/>
      <w:pStyle w:val="2"/>
      <w:lvlText w:val="%1.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873936"/>
    <w:multiLevelType w:val="multilevel"/>
    <w:tmpl w:val="F5B0E44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3" w15:restartNumberingAfterBreak="0">
    <w:nsid w:val="1B605693"/>
    <w:multiLevelType w:val="multilevel"/>
    <w:tmpl w:val="FEE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142AD"/>
    <w:multiLevelType w:val="multilevel"/>
    <w:tmpl w:val="3308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5EE52D9"/>
    <w:multiLevelType w:val="multilevel"/>
    <w:tmpl w:val="411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60F10"/>
    <w:multiLevelType w:val="hybridMultilevel"/>
    <w:tmpl w:val="F6CED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80818"/>
    <w:multiLevelType w:val="multilevel"/>
    <w:tmpl w:val="51E2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4C29"/>
    <w:multiLevelType w:val="multilevel"/>
    <w:tmpl w:val="E84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C0112"/>
    <w:multiLevelType w:val="multilevel"/>
    <w:tmpl w:val="800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1128A"/>
    <w:multiLevelType w:val="multilevel"/>
    <w:tmpl w:val="BBC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82BBC"/>
    <w:multiLevelType w:val="multilevel"/>
    <w:tmpl w:val="1DA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8AE"/>
    <w:multiLevelType w:val="hybridMultilevel"/>
    <w:tmpl w:val="DF92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4923870"/>
    <w:multiLevelType w:val="hybridMultilevel"/>
    <w:tmpl w:val="21AC4B28"/>
    <w:lvl w:ilvl="0" w:tplc="8194A2AC">
      <w:start w:val="1"/>
      <w:numFmt w:val="decimal"/>
      <w:pStyle w:val="a"/>
      <w:lvlText w:val="Рис.%1."/>
      <w:lvlJc w:val="left"/>
      <w:pPr>
        <w:ind w:left="1267" w:hanging="360"/>
      </w:pPr>
      <w:rPr>
        <w:rFonts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  <w:rPr>
        <w:rFonts w:cs="Times New Roman"/>
      </w:rPr>
    </w:lvl>
  </w:abstractNum>
  <w:abstractNum w:abstractNumId="14" w15:restartNumberingAfterBreak="0">
    <w:nsid w:val="5A1A70DF"/>
    <w:multiLevelType w:val="multilevel"/>
    <w:tmpl w:val="29E8F18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267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54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001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188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2735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82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469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016" w:hanging="2160"/>
      </w:pPr>
      <w:rPr>
        <w:rFonts w:cs="Times New Roman" w:hint="default"/>
        <w:b/>
      </w:rPr>
    </w:lvl>
  </w:abstractNum>
  <w:abstractNum w:abstractNumId="15" w15:restartNumberingAfterBreak="0">
    <w:nsid w:val="638D5BCE"/>
    <w:multiLevelType w:val="hybridMultilevel"/>
    <w:tmpl w:val="627CC4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5B06B1C"/>
    <w:multiLevelType w:val="hybridMultilevel"/>
    <w:tmpl w:val="CD4679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5DA2F1D"/>
    <w:multiLevelType w:val="multilevel"/>
    <w:tmpl w:val="610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3626D"/>
    <w:multiLevelType w:val="multilevel"/>
    <w:tmpl w:val="86D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05336"/>
    <w:multiLevelType w:val="hybridMultilevel"/>
    <w:tmpl w:val="2A405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22B50"/>
    <w:multiLevelType w:val="multilevel"/>
    <w:tmpl w:val="952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12E03"/>
    <w:multiLevelType w:val="hybridMultilevel"/>
    <w:tmpl w:val="E54E7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84F95"/>
    <w:multiLevelType w:val="multilevel"/>
    <w:tmpl w:val="824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5"/>
  </w:num>
  <w:num w:numId="5">
    <w:abstractNumId w:val="22"/>
  </w:num>
  <w:num w:numId="6">
    <w:abstractNumId w:val="10"/>
  </w:num>
  <w:num w:numId="7">
    <w:abstractNumId w:val="3"/>
  </w:num>
  <w:num w:numId="8">
    <w:abstractNumId w:val="20"/>
  </w:num>
  <w:num w:numId="9">
    <w:abstractNumId w:val="11"/>
  </w:num>
  <w:num w:numId="10">
    <w:abstractNumId w:val="7"/>
  </w:num>
  <w:num w:numId="11">
    <w:abstractNumId w:val="8"/>
  </w:num>
  <w:num w:numId="12">
    <w:abstractNumId w:val="18"/>
  </w:num>
  <w:num w:numId="13">
    <w:abstractNumId w:val="9"/>
  </w:num>
  <w:num w:numId="14">
    <w:abstractNumId w:val="12"/>
  </w:num>
  <w:num w:numId="15">
    <w:abstractNumId w:val="14"/>
  </w:num>
  <w:num w:numId="16">
    <w:abstractNumId w:val="13"/>
  </w:num>
  <w:num w:numId="17">
    <w:abstractNumId w:val="1"/>
  </w:num>
  <w:num w:numId="18">
    <w:abstractNumId w:val="2"/>
  </w:num>
  <w:num w:numId="19">
    <w:abstractNumId w:val="14"/>
    <w:lvlOverride w:ilvl="0">
      <w:startOverride w:val="2"/>
    </w:lvlOverride>
    <w:lvlOverride w:ilvl="1">
      <w:startOverride w:val="2"/>
    </w:lvlOverride>
  </w:num>
  <w:num w:numId="20">
    <w:abstractNumId w:val="0"/>
  </w:num>
  <w:num w:numId="21">
    <w:abstractNumId w:val="16"/>
  </w:num>
  <w:num w:numId="22">
    <w:abstractNumId w:val="21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17"/>
    <w:rsid w:val="00036CC0"/>
    <w:rsid w:val="00085538"/>
    <w:rsid w:val="001A3BD5"/>
    <w:rsid w:val="001B5602"/>
    <w:rsid w:val="00281DE7"/>
    <w:rsid w:val="002E3E8F"/>
    <w:rsid w:val="003562A2"/>
    <w:rsid w:val="00375BD1"/>
    <w:rsid w:val="003F6C78"/>
    <w:rsid w:val="00406D99"/>
    <w:rsid w:val="004B731F"/>
    <w:rsid w:val="004E7A8B"/>
    <w:rsid w:val="005D3456"/>
    <w:rsid w:val="00621A04"/>
    <w:rsid w:val="006C1B17"/>
    <w:rsid w:val="006C2BE5"/>
    <w:rsid w:val="006F42B3"/>
    <w:rsid w:val="007B14CB"/>
    <w:rsid w:val="00833219"/>
    <w:rsid w:val="00852A17"/>
    <w:rsid w:val="008845A9"/>
    <w:rsid w:val="009C5EB3"/>
    <w:rsid w:val="00AA0D28"/>
    <w:rsid w:val="00AA6A0D"/>
    <w:rsid w:val="00AF7B52"/>
    <w:rsid w:val="00B33BC9"/>
    <w:rsid w:val="00BB73E8"/>
    <w:rsid w:val="00C345D6"/>
    <w:rsid w:val="00CE0153"/>
    <w:rsid w:val="00D32D0C"/>
    <w:rsid w:val="00DA4A30"/>
    <w:rsid w:val="00E42CC4"/>
    <w:rsid w:val="00E85765"/>
    <w:rsid w:val="00EB65AE"/>
    <w:rsid w:val="00EC1DBA"/>
    <w:rsid w:val="00F01672"/>
    <w:rsid w:val="00F85D0B"/>
    <w:rsid w:val="00FE180C"/>
    <w:rsid w:val="00FF3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961"/>
  <w15:docId w15:val="{0A3FE127-5D01-49BA-BA14-32FEA189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7B52"/>
  </w:style>
  <w:style w:type="paragraph" w:styleId="1">
    <w:name w:val="heading 1"/>
    <w:basedOn w:val="a0"/>
    <w:next w:val="a0"/>
    <w:link w:val="10"/>
    <w:uiPriority w:val="9"/>
    <w:qFormat/>
    <w:rsid w:val="008845A9"/>
    <w:pPr>
      <w:keepNext/>
      <w:keepLines/>
      <w:numPr>
        <w:numId w:val="15"/>
      </w:numPr>
      <w:spacing w:before="240" w:after="0" w:line="259" w:lineRule="auto"/>
      <w:outlineLvl w:val="0"/>
    </w:pPr>
    <w:rPr>
      <w:rFonts w:eastAsiaTheme="majorEastAsia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845A9"/>
    <w:pPr>
      <w:keepNext/>
      <w:keepLines/>
      <w:numPr>
        <w:numId w:val="17"/>
      </w:numPr>
      <w:spacing w:before="40" w:after="0" w:line="259" w:lineRule="auto"/>
      <w:outlineLvl w:val="1"/>
    </w:pPr>
    <w:rPr>
      <w:rFonts w:eastAsiaTheme="majorEastAsia"/>
      <w:sz w:val="28"/>
      <w:szCs w:val="26"/>
    </w:rPr>
  </w:style>
  <w:style w:type="paragraph" w:styleId="5">
    <w:name w:val="heading 5"/>
    <w:basedOn w:val="a0"/>
    <w:link w:val="50"/>
    <w:uiPriority w:val="9"/>
    <w:qFormat/>
    <w:rsid w:val="008845A9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845A9"/>
    <w:rPr>
      <w:rFonts w:eastAsiaTheme="majorEastAsia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845A9"/>
    <w:rPr>
      <w:rFonts w:eastAsiaTheme="majorEastAsia"/>
      <w:sz w:val="28"/>
      <w:szCs w:val="26"/>
    </w:rPr>
  </w:style>
  <w:style w:type="character" w:customStyle="1" w:styleId="50">
    <w:name w:val="Заголовок 5 Знак"/>
    <w:basedOn w:val="a1"/>
    <w:link w:val="5"/>
    <w:uiPriority w:val="9"/>
    <w:rsid w:val="008845A9"/>
    <w:rPr>
      <w:rFonts w:eastAsia="Times New Roman"/>
      <w:b/>
      <w:bCs/>
      <w:sz w:val="20"/>
      <w:szCs w:val="20"/>
      <w:lang w:eastAsia="ru-RU"/>
    </w:rPr>
  </w:style>
  <w:style w:type="paragraph" w:styleId="a4">
    <w:name w:val="Normal (Web)"/>
    <w:basedOn w:val="a0"/>
    <w:uiPriority w:val="99"/>
    <w:semiHidden/>
    <w:unhideWhenUsed/>
    <w:rsid w:val="008845A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8845A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8845A9"/>
    <w:rPr>
      <w:rFonts w:eastAsia="Times New Roman"/>
      <w:sz w:val="24"/>
    </w:rPr>
  </w:style>
  <w:style w:type="paragraph" w:styleId="a7">
    <w:name w:val="footer"/>
    <w:basedOn w:val="a0"/>
    <w:link w:val="a8"/>
    <w:uiPriority w:val="99"/>
    <w:unhideWhenUsed/>
    <w:rsid w:val="008845A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</w:rPr>
  </w:style>
  <w:style w:type="character" w:customStyle="1" w:styleId="a8">
    <w:name w:val="Нижний колонтитул Знак"/>
    <w:basedOn w:val="a1"/>
    <w:link w:val="a7"/>
    <w:uiPriority w:val="99"/>
    <w:rsid w:val="008845A9"/>
    <w:rPr>
      <w:rFonts w:eastAsia="Times New Roman"/>
      <w:sz w:val="24"/>
    </w:rPr>
  </w:style>
  <w:style w:type="paragraph" w:styleId="a9">
    <w:name w:val="TOC Heading"/>
    <w:basedOn w:val="1"/>
    <w:next w:val="a0"/>
    <w:uiPriority w:val="39"/>
    <w:unhideWhenUsed/>
    <w:qFormat/>
    <w:rsid w:val="008845A9"/>
    <w:pPr>
      <w:outlineLvl w:val="9"/>
    </w:pPr>
    <w:rPr>
      <w:color w:val="000000" w:themeColor="text1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845A9"/>
    <w:pPr>
      <w:spacing w:after="100" w:line="259" w:lineRule="auto"/>
      <w:ind w:left="220"/>
    </w:pPr>
    <w:rPr>
      <w:rFonts w:eastAsia="Times New Roman"/>
      <w:sz w:val="24"/>
    </w:rPr>
  </w:style>
  <w:style w:type="character" w:styleId="aa">
    <w:name w:val="Hyperlink"/>
    <w:basedOn w:val="a1"/>
    <w:uiPriority w:val="99"/>
    <w:unhideWhenUsed/>
    <w:rsid w:val="008845A9"/>
    <w:rPr>
      <w:rFonts w:cs="Times New Roman"/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8845A9"/>
    <w:pPr>
      <w:spacing w:after="160" w:line="259" w:lineRule="auto"/>
      <w:ind w:left="720"/>
      <w:contextualSpacing/>
    </w:pPr>
    <w:rPr>
      <w:rFonts w:eastAsia="Times New Roman"/>
      <w:sz w:val="24"/>
    </w:rPr>
  </w:style>
  <w:style w:type="paragraph" w:styleId="ac">
    <w:name w:val="Balloon Text"/>
    <w:basedOn w:val="a0"/>
    <w:link w:val="ad"/>
    <w:uiPriority w:val="99"/>
    <w:semiHidden/>
    <w:unhideWhenUsed/>
    <w:rsid w:val="008845A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845A9"/>
    <w:rPr>
      <w:rFonts w:ascii="Tahoma" w:eastAsia="Times New Roman" w:hAnsi="Tahoma" w:cs="Tahoma"/>
      <w:sz w:val="16"/>
      <w:szCs w:val="16"/>
    </w:rPr>
  </w:style>
  <w:style w:type="paragraph" w:styleId="ae">
    <w:name w:val="No Spacing"/>
    <w:uiPriority w:val="1"/>
    <w:qFormat/>
    <w:rsid w:val="008845A9"/>
    <w:pPr>
      <w:spacing w:after="0" w:line="240" w:lineRule="auto"/>
    </w:pPr>
    <w:rPr>
      <w:rFonts w:asciiTheme="minorHAnsi" w:eastAsia="Times New Roman" w:hAnsiTheme="minorHAnsi"/>
    </w:rPr>
  </w:style>
  <w:style w:type="paragraph" w:styleId="11">
    <w:name w:val="toc 1"/>
    <w:basedOn w:val="a0"/>
    <w:next w:val="a0"/>
    <w:autoRedefine/>
    <w:uiPriority w:val="39"/>
    <w:unhideWhenUsed/>
    <w:rsid w:val="008845A9"/>
    <w:pPr>
      <w:spacing w:after="100" w:line="259" w:lineRule="auto"/>
    </w:pPr>
    <w:rPr>
      <w:rFonts w:eastAsia="Times New Roman"/>
      <w:sz w:val="24"/>
    </w:rPr>
  </w:style>
  <w:style w:type="paragraph" w:customStyle="1" w:styleId="a">
    <w:name w:val="Подпись к рисункам"/>
    <w:basedOn w:val="a4"/>
    <w:qFormat/>
    <w:rsid w:val="008845A9"/>
    <w:pPr>
      <w:numPr>
        <w:numId w:val="16"/>
      </w:numPr>
      <w:spacing w:line="360" w:lineRule="atLeast"/>
      <w:jc w:val="both"/>
    </w:pPr>
    <w:rPr>
      <w:color w:val="000000"/>
      <w:szCs w:val="28"/>
      <w:lang w:val="en-US"/>
    </w:rPr>
  </w:style>
  <w:style w:type="table" w:styleId="af">
    <w:name w:val="Table Grid"/>
    <w:basedOn w:val="a2"/>
    <w:uiPriority w:val="59"/>
    <w:rsid w:val="009C5EB3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dkosinov</dc:creator>
  <cp:lastModifiedBy>test</cp:lastModifiedBy>
  <cp:revision>6</cp:revision>
  <dcterms:created xsi:type="dcterms:W3CDTF">2021-12-09T08:58:00Z</dcterms:created>
  <dcterms:modified xsi:type="dcterms:W3CDTF">2021-12-09T10:38:00Z</dcterms:modified>
</cp:coreProperties>
</file>