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8"/>
        <w:gridCol w:w="76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shd w:val="pct5" w:color="auto" w:fill="auto"/>
          </w:tcPr>
          <w:p>
            <w:pPr>
              <w:spacing w:after="0" w:line="240" w:lineRule="auto"/>
              <w:rPr>
                <w:b/>
              </w:rPr>
            </w:pPr>
            <w:r>
              <w:rPr>
                <w:b/>
              </w:rPr>
              <w:t>Name:</w:t>
            </w:r>
          </w:p>
        </w:tc>
        <w:tc>
          <w:tcPr>
            <w:tcW w:w="7668" w:type="dxa"/>
          </w:tcPr>
          <w:p>
            <w:pPr>
              <w:spacing w:after="0" w:line="240" w:lineRule="auto"/>
            </w:pPr>
            <w:r>
              <w:t>Kong Mun Jun, Lee Chun Xian, Lee Jun Xian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shd w:val="pct5" w:color="auto" w:fill="auto"/>
          </w:tcPr>
          <w:p>
            <w:pPr>
              <w:spacing w:after="0" w:line="240" w:lineRule="auto"/>
              <w:rPr>
                <w:b/>
              </w:rPr>
            </w:pPr>
            <w:r>
              <w:rPr>
                <w:b/>
              </w:rPr>
              <w:t>Programme:</w:t>
            </w:r>
          </w:p>
        </w:tc>
        <w:tc>
          <w:tcPr>
            <w:tcW w:w="7668" w:type="dxa"/>
          </w:tcPr>
          <w:p>
            <w:pPr>
              <w:spacing w:after="0" w:line="240" w:lineRule="auto"/>
            </w:pPr>
            <w:r>
              <w:t>RDS2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shd w:val="pct5" w:color="auto" w:fill="auto"/>
          </w:tcPr>
          <w:p>
            <w:pPr>
              <w:spacing w:after="0" w:line="240" w:lineRule="auto"/>
              <w:rPr>
                <w:b/>
              </w:rPr>
            </w:pPr>
            <w:r>
              <w:rPr>
                <w:b/>
              </w:rPr>
              <w:t>Tutorial Group:</w:t>
            </w:r>
          </w:p>
        </w:tc>
        <w:tc>
          <w:tcPr>
            <w:tcW w:w="7668" w:type="dxa"/>
          </w:tcPr>
          <w:p>
            <w:pPr>
              <w:spacing w:after="0" w:line="240" w:lineRule="auto"/>
            </w:pPr>
            <w:r>
              <w:t>G3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08" w:type="dxa"/>
            <w:shd w:val="pct5" w:color="auto" w:fill="auto"/>
          </w:tcPr>
          <w:p>
            <w:pPr>
              <w:spacing w:after="0" w:line="240" w:lineRule="auto"/>
              <w:rPr>
                <w:b/>
              </w:rPr>
            </w:pPr>
            <w:r>
              <w:rPr>
                <w:b/>
              </w:rPr>
              <w:t>Research Title:</w:t>
            </w:r>
          </w:p>
        </w:tc>
        <w:tc>
          <w:tcPr>
            <w:tcW w:w="7668" w:type="dxa"/>
          </w:tcPr>
          <w:p>
            <w:pPr>
              <w:spacing w:after="0" w:line="240" w:lineRule="auto"/>
            </w:pPr>
            <w:r>
              <w:t>A study on the relationship of the advantages of Multiplayer Online Battle Arena (MOBA) games, usability and Gender Equality</w:t>
            </w:r>
          </w:p>
        </w:tc>
      </w:tr>
    </w:tbl>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shd w:val="clear" w:color="auto" w:fill="F1F1F1" w:themeFill="background1" w:themeFillShade="F2"/>
          </w:tcPr>
          <w:p>
            <w:pPr>
              <w:spacing w:after="0" w:line="240" w:lineRule="auto"/>
              <w:rPr>
                <w:b/>
                <w:sz w:val="24"/>
                <w:szCs w:val="24"/>
              </w:rPr>
            </w:pPr>
            <w:r>
              <w:rPr>
                <w:b/>
                <w:sz w:val="24"/>
                <w:szCs w:val="24"/>
              </w:rPr>
              <w:t>Introduction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shd w:val="clear" w:color="auto" w:fill="FFFFFF" w:themeFill="background1"/>
          </w:tcPr>
          <w:p>
            <w:pPr>
              <w:spacing w:after="0" w:line="240" w:lineRule="auto"/>
            </w:pPr>
          </w:p>
          <w:p>
            <w:pPr>
              <w:spacing w:after="0" w:line="360" w:lineRule="auto"/>
              <w:ind w:firstLine="330" w:firstLineChars="150"/>
              <w:jc w:val="both"/>
              <w:rPr>
                <w:rFonts w:ascii="Times New Roman" w:hAnsi="Times New Roman" w:cs="Times New Roman"/>
                <w:i/>
                <w:iCs/>
              </w:rPr>
            </w:pPr>
            <w:r>
              <w:rPr>
                <w:rFonts w:ascii="Times New Roman" w:hAnsi="Times New Roman" w:cs="Times New Roman"/>
              </w:rPr>
              <w:t xml:space="preserve">In the risen of the computer games era, there are many types of computer games among several choices provided by different platform for gamers that used to attract them for paying much attention and stamina sitting front of the computer, which is called as Multiplayer Online Battle Arena (MOBA) Games. However, some highlights about the MOBA games which are built-up or matching up with other strangers as a team and each of the teammate plays essential role on manipulate their own character to destroy the base camp of the opponent to get victory of the game. Other than that, MOBA games tend to be tendency in recently because of people are more focus on aiming to get victory in-game and contribute their own ability to strengthen up the entire team therefore fascinate many players to play MOBA games and inspired them for establishing strong teamwork spirit in every their games. Examples of such games are </w:t>
            </w:r>
            <w:r>
              <w:rPr>
                <w:rFonts w:ascii="Times New Roman" w:hAnsi="Times New Roman" w:cs="Times New Roman"/>
                <w:i/>
                <w:iCs/>
              </w:rPr>
              <w:t>DOTA2</w:t>
            </w:r>
            <w:r>
              <w:rPr>
                <w:rFonts w:ascii="Times New Roman" w:hAnsi="Times New Roman" w:cs="Times New Roman"/>
              </w:rPr>
              <w:t xml:space="preserve">, </w:t>
            </w:r>
            <w:r>
              <w:rPr>
                <w:rFonts w:ascii="Times New Roman" w:hAnsi="Times New Roman" w:cs="Times New Roman"/>
                <w:i/>
                <w:iCs/>
              </w:rPr>
              <w:t>League of Legends (LOL)</w:t>
            </w:r>
            <w:r>
              <w:rPr>
                <w:rFonts w:ascii="Times New Roman" w:hAnsi="Times New Roman" w:cs="Times New Roman"/>
              </w:rPr>
              <w:t xml:space="preserve">, and </w:t>
            </w:r>
            <w:r>
              <w:rPr>
                <w:rFonts w:ascii="Times New Roman" w:hAnsi="Times New Roman" w:cs="Times New Roman"/>
                <w:i/>
                <w:iCs/>
              </w:rPr>
              <w:t>Vainglory.</w:t>
            </w:r>
          </w:p>
          <w:p>
            <w:pPr>
              <w:spacing w:after="0" w:line="24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shd w:val="clear" w:color="auto" w:fill="F1F1F1" w:themeFill="background1" w:themeFillShade="F2"/>
          </w:tcPr>
          <w:p>
            <w:pPr>
              <w:spacing w:after="0" w:line="240" w:lineRule="auto"/>
              <w:rPr>
                <w:b/>
                <w:sz w:val="24"/>
                <w:szCs w:val="24"/>
              </w:rPr>
            </w:pPr>
            <w:r>
              <w:rPr>
                <w:b/>
                <w:sz w:val="24"/>
                <w:szCs w:val="24"/>
              </w:rPr>
              <w:t>Research Problem Statement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shd w:val="clear" w:color="auto" w:fill="FFFFFF" w:themeFill="background1"/>
          </w:tcPr>
          <w:p>
            <w:pPr>
              <w:spacing w:after="0" w:line="240" w:lineRule="auto"/>
              <w:jc w:val="both"/>
            </w:pPr>
          </w:p>
          <w:p>
            <w:pPr>
              <w:spacing w:after="0" w:line="360" w:lineRule="auto"/>
              <w:ind w:firstLine="330" w:firstLineChars="150"/>
              <w:jc w:val="both"/>
              <w:rPr>
                <w:rFonts w:hint="default" w:ascii="Times New Roman" w:hAnsi="Times New Roman"/>
              </w:rPr>
            </w:pPr>
            <w:r>
              <w:rPr>
                <w:rFonts w:hint="default" w:ascii="Times New Roman" w:hAnsi="Times New Roman"/>
              </w:rPr>
              <w:t>Back in the days where video games were just a thing peoples do to past time, it is safe to say that video games were popular among boys and were rarely seen girls playing video games at that time. Even until now where video games are becoming E-sport and are what people do for a living just by streaming themselves playing video games, although the number of female gamers is increased, the community is still not diverse enough to overthrow the idea of “gaming is for boys”. Other than, achieving the ultimate goal of gender equality, having a somewhat balance diversity as your user for a game is important because if you do then you will have the market to target.</w:t>
            </w:r>
          </w:p>
          <w:p>
            <w:pPr>
              <w:spacing w:after="0" w:line="240" w:lineRule="auto"/>
              <w:jc w:val="both"/>
              <w:rPr>
                <w:rFonts w:hint="default" w:ascii="Times New Roman" w:hAnsi="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shd w:val="clear" w:color="auto" w:fill="F1F1F1" w:themeFill="background1" w:themeFillShade="F2"/>
          </w:tcPr>
          <w:p>
            <w:pPr>
              <w:spacing w:after="0" w:line="240" w:lineRule="auto"/>
              <w:jc w:val="both"/>
              <w:rPr>
                <w:b/>
                <w:sz w:val="24"/>
                <w:szCs w:val="24"/>
              </w:rPr>
            </w:pPr>
            <w:r>
              <w:rPr>
                <w:b/>
                <w:sz w:val="24"/>
                <w:szCs w:val="24"/>
              </w:rPr>
              <w:t>Research Objectives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76" w:type="dxa"/>
            <w:shd w:val="clear" w:color="auto" w:fill="FFFFFF" w:themeFill="background1"/>
          </w:tcPr>
          <w:p>
            <w:pPr>
              <w:spacing w:after="0" w:line="240" w:lineRule="auto"/>
              <w:jc w:val="both"/>
            </w:pPr>
          </w:p>
          <w:p>
            <w:pPr>
              <w:spacing w:after="0" w:line="360" w:lineRule="auto"/>
              <w:ind w:firstLine="330" w:firstLineChars="150"/>
              <w:jc w:val="both"/>
              <w:rPr>
                <w:rFonts w:ascii="Times New Roman" w:hAnsi="Times New Roman" w:cs="Times New Roman"/>
              </w:rPr>
            </w:pPr>
            <w:r>
              <w:rPr>
                <w:rFonts w:ascii="Times New Roman" w:hAnsi="Times New Roman" w:cs="Times New Roman"/>
              </w:rPr>
              <w:t xml:space="preserve">The objective of this research is to access the worth of Multiplayer Online Battle Arena(MOBA) </w:t>
            </w:r>
            <w:r>
              <w:rPr>
                <w:rFonts w:hint="default" w:ascii="Times New Roman" w:hAnsi="Times New Roman" w:cs="Times New Roman"/>
                <w:lang w:val="en-GB"/>
              </w:rPr>
              <w:t>g</w:t>
            </w:r>
            <w:r>
              <w:rPr>
                <w:rFonts w:ascii="Times New Roman" w:hAnsi="Times New Roman" w:cs="Times New Roman"/>
              </w:rPr>
              <w:t>ame by studying the relationship between gender equality in terms of numbers, consistency of gamers playing the game, and the growth that happens to be improved after a long period of gaming. Furthermore, the correlation of genders and experience will be evaluated as well with the aspects of the attractiveness of the games, the layout designs, and user satisfaction in this study.</w:t>
            </w:r>
          </w:p>
          <w:p>
            <w:pPr>
              <w:spacing w:after="0" w:line="240" w:lineRule="auto"/>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shd w:val="clear" w:color="auto" w:fill="F1F1F1" w:themeFill="background1" w:themeFillShade="F2"/>
          </w:tcPr>
          <w:p>
            <w:pPr>
              <w:spacing w:after="0" w:line="240" w:lineRule="auto"/>
              <w:rPr>
                <w:b/>
                <w:sz w:val="24"/>
                <w:szCs w:val="24"/>
              </w:rPr>
            </w:pPr>
            <w:r>
              <w:rPr>
                <w:b/>
                <w:sz w:val="24"/>
                <w:szCs w:val="24"/>
              </w:rPr>
              <w:t>Research Questions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shd w:val="clear" w:color="auto" w:fill="FFFFFF" w:themeFill="background1"/>
          </w:tcPr>
          <w:p>
            <w:pPr>
              <w:spacing w:after="0" w:line="240" w:lineRule="auto"/>
            </w:pPr>
          </w:p>
          <w:p>
            <w:pPr>
              <w:numPr>
                <w:ilvl w:val="0"/>
                <w:numId w:val="1"/>
              </w:numPr>
              <w:spacing w:after="0" w:line="360" w:lineRule="auto"/>
              <w:rPr>
                <w:rFonts w:ascii="Times New Roman" w:hAnsi="Times New Roman" w:eastAsia="Times New Roman" w:cs="Times New Roman"/>
                <w:color w:val="0E101A"/>
              </w:rPr>
            </w:pPr>
            <w:r>
              <w:rPr>
                <w:rFonts w:ascii="Times New Roman" w:hAnsi="Times New Roman" w:eastAsia="Times New Roman" w:cs="Times New Roman"/>
                <w:color w:val="0E101A"/>
              </w:rPr>
              <w:t>Is there any relationship between Gender Equality and Consistency of gamers and Growth proved after a long period of gaming?</w:t>
            </w:r>
          </w:p>
          <w:p>
            <w:pPr>
              <w:numPr>
                <w:ilvl w:val="0"/>
                <w:numId w:val="1"/>
              </w:numPr>
              <w:spacing w:after="0" w:line="360" w:lineRule="auto"/>
              <w:rPr>
                <w:rFonts w:ascii="Times New Roman" w:hAnsi="Times New Roman" w:eastAsia="Times New Roman" w:cs="Times New Roman"/>
                <w:color w:val="0E101A"/>
              </w:rPr>
            </w:pPr>
            <w:r>
              <w:rPr>
                <w:rFonts w:ascii="Times New Roman" w:hAnsi="Times New Roman" w:cs="Times New Roman"/>
                <w:color w:val="222222"/>
                <w:shd w:val="clear" w:color="auto" w:fill="FFFFFF"/>
              </w:rPr>
              <w:t>Will MOBA games recommend growth and development to teenagers in terms of brain development?</w:t>
            </w:r>
            <w:r>
              <w:rPr>
                <w:rFonts w:ascii="Times New Roman" w:hAnsi="Times New Roman" w:eastAsia="Times New Roman" w:cs="Times New Roman"/>
                <w:color w:val="0E101A"/>
              </w:rPr>
              <w:t>?</w:t>
            </w:r>
          </w:p>
          <w:p>
            <w:pPr>
              <w:numPr>
                <w:ilvl w:val="0"/>
                <w:numId w:val="1"/>
              </w:numPr>
              <w:spacing w:after="0" w:line="360" w:lineRule="auto"/>
              <w:rPr>
                <w:rFonts w:ascii="Times New Roman" w:hAnsi="Times New Roman" w:eastAsia="Times New Roman" w:cs="Times New Roman"/>
                <w:color w:val="0E101A"/>
              </w:rPr>
            </w:pPr>
            <w:r>
              <w:rPr>
                <w:rFonts w:ascii="Times New Roman" w:hAnsi="Times New Roman" w:eastAsia="Times New Roman" w:cs="Times New Roman"/>
                <w:color w:val="0E101A"/>
              </w:rPr>
              <w:t>What would gamers prefer in the games, User Interface, Character Designs, or Storylines in the games?</w:t>
            </w:r>
          </w:p>
          <w:tbl>
            <w:tblPr>
              <w:tblStyle w:val="8"/>
              <w:tblpPr w:leftFromText="180" w:rightFromText="180" w:vertAnchor="text" w:horzAnchor="page" w:tblpX="-2" w:tblpY="270"/>
              <w:tblOverlap w:val="never"/>
              <w:tblW w:w="95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shd w:val="clear" w:color="auto" w:fill="F1F1F1" w:themeFill="background1" w:themeFillShade="F2"/>
                </w:tcPr>
                <w:p>
                  <w:pPr>
                    <w:spacing w:after="0" w:line="240" w:lineRule="auto"/>
                    <w:rPr>
                      <w:b/>
                      <w:sz w:val="24"/>
                      <w:szCs w:val="24"/>
                    </w:rPr>
                  </w:pPr>
                  <w:r>
                    <w:rPr>
                      <w:b/>
                      <w:sz w:val="24"/>
                      <w:szCs w:val="24"/>
                    </w:rPr>
                    <w:t>Research Hypotheses/Sub-objectives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4" w:hRule="atLeast"/>
              </w:trPr>
              <w:tc>
                <w:tcPr>
                  <w:tcW w:w="9576" w:type="dxa"/>
                  <w:tcBorders>
                    <w:bottom w:val="single" w:color="auto" w:sz="4" w:space="0"/>
                  </w:tcBorders>
                </w:tcPr>
                <w:p>
                  <w:pPr>
                    <w:pStyle w:val="12"/>
                    <w:spacing w:after="160" w:line="259" w:lineRule="auto"/>
                    <w:jc w:val="both"/>
                    <w:rPr>
                      <w:rFonts w:ascii="Times New Roman" w:hAnsi="Times New Roman" w:cs="Times New Roman"/>
                    </w:rPr>
                  </w:pPr>
                </w:p>
                <w:p>
                  <w:pPr>
                    <w:pStyle w:val="12"/>
                    <w:numPr>
                      <w:ilvl w:val="0"/>
                      <w:numId w:val="2"/>
                    </w:numPr>
                    <w:spacing w:after="160" w:line="360" w:lineRule="auto"/>
                    <w:jc w:val="both"/>
                    <w:rPr>
                      <w:rFonts w:hint="default" w:ascii="Times New Roman" w:hAnsi="Times New Roman"/>
                    </w:rPr>
                  </w:pPr>
                  <w:r>
                    <w:rPr>
                      <w:rFonts w:hint="default" w:ascii="Times New Roman" w:hAnsi="Times New Roman"/>
                    </w:rPr>
                    <w:t>There is a correlation between Gender Equality and Consistency of gamers and Growth proved after a long period of gaming.</w:t>
                  </w:r>
                </w:p>
                <w:p>
                  <w:pPr>
                    <w:pStyle w:val="12"/>
                    <w:numPr>
                      <w:ilvl w:val="0"/>
                      <w:numId w:val="2"/>
                    </w:numPr>
                    <w:spacing w:after="160" w:line="360" w:lineRule="auto"/>
                    <w:jc w:val="both"/>
                    <w:rPr>
                      <w:rFonts w:hint="default" w:ascii="Times New Roman" w:hAnsi="Times New Roman"/>
                    </w:rPr>
                  </w:pPr>
                  <w:r>
                    <w:rPr>
                      <w:rFonts w:hint="default" w:ascii="Times New Roman" w:hAnsi="Times New Roman"/>
                    </w:rPr>
                    <w:t>There will be more male players than the female player in MOBA genre games.</w:t>
                  </w:r>
                </w:p>
                <w:p>
                  <w:pPr>
                    <w:pStyle w:val="12"/>
                    <w:numPr>
                      <w:ilvl w:val="0"/>
                      <w:numId w:val="2"/>
                    </w:numPr>
                    <w:spacing w:after="160" w:line="360" w:lineRule="auto"/>
                    <w:jc w:val="both"/>
                    <w:rPr>
                      <w:rFonts w:hint="default" w:ascii="Times New Roman" w:hAnsi="Times New Roman"/>
                    </w:rPr>
                  </w:pPr>
                  <w:r>
                    <w:rPr>
                      <w:rFonts w:hint="default" w:ascii="Times New Roman" w:hAnsi="Times New Roman"/>
                    </w:rPr>
                    <w:t>MOBA games will recommend growth and development to teenagers in terms of brain development.</w:t>
                  </w:r>
                </w:p>
                <w:p>
                  <w:pPr>
                    <w:pStyle w:val="12"/>
                    <w:numPr>
                      <w:ilvl w:val="0"/>
                      <w:numId w:val="2"/>
                    </w:numPr>
                    <w:spacing w:after="160" w:line="360" w:lineRule="auto"/>
                    <w:jc w:val="both"/>
                    <w:rPr>
                      <w:rFonts w:hint="default" w:ascii="Times New Roman" w:hAnsi="Times New Roman"/>
                    </w:rPr>
                  </w:pPr>
                  <w:r>
                    <w:rPr>
                      <w:rFonts w:hint="default" w:ascii="Times New Roman" w:hAnsi="Times New Roman"/>
                    </w:rPr>
                    <w:t>There is an interaction between Gender and experience of User Interface.</w:t>
                  </w:r>
                </w:p>
                <w:p>
                  <w:pPr>
                    <w:pStyle w:val="12"/>
                    <w:numPr>
                      <w:ilvl w:val="0"/>
                      <w:numId w:val="2"/>
                    </w:numPr>
                    <w:spacing w:after="160" w:line="360" w:lineRule="auto"/>
                    <w:jc w:val="both"/>
                    <w:rPr>
                      <w:rFonts w:hint="default" w:ascii="Times New Roman" w:hAnsi="Times New Roman"/>
                    </w:rPr>
                  </w:pPr>
                  <w:r>
                    <w:rPr>
                      <w:rFonts w:hint="default" w:ascii="Times New Roman" w:hAnsi="Times New Roman"/>
                    </w:rPr>
                    <w:t>There is an interaction between Gender and experience of Character Design.</w:t>
                  </w:r>
                </w:p>
                <w:p>
                  <w:pPr>
                    <w:pStyle w:val="12"/>
                    <w:numPr>
                      <w:ilvl w:val="0"/>
                      <w:numId w:val="2"/>
                    </w:numPr>
                    <w:spacing w:after="160" w:line="360" w:lineRule="auto"/>
                    <w:jc w:val="both"/>
                    <w:rPr>
                      <w:rFonts w:hint="default" w:ascii="Times New Roman" w:hAnsi="Times New Roman"/>
                    </w:rPr>
                  </w:pPr>
                  <w:r>
                    <w:rPr>
                      <w:rFonts w:hint="default" w:ascii="Times New Roman" w:hAnsi="Times New Roman"/>
                    </w:rPr>
                    <w:t>There is an interaction between Gender and experience of Game Storylines.</w:t>
                  </w:r>
                </w:p>
                <w:p>
                  <w:pPr>
                    <w:pStyle w:val="12"/>
                    <w:numPr>
                      <w:ilvl w:val="0"/>
                      <w:numId w:val="2"/>
                    </w:numPr>
                    <w:spacing w:after="160" w:line="360" w:lineRule="auto"/>
                    <w:jc w:val="both"/>
                    <w:rPr>
                      <w:rFonts w:ascii="Times New Roman" w:hAnsi="Times New Roman" w:cs="Times New Roman"/>
                    </w:rPr>
                  </w:pPr>
                  <w:r>
                    <w:rPr>
                      <w:rFonts w:hint="default" w:ascii="Times New Roman" w:hAnsi="Times New Roman"/>
                    </w:rPr>
                    <w:t>Girls have weaker skills than boys in Gaming</w:t>
                  </w:r>
                  <w:r>
                    <w:rPr>
                      <w:rFonts w:hint="default" w:ascii="Times New Roman" w:hAnsi="Times New Roman"/>
                      <w:lang w:val="en-GB"/>
                    </w:rPr>
                    <w:t>.</w:t>
                  </w:r>
                </w:p>
                <w:p>
                  <w:pPr>
                    <w:pStyle w:val="12"/>
                    <w:numPr>
                      <w:ilvl w:val="0"/>
                      <w:numId w:val="2"/>
                    </w:numPr>
                    <w:spacing w:after="160" w:line="360" w:lineRule="auto"/>
                    <w:jc w:val="both"/>
                    <w:rPr>
                      <w:rFonts w:ascii="Times New Roman" w:hAnsi="Times New Roman" w:cs="Times New Roman"/>
                    </w:rPr>
                  </w:pPr>
                  <w:r>
                    <w:rPr>
                      <w:rFonts w:hint="default" w:ascii="Times New Roman" w:hAnsi="Times New Roman"/>
                      <w:lang w:val="en-GB"/>
                    </w:rPr>
                    <w:t>Gaming is an unhealthy activity towards society</w:t>
                  </w:r>
                  <w:r>
                    <w:rPr>
                      <w:rFonts w:hint="default" w:ascii="Times New Roman" w:hAnsi="Times New Roman" w:cs="Times New Roman"/>
                      <w:lang w:val="en-G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shd w:val="pct5" w:color="auto" w:fill="auto"/>
                </w:tcPr>
                <w:p>
                  <w:pPr>
                    <w:spacing w:after="0" w:line="240" w:lineRule="auto"/>
                    <w:rPr>
                      <w:b/>
                      <w:sz w:val="24"/>
                      <w:szCs w:val="24"/>
                    </w:rPr>
                  </w:pPr>
                  <w:r>
                    <w:rPr>
                      <w:b/>
                      <w:sz w:val="24"/>
                      <w:szCs w:val="24"/>
                    </w:rPr>
                    <w:t>Methodology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shd w:val="clear" w:color="auto" w:fill="auto"/>
                </w:tcPr>
                <w:p>
                  <w:pPr>
                    <w:spacing w:after="0" w:line="240" w:lineRule="auto"/>
                    <w:rPr>
                      <w:b/>
                      <w:sz w:val="24"/>
                      <w:szCs w:val="24"/>
                    </w:rPr>
                  </w:pPr>
                </w:p>
                <w:p>
                  <w:pPr>
                    <w:spacing w:after="0" w:line="360" w:lineRule="auto"/>
                    <w:ind w:firstLine="330" w:firstLineChars="150"/>
                    <w:jc w:val="both"/>
                    <w:rPr>
                      <w:rFonts w:hint="default" w:ascii="Times New Roman" w:hAnsi="Times New Roman"/>
                      <w:b w:val="0"/>
                      <w:bCs/>
                      <w:sz w:val="22"/>
                      <w:szCs w:val="22"/>
                      <w:lang w:val="en-GB"/>
                    </w:rPr>
                  </w:pPr>
                  <w:r>
                    <w:rPr>
                      <w:rFonts w:hint="default" w:ascii="Times New Roman" w:hAnsi="Times New Roman"/>
                      <w:b w:val="0"/>
                      <w:bCs/>
                      <w:sz w:val="22"/>
                      <w:szCs w:val="22"/>
                      <w:lang w:val="en-GB"/>
                    </w:rPr>
                    <w:t>This research collects data by conducting surveys as our method for research. The survey questionnaire will be complete by a sample of 300 respondents (will be further explained in the Sampling section) aged between 13 to 33, mostly in Selangor, Kuala Lumpur, Malaysia. This sample group is selected as Computer Games trends started and progressing around the age of theirs.</w:t>
                  </w:r>
                </w:p>
                <w:p>
                  <w:pPr>
                    <w:spacing w:after="0" w:line="240" w:lineRule="auto"/>
                    <w:rPr>
                      <w:rFonts w:hint="default" w:ascii="Times New Roman" w:hAnsi="Times New Roman"/>
                      <w:b w:val="0"/>
                      <w:bCs/>
                      <w:sz w:val="22"/>
                      <w:szCs w:val="22"/>
                      <w:lang w:val="en-GB"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shd w:val="pct5" w:color="auto" w:fill="auto"/>
                </w:tcPr>
                <w:p>
                  <w:pPr>
                    <w:spacing w:after="0" w:line="240" w:lineRule="auto"/>
                    <w:rPr>
                      <w:b/>
                      <w:sz w:val="24"/>
                      <w:szCs w:val="24"/>
                    </w:rPr>
                  </w:pPr>
                  <w:r>
                    <w:rPr>
                      <w:b/>
                      <w:sz w:val="24"/>
                      <w:szCs w:val="24"/>
                    </w:rPr>
                    <w:t>Research Instrument/Data Collection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24" w:hRule="atLeast"/>
              </w:trPr>
              <w:tc>
                <w:tcPr>
                  <w:tcW w:w="9576" w:type="dxa"/>
                  <w:tcBorders>
                    <w:bottom w:val="single" w:color="auto" w:sz="4" w:space="0"/>
                  </w:tcBorders>
                </w:tcPr>
                <w:p>
                  <w:pPr>
                    <w:numPr>
                      <w:ilvl w:val="0"/>
                      <w:numId w:val="0"/>
                    </w:numPr>
                    <w:spacing w:after="0" w:line="240" w:lineRule="auto"/>
                    <w:rPr>
                      <w:rFonts w:hint="default" w:ascii="Times New Roman" w:hAnsi="Times New Roman" w:cs="Times New Roman"/>
                      <w:b/>
                      <w:bCs/>
                      <w:i w:val="0"/>
                      <w:iCs/>
                      <w:sz w:val="22"/>
                      <w:szCs w:val="22"/>
                      <w:lang w:val="en-GB"/>
                    </w:rPr>
                  </w:pPr>
                  <w:r>
                    <w:rPr>
                      <w:rFonts w:hint="default" w:ascii="Times New Roman" w:hAnsi="Times New Roman" w:cs="Times New Roman"/>
                      <w:b/>
                      <w:bCs/>
                      <w:i w:val="0"/>
                      <w:iCs/>
                      <w:sz w:val="22"/>
                      <w:szCs w:val="22"/>
                      <w:lang w:val="en-GB"/>
                    </w:rPr>
                    <w:t>Instrument 1: Questionnaire</w:t>
                  </w:r>
                </w:p>
                <w:p>
                  <w:pPr>
                    <w:numPr>
                      <w:ilvl w:val="0"/>
                      <w:numId w:val="0"/>
                    </w:numPr>
                    <w:spacing w:after="0" w:line="240" w:lineRule="auto"/>
                    <w:rPr>
                      <w:rFonts w:hint="default" w:ascii="Times New Roman" w:hAnsi="Times New Roman" w:cs="Times New Roman"/>
                      <w:i w:val="0"/>
                      <w:iCs/>
                      <w:sz w:val="22"/>
                      <w:szCs w:val="22"/>
                      <w:lang w:val="en-GB"/>
                    </w:rPr>
                  </w:pPr>
                </w:p>
                <w:p>
                  <w:pPr>
                    <w:numPr>
                      <w:ilvl w:val="0"/>
                      <w:numId w:val="0"/>
                    </w:numPr>
                    <w:spacing w:after="0" w:line="360" w:lineRule="auto"/>
                    <w:ind w:firstLine="440" w:firstLineChars="200"/>
                    <w:jc w:val="both"/>
                    <w:rPr>
                      <w:rFonts w:hint="default" w:ascii="Times New Roman" w:hAnsi="Times New Roman"/>
                      <w:i w:val="0"/>
                      <w:iCs/>
                      <w:sz w:val="22"/>
                      <w:szCs w:val="22"/>
                      <w:lang w:val="en-GB"/>
                    </w:rPr>
                  </w:pPr>
                  <w:r>
                    <w:rPr>
                      <w:rFonts w:hint="default" w:ascii="Times New Roman" w:hAnsi="Times New Roman"/>
                      <w:i w:val="0"/>
                      <w:iCs/>
                      <w:sz w:val="22"/>
                      <w:szCs w:val="22"/>
                      <w:lang w:val="en-GB"/>
                    </w:rPr>
                    <w:t xml:space="preserve">The instrument used in this research is the Questionnaire. The questionnaire is divided into 4 sections which are the Demographic, Gaming Experience, Usability, and the Gender Issues in Game. </w:t>
                  </w:r>
                </w:p>
                <w:p>
                  <w:pPr>
                    <w:numPr>
                      <w:ilvl w:val="0"/>
                      <w:numId w:val="0"/>
                    </w:numPr>
                    <w:spacing w:after="0" w:line="360" w:lineRule="auto"/>
                    <w:ind w:firstLine="440" w:firstLineChars="200"/>
                    <w:jc w:val="both"/>
                    <w:rPr>
                      <w:rFonts w:hint="default" w:ascii="Times New Roman" w:hAnsi="Times New Roman"/>
                      <w:i w:val="0"/>
                      <w:iCs/>
                      <w:sz w:val="22"/>
                      <w:szCs w:val="22"/>
                      <w:lang w:val="en-GB"/>
                    </w:rPr>
                  </w:pPr>
                </w:p>
                <w:p>
                  <w:pPr>
                    <w:numPr>
                      <w:ilvl w:val="0"/>
                      <w:numId w:val="0"/>
                    </w:numPr>
                    <w:spacing w:after="0" w:line="360" w:lineRule="auto"/>
                    <w:ind w:firstLine="440" w:firstLineChars="200"/>
                    <w:jc w:val="both"/>
                    <w:rPr>
                      <w:rFonts w:hint="default" w:ascii="Times New Roman" w:hAnsi="Times New Roman"/>
                      <w:i w:val="0"/>
                      <w:iCs/>
                      <w:sz w:val="22"/>
                      <w:szCs w:val="22"/>
                      <w:lang w:val="en-GB"/>
                    </w:rPr>
                  </w:pPr>
                  <w:r>
                    <w:rPr>
                      <w:rFonts w:hint="default" w:ascii="Times New Roman" w:hAnsi="Times New Roman"/>
                      <w:i w:val="0"/>
                      <w:iCs/>
                      <w:sz w:val="22"/>
                      <w:szCs w:val="22"/>
                      <w:lang w:val="en-GB"/>
                    </w:rPr>
                    <w:t>The demographic section will ask about some questions about gender, ages, and the occupation to separate the participants into a few categories for us to easily analyze the next few parts of our research. The second part will be the Gaming experience where we will have our questions focus on the MOBA type gaming experience from the participants. Whereas in the Third Part, we will ask about the usability in the games from the aspects, reasons, and effects. Last but not least, in the Gender Issues part, we will ask the participants some thoughts about gender issues that happen in the games.</w:t>
                  </w:r>
                </w:p>
                <w:p>
                  <w:pPr>
                    <w:numPr>
                      <w:ilvl w:val="0"/>
                      <w:numId w:val="0"/>
                    </w:numPr>
                    <w:spacing w:after="0" w:line="360" w:lineRule="auto"/>
                    <w:ind w:firstLine="440" w:firstLineChars="200"/>
                    <w:jc w:val="both"/>
                    <w:rPr>
                      <w:rFonts w:hint="default" w:ascii="Times New Roman" w:hAnsi="Times New Roman"/>
                      <w:i w:val="0"/>
                      <w:iCs/>
                      <w:sz w:val="22"/>
                      <w:szCs w:val="22"/>
                      <w:lang w:val="en-GB"/>
                    </w:rPr>
                  </w:pPr>
                </w:p>
                <w:p>
                  <w:pPr>
                    <w:numPr>
                      <w:ilvl w:val="0"/>
                      <w:numId w:val="0"/>
                    </w:numPr>
                    <w:spacing w:after="0" w:line="360" w:lineRule="auto"/>
                    <w:ind w:firstLine="440" w:firstLineChars="200"/>
                    <w:jc w:val="both"/>
                    <w:rPr>
                      <w:rFonts w:hint="default" w:ascii="Times New Roman" w:hAnsi="Times New Roman"/>
                      <w:i w:val="0"/>
                      <w:iCs/>
                      <w:sz w:val="22"/>
                      <w:szCs w:val="22"/>
                      <w:lang w:val="en-GB"/>
                    </w:rPr>
                  </w:pPr>
                  <w:r>
                    <w:rPr>
                      <w:rFonts w:hint="default" w:ascii="Times New Roman" w:hAnsi="Times New Roman"/>
                      <w:i w:val="0"/>
                      <w:iCs/>
                      <w:sz w:val="22"/>
                      <w:szCs w:val="22"/>
                      <w:lang w:val="en-GB"/>
                    </w:rPr>
                    <w:t>Our Questionnaire used various scales to have more visual and easy analysis from the response. First of all, Nominal Scale will be used for some Yes or No Questions and some Demographic questions such as Genders; which 0:male, 1:female or 0:No, 1:Yes. Likert Scale also will be used in some Rating Questions such as rating how much they like a game, 1:Very Dislike to 5:Like Very Much. Open-ended questions will be asked in the Questionnaire.</w:t>
                  </w:r>
                </w:p>
                <w:p>
                  <w:pPr>
                    <w:numPr>
                      <w:ilvl w:val="0"/>
                      <w:numId w:val="0"/>
                    </w:numPr>
                    <w:spacing w:after="0" w:line="360" w:lineRule="auto"/>
                    <w:ind w:firstLine="440" w:firstLineChars="200"/>
                    <w:jc w:val="both"/>
                    <w:rPr>
                      <w:rFonts w:hint="default" w:ascii="Times New Roman" w:hAnsi="Times New Roman"/>
                      <w:i w:val="0"/>
                      <w:iCs/>
                      <w:sz w:val="22"/>
                      <w:szCs w:val="22"/>
                      <w:lang w:val="en-GB"/>
                    </w:rPr>
                  </w:pPr>
                </w:p>
                <w:p>
                  <w:pPr>
                    <w:numPr>
                      <w:ilvl w:val="0"/>
                      <w:numId w:val="0"/>
                    </w:numPr>
                    <w:spacing w:after="0" w:line="360" w:lineRule="auto"/>
                    <w:ind w:firstLine="440" w:firstLineChars="200"/>
                    <w:jc w:val="both"/>
                    <w:rPr>
                      <w:rFonts w:hint="default" w:ascii="Times New Roman" w:hAnsi="Times New Roman"/>
                      <w:i w:val="0"/>
                      <w:iCs/>
                      <w:sz w:val="22"/>
                      <w:szCs w:val="22"/>
                      <w:lang w:val="en-GB"/>
                    </w:rPr>
                  </w:pPr>
                  <w:r>
                    <w:rPr>
                      <w:rFonts w:hint="default" w:ascii="Times New Roman" w:hAnsi="Times New Roman"/>
                      <w:i w:val="0"/>
                      <w:iCs/>
                      <w:sz w:val="22"/>
                      <w:szCs w:val="22"/>
                      <w:lang w:val="en-GB"/>
                    </w:rPr>
                    <w:t>No pressure is given to the respondent which will ensure that Hawstrone effect is not happening that will affect the conclusions.</w:t>
                  </w:r>
                </w:p>
                <w:p>
                  <w:pPr>
                    <w:spacing w:after="0" w:line="240" w:lineRule="auto"/>
                    <w:rPr>
                      <w:i/>
                      <w:sz w:val="20"/>
                      <w:szCs w:val="20"/>
                    </w:rPr>
                  </w:pPr>
                </w:p>
                <w:p>
                  <w:pPr>
                    <w:spacing w:after="0" w:line="240" w:lineRule="auto"/>
                    <w:rPr>
                      <w:i/>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shd w:val="pct5" w:color="auto" w:fill="auto"/>
                </w:tcPr>
                <w:p>
                  <w:pPr>
                    <w:spacing w:after="0" w:line="240" w:lineRule="auto"/>
                    <w:rPr>
                      <w:b/>
                      <w:sz w:val="24"/>
                      <w:szCs w:val="24"/>
                    </w:rPr>
                  </w:pPr>
                  <w:r>
                    <w:rPr>
                      <w:b/>
                      <w:sz w:val="24"/>
                      <w:szCs w:val="24"/>
                    </w:rPr>
                    <w:t>Validity and Reliability Consideration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9576" w:type="dxa"/>
                  <w:shd w:val="clear" w:color="auto" w:fill="FFFFFF" w:themeFill="background1"/>
                </w:tcPr>
                <w:p>
                  <w:pPr>
                    <w:spacing w:after="0" w:line="240" w:lineRule="auto"/>
                    <w:ind w:firstLine="240" w:firstLineChars="100"/>
                    <w:rPr>
                      <w:rFonts w:hint="default"/>
                      <w:sz w:val="24"/>
                      <w:szCs w:val="24"/>
                      <w:lang w:val="en-GB"/>
                    </w:rPr>
                  </w:pPr>
                </w:p>
                <w:p>
                  <w:pPr>
                    <w:pStyle w:val="4"/>
                    <w:keepNext w:val="0"/>
                    <w:keepLines w:val="0"/>
                    <w:widowControl/>
                    <w:suppressLineNumbers w:val="0"/>
                    <w:spacing w:before="0" w:beforeAutospacing="0" w:after="0" w:afterAutospacing="0" w:line="360" w:lineRule="auto"/>
                    <w:ind w:firstLine="330" w:firstLineChars="150"/>
                    <w:jc w:val="both"/>
                    <w:rPr>
                      <w:color w:val="0E101A"/>
                      <w:sz w:val="22"/>
                      <w:szCs w:val="22"/>
                    </w:rPr>
                  </w:pPr>
                  <w:r>
                    <w:rPr>
                      <w:color w:val="0E101A"/>
                      <w:sz w:val="22"/>
                      <w:szCs w:val="22"/>
                    </w:rPr>
                    <w:t>Validity refers to how accurately a method measures what it is intended to measure (Middleton, 2019). Thus, the questions prepared in the questionnaire are only related to the attractiveness of MOBA games, the usability of games, and gender issues in the games to ensure the validity of the research. All of those questions can conclude the level of addiction of both genders in Gamings. Tilo and Christoph (2017) state that Many studies conducted in social science fields such as psychology report that girls and young women display less interest in digital games, have less game-related knowledge, and play less frequently and for shorter durations than do boys and young men (</w:t>
                  </w:r>
                  <w:r>
                    <w:rPr>
                      <w:color w:val="auto"/>
                      <w:sz w:val="22"/>
                      <w:szCs w:val="22"/>
                      <w:u w:val="none"/>
                    </w:rPr>
                    <w:fldChar w:fldCharType="begin"/>
                  </w:r>
                  <w:r>
                    <w:rPr>
                      <w:color w:val="auto"/>
                      <w:sz w:val="22"/>
                      <w:szCs w:val="22"/>
                      <w:u w:val="none"/>
                    </w:rPr>
                    <w:instrText xml:space="preserve"> HYPERLINK "https://academic.oup.com/jcmc/article/11/4/910/javascript:;" \t "_blank" </w:instrText>
                  </w:r>
                  <w:r>
                    <w:rPr>
                      <w:color w:val="auto"/>
                      <w:sz w:val="22"/>
                      <w:szCs w:val="22"/>
                      <w:u w:val="none"/>
                    </w:rPr>
                    <w:fldChar w:fldCharType="separate"/>
                  </w:r>
                  <w:r>
                    <w:rPr>
                      <w:rStyle w:val="6"/>
                      <w:color w:val="auto"/>
                      <w:sz w:val="22"/>
                      <w:szCs w:val="22"/>
                      <w:u w:val="none"/>
                    </w:rPr>
                    <w:t>Brown, Hall, Holtzer, Brown, &amp; Brown, 1997</w:t>
                  </w:r>
                  <w:r>
                    <w:rPr>
                      <w:color w:val="auto"/>
                      <w:sz w:val="22"/>
                      <w:szCs w:val="22"/>
                      <w:u w:val="none"/>
                    </w:rPr>
                    <w:fldChar w:fldCharType="end"/>
                  </w:r>
                  <w:r>
                    <w:rPr>
                      <w:color w:val="auto"/>
                      <w:sz w:val="22"/>
                      <w:szCs w:val="22"/>
                      <w:u w:val="none"/>
                    </w:rPr>
                    <w:t>; </w:t>
                  </w:r>
                  <w:r>
                    <w:rPr>
                      <w:color w:val="auto"/>
                      <w:sz w:val="22"/>
                      <w:szCs w:val="22"/>
                      <w:u w:val="none"/>
                    </w:rPr>
                    <w:fldChar w:fldCharType="begin"/>
                  </w:r>
                  <w:r>
                    <w:rPr>
                      <w:color w:val="auto"/>
                      <w:sz w:val="22"/>
                      <w:szCs w:val="22"/>
                      <w:u w:val="none"/>
                    </w:rPr>
                    <w:instrText xml:space="preserve"> HYPERLINK "https://academic.oup.com/jcmc/article/11/4/910/javascript:;" \t "_blank" </w:instrText>
                  </w:r>
                  <w:r>
                    <w:rPr>
                      <w:color w:val="auto"/>
                      <w:sz w:val="22"/>
                      <w:szCs w:val="22"/>
                      <w:u w:val="none"/>
                    </w:rPr>
                    <w:fldChar w:fldCharType="separate"/>
                  </w:r>
                  <w:r>
                    <w:rPr>
                      <w:rStyle w:val="6"/>
                      <w:color w:val="auto"/>
                      <w:sz w:val="22"/>
                      <w:szCs w:val="22"/>
                      <w:u w:val="none"/>
                    </w:rPr>
                    <w:t>Cassell &amp; Jenkins, 1998a</w:t>
                  </w:r>
                  <w:r>
                    <w:rPr>
                      <w:color w:val="auto"/>
                      <w:sz w:val="22"/>
                      <w:szCs w:val="22"/>
                      <w:u w:val="none"/>
                    </w:rPr>
                    <w:fldChar w:fldCharType="end"/>
                  </w:r>
                  <w:r>
                    <w:rPr>
                      <w:color w:val="auto"/>
                      <w:sz w:val="22"/>
                      <w:szCs w:val="22"/>
                      <w:u w:val="none"/>
                    </w:rPr>
                    <w:t>; </w:t>
                  </w:r>
                  <w:r>
                    <w:rPr>
                      <w:color w:val="auto"/>
                      <w:sz w:val="22"/>
                      <w:szCs w:val="22"/>
                      <w:u w:val="none"/>
                    </w:rPr>
                    <w:fldChar w:fldCharType="begin"/>
                  </w:r>
                  <w:r>
                    <w:rPr>
                      <w:color w:val="auto"/>
                      <w:sz w:val="22"/>
                      <w:szCs w:val="22"/>
                      <w:u w:val="none"/>
                    </w:rPr>
                    <w:instrText xml:space="preserve"> HYPERLINK "https://academic.oup.com/jcmc/article/11/4/910/javascript:;" \t "_blank" </w:instrText>
                  </w:r>
                  <w:r>
                    <w:rPr>
                      <w:color w:val="auto"/>
                      <w:sz w:val="22"/>
                      <w:szCs w:val="22"/>
                      <w:u w:val="none"/>
                    </w:rPr>
                    <w:fldChar w:fldCharType="separate"/>
                  </w:r>
                  <w:r>
                    <w:rPr>
                      <w:rStyle w:val="6"/>
                      <w:color w:val="auto"/>
                      <w:sz w:val="22"/>
                      <w:szCs w:val="22"/>
                      <w:u w:val="none"/>
                    </w:rPr>
                    <w:t>Lucas &amp; Sherry, 2004</w:t>
                  </w:r>
                  <w:r>
                    <w:rPr>
                      <w:color w:val="auto"/>
                      <w:sz w:val="22"/>
                      <w:szCs w:val="22"/>
                      <w:u w:val="none"/>
                    </w:rPr>
                    <w:fldChar w:fldCharType="end"/>
                  </w:r>
                  <w:r>
                    <w:rPr>
                      <w:color w:val="auto"/>
                      <w:sz w:val="22"/>
                      <w:szCs w:val="22"/>
                      <w:u w:val="none"/>
                    </w:rPr>
                    <w:t>; </w:t>
                  </w:r>
                  <w:r>
                    <w:rPr>
                      <w:color w:val="auto"/>
                      <w:sz w:val="22"/>
                      <w:szCs w:val="22"/>
                      <w:u w:val="none"/>
                    </w:rPr>
                    <w:fldChar w:fldCharType="begin"/>
                  </w:r>
                  <w:r>
                    <w:rPr>
                      <w:color w:val="auto"/>
                      <w:sz w:val="22"/>
                      <w:szCs w:val="22"/>
                      <w:u w:val="none"/>
                    </w:rPr>
                    <w:instrText xml:space="preserve"> HYPERLINK "https://academic.oup.com/jcmc/article/11/4/910/javascript:;" \t "_blank" </w:instrText>
                  </w:r>
                  <w:r>
                    <w:rPr>
                      <w:color w:val="auto"/>
                      <w:sz w:val="22"/>
                      <w:szCs w:val="22"/>
                      <w:u w:val="none"/>
                    </w:rPr>
                    <w:fldChar w:fldCharType="separate"/>
                  </w:r>
                  <w:r>
                    <w:rPr>
                      <w:rStyle w:val="6"/>
                      <w:color w:val="auto"/>
                      <w:sz w:val="22"/>
                      <w:szCs w:val="22"/>
                      <w:u w:val="none"/>
                    </w:rPr>
                    <w:t>Wright, et al., 2001</w:t>
                  </w:r>
                  <w:r>
                    <w:rPr>
                      <w:color w:val="auto"/>
                      <w:sz w:val="22"/>
                      <w:szCs w:val="22"/>
                      <w:u w:val="none"/>
                    </w:rPr>
                    <w:fldChar w:fldCharType="end"/>
                  </w:r>
                  <w:r>
                    <w:rPr>
                      <w:color w:val="0E101A"/>
                      <w:sz w:val="22"/>
                      <w:szCs w:val="22"/>
                    </w:rPr>
                    <w:t>). therefore, this proves that there is a strong correlation between the attractiveness in games and the number of both different genders involving in computer games.</w:t>
                  </w:r>
                </w:p>
                <w:p>
                  <w:pPr>
                    <w:pStyle w:val="4"/>
                    <w:keepNext w:val="0"/>
                    <w:keepLines w:val="0"/>
                    <w:widowControl/>
                    <w:suppressLineNumbers w:val="0"/>
                    <w:spacing w:before="0" w:beforeAutospacing="0" w:after="0" w:afterAutospacing="0" w:line="360" w:lineRule="auto"/>
                    <w:jc w:val="both"/>
                    <w:rPr>
                      <w:color w:val="0E101A"/>
                      <w:sz w:val="22"/>
                      <w:szCs w:val="22"/>
                    </w:rPr>
                  </w:pPr>
                </w:p>
                <w:p>
                  <w:pPr>
                    <w:pStyle w:val="4"/>
                    <w:keepNext w:val="0"/>
                    <w:keepLines w:val="0"/>
                    <w:widowControl/>
                    <w:suppressLineNumbers w:val="0"/>
                    <w:spacing w:before="0" w:beforeAutospacing="0" w:after="0" w:afterAutospacing="0" w:line="360" w:lineRule="auto"/>
                    <w:ind w:firstLine="330" w:firstLineChars="150"/>
                    <w:jc w:val="both"/>
                    <w:rPr>
                      <w:color w:val="0E101A"/>
                      <w:sz w:val="22"/>
                      <w:szCs w:val="22"/>
                    </w:rPr>
                  </w:pPr>
                  <w:r>
                    <w:rPr>
                      <w:color w:val="0E101A"/>
                      <w:sz w:val="22"/>
                      <w:szCs w:val="22"/>
                    </w:rPr>
                    <w:t>Moreover, Reliability is defined as to the extent which a research instrument consistently has the same results if it is used in the same situation on repeated occasions (Heale and Twycross, 2015). Hence, the participants will be required to fill in every part of the questions in the questionnaire to ensure consistency of numbers and percentages for every part to be analyzed. Besides that, every question was created in a form of short, easy to read, and understandable for participants as we considered our respondents' ages between 13 to 35. Bilingual also under our consideration where we also translated the questions into Chinese to prevent some respondents who did not grow up understanding the English language. To bring the best performance in our surveys, we pre-tested with our questionnaire and sample responses gathered by our teams will be attached as Appendix II. </w:t>
                  </w:r>
                </w:p>
                <w:p>
                  <w:pPr>
                    <w:pStyle w:val="4"/>
                    <w:keepNext w:val="0"/>
                    <w:keepLines w:val="0"/>
                    <w:widowControl/>
                    <w:suppressLineNumbers w:val="0"/>
                    <w:spacing w:before="0" w:beforeAutospacing="0" w:after="0" w:afterAutospacing="0"/>
                    <w:ind w:firstLine="330" w:firstLineChars="150"/>
                    <w:jc w:val="both"/>
                    <w:rPr>
                      <w:color w:val="0E101A"/>
                      <w:sz w:val="22"/>
                      <w:szCs w:val="22"/>
                    </w:rPr>
                  </w:pPr>
                </w:p>
                <w:p>
                  <w:pPr>
                    <w:spacing w:after="0" w:line="240" w:lineRule="auto"/>
                    <w:ind w:firstLine="220" w:firstLineChars="100"/>
                    <w:rPr>
                      <w:rFonts w:hint="default" w:ascii="Times New Roman" w:hAnsi="Times New Roman" w:eastAsia="serif" w:cs="Times New Roman"/>
                      <w:i w:val="0"/>
                      <w:caps w:val="0"/>
                      <w:color w:val="2A2A2A"/>
                      <w:spacing w:val="0"/>
                      <w:sz w:val="22"/>
                      <w:szCs w:val="22"/>
                      <w:shd w:val="clear" w:fill="FFFFFF"/>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shd w:val="pct5" w:color="auto" w:fill="auto"/>
                </w:tcPr>
                <w:p>
                  <w:pPr>
                    <w:spacing w:after="0" w:line="240" w:lineRule="auto"/>
                    <w:rPr>
                      <w:b/>
                      <w:sz w:val="24"/>
                      <w:szCs w:val="24"/>
                    </w:rPr>
                  </w:pPr>
                  <w:r>
                    <w:rPr>
                      <w:b/>
                      <w:sz w:val="24"/>
                      <w:szCs w:val="24"/>
                    </w:rPr>
                    <w:t>Sampling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trPr>
              <w:tc>
                <w:tcPr>
                  <w:tcW w:w="9576" w:type="dxa"/>
                  <w:tcBorders>
                    <w:bottom w:val="single" w:color="auto" w:sz="4" w:space="0"/>
                  </w:tcBorders>
                </w:tcPr>
                <w:p>
                  <w:pPr>
                    <w:spacing w:after="0" w:line="240" w:lineRule="auto"/>
                    <w:rPr>
                      <w:rFonts w:hint="default" w:ascii="Times New Roman" w:hAnsi="Times New Roman" w:cs="Times New Roman"/>
                      <w:lang w:val="en-GB"/>
                    </w:rPr>
                  </w:pPr>
                </w:p>
                <w:p>
                  <w:pPr>
                    <w:spacing w:after="0" w:line="360" w:lineRule="auto"/>
                    <w:ind w:firstLine="330" w:firstLineChars="150"/>
                    <w:jc w:val="both"/>
                    <w:rPr>
                      <w:rFonts w:hint="default" w:ascii="Times New Roman" w:hAnsi="Times New Roman"/>
                      <w:lang w:val="en-GB"/>
                    </w:rPr>
                  </w:pPr>
                  <w:r>
                    <w:rPr>
                      <w:rFonts w:hint="default" w:ascii="Times New Roman" w:hAnsi="Times New Roman"/>
                      <w:lang w:val="en-GB"/>
                    </w:rPr>
                    <w:t xml:space="preserve">The sampling that we choose to do our questionnaire survey is arranged for our data sampling. We shared our surveys most to teenagers with the ages between 13 to 33 and we will classify them based on the categories age, which is Highschool Students (13-17), University Students (18-24), Post-work Society (25-33). The research will mostly take place at Selangor, Kuala Lumpur, and Malaysia. </w:t>
                  </w:r>
                </w:p>
                <w:p>
                  <w:pPr>
                    <w:spacing w:after="0" w:line="360" w:lineRule="auto"/>
                    <w:ind w:firstLine="330" w:firstLineChars="150"/>
                    <w:jc w:val="both"/>
                    <w:rPr>
                      <w:rFonts w:hint="default" w:ascii="Times New Roman" w:hAnsi="Times New Roman"/>
                      <w:lang w:val="en-GB"/>
                    </w:rPr>
                  </w:pPr>
                </w:p>
                <w:p>
                  <w:pPr>
                    <w:spacing w:after="0" w:line="360" w:lineRule="auto"/>
                    <w:ind w:firstLine="330" w:firstLineChars="150"/>
                    <w:jc w:val="both"/>
                    <w:rPr>
                      <w:rFonts w:hint="default" w:ascii="Times New Roman" w:hAnsi="Times New Roman" w:cs="Times New Roman"/>
                      <w:lang w:val="en-GB"/>
                    </w:rPr>
                  </w:pPr>
                  <w:r>
                    <w:rPr>
                      <w:rFonts w:hint="default" w:ascii="Times New Roman" w:hAnsi="Times New Roman" w:cs="Times New Roman"/>
                      <w:lang w:val="en-GB"/>
                    </w:rPr>
                    <w:t>We will share our surveys to at least 200 netizens for every age category we have set, all of them will be later grouped by based on the interests in playing MOBA games and the time consumed for computer games. Thus, we target at least 500 responses we will achieve for our surveys.</w:t>
                  </w:r>
                </w:p>
                <w:p>
                  <w:pPr>
                    <w:spacing w:after="0" w:line="240" w:lineRule="auto"/>
                    <w:ind w:firstLine="330" w:firstLineChars="150"/>
                    <w:rPr>
                      <w:rFonts w:hint="default"/>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shd w:val="clear" w:color="auto" w:fill="F1F1F1" w:themeFill="background1" w:themeFillShade="F2"/>
                </w:tcPr>
                <w:p>
                  <w:pPr>
                    <w:spacing w:after="0" w:line="240" w:lineRule="auto"/>
                    <w:rPr>
                      <w:b/>
                      <w:sz w:val="24"/>
                      <w:szCs w:val="24"/>
                    </w:rPr>
                  </w:pPr>
                  <w:r>
                    <w:rPr>
                      <w:b/>
                      <w:sz w:val="24"/>
                      <w:szCs w:val="24"/>
                    </w:rPr>
                    <w:t>Schedule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shd w:val="clear" w:color="auto" w:fill="auto"/>
                </w:tcPr>
                <w:p>
                  <w:pPr>
                    <w:spacing w:after="0" w:line="240" w:lineRule="auto"/>
                    <w:rPr>
                      <w:rFonts w:hint="default"/>
                      <w:b/>
                      <w:sz w:val="24"/>
                      <w:szCs w:val="24"/>
                      <w:lang w:val="en-GB"/>
                    </w:rPr>
                  </w:pPr>
                  <w:r>
                    <w:rPr>
                      <w:rFonts w:hint="default"/>
                      <w:b/>
                      <w:sz w:val="24"/>
                      <w:szCs w:val="24"/>
                      <w:lang w:val="en-GB"/>
                    </w:rPr>
                    <w:drawing>
                      <wp:inline distT="0" distB="0" distL="114300" distR="114300">
                        <wp:extent cx="5940425" cy="972185"/>
                        <wp:effectExtent l="0" t="0" r="3175" b="3175"/>
                        <wp:docPr id="3" name="Picture 3" descr="Annotation 2020-07-25 02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nnotation 2020-07-25 021521"/>
                                <pic:cNvPicPr>
                                  <a:picLocks noChangeAspect="1"/>
                                </pic:cNvPicPr>
                              </pic:nvPicPr>
                              <pic:blipFill>
                                <a:blip r:embed="rId10"/>
                                <a:stretch>
                                  <a:fillRect/>
                                </a:stretch>
                              </pic:blipFill>
                              <pic:spPr>
                                <a:xfrm>
                                  <a:off x="0" y="0"/>
                                  <a:ext cx="5940425" cy="97218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shd w:val="clear" w:color="auto" w:fill="F1F1F1" w:themeFill="background1" w:themeFillShade="F2"/>
                </w:tcPr>
                <w:p>
                  <w:pPr>
                    <w:spacing w:after="0" w:line="240" w:lineRule="auto"/>
                  </w:pPr>
                  <w:r>
                    <w:rPr>
                      <w:b/>
                      <w:sz w:val="24"/>
                      <w:szCs w:val="24"/>
                    </w:rPr>
                    <w:t>References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2" w:hRule="atLeast"/>
              </w:trPr>
              <w:tc>
                <w:tcPr>
                  <w:tcW w:w="9576" w:type="dxa"/>
                </w:tcPr>
                <w:p>
                  <w:pPr>
                    <w:spacing w:after="0" w:line="240" w:lineRule="auto"/>
                  </w:pPr>
                </w:p>
                <w:p>
                  <w:pPr>
                    <w:numPr>
                      <w:ilvl w:val="0"/>
                      <w:numId w:val="3"/>
                    </w:numPr>
                    <w:spacing w:after="0" w:line="360" w:lineRule="auto"/>
                    <w:ind w:left="425" w:leftChars="0" w:hanging="425" w:firstLineChars="0"/>
                    <w:rPr>
                      <w:rFonts w:hint="default" w:ascii="Times New Roman" w:hAnsi="Times New Roman" w:cs="Times New Roman"/>
                      <w:sz w:val="22"/>
                      <w:szCs w:val="22"/>
                    </w:rPr>
                  </w:pPr>
                  <w:r>
                    <w:rPr>
                      <w:rFonts w:hint="default" w:ascii="Times New Roman" w:hAnsi="Times New Roman" w:eastAsia="SimSun" w:cs="Times New Roman"/>
                      <w:i w:val="0"/>
                      <w:caps w:val="0"/>
                      <w:color w:val="222222"/>
                      <w:spacing w:val="0"/>
                      <w:sz w:val="22"/>
                      <w:szCs w:val="22"/>
                      <w:shd w:val="clear" w:fill="FFFFFF"/>
                    </w:rPr>
                    <w:t>Mora-Cantallops, M. and Sicilia, M.Á., 2018. MOBA games: A literature review. </w:t>
                  </w:r>
                  <w:r>
                    <w:rPr>
                      <w:rFonts w:hint="default" w:ascii="Times New Roman" w:hAnsi="Times New Roman" w:eastAsia="SimSun" w:cs="Times New Roman"/>
                      <w:i/>
                      <w:caps w:val="0"/>
                      <w:color w:val="222222"/>
                      <w:spacing w:val="0"/>
                      <w:sz w:val="22"/>
                      <w:szCs w:val="22"/>
                      <w:shd w:val="clear" w:fill="FFFFFF"/>
                    </w:rPr>
                    <w:t>Entertainment computing</w:t>
                  </w:r>
                  <w:r>
                    <w:rPr>
                      <w:rFonts w:hint="default" w:ascii="Times New Roman" w:hAnsi="Times New Roman" w:eastAsia="SimSun" w:cs="Times New Roman"/>
                      <w:i w:val="0"/>
                      <w:caps w:val="0"/>
                      <w:color w:val="222222"/>
                      <w:spacing w:val="0"/>
                      <w:sz w:val="22"/>
                      <w:szCs w:val="22"/>
                      <w:shd w:val="clear" w:fill="FFFFFF"/>
                    </w:rPr>
                    <w:t>, </w:t>
                  </w:r>
                  <w:r>
                    <w:rPr>
                      <w:rFonts w:hint="default" w:ascii="Times New Roman" w:hAnsi="Times New Roman" w:eastAsia="SimSun" w:cs="Times New Roman"/>
                      <w:i/>
                      <w:caps w:val="0"/>
                      <w:color w:val="222222"/>
                      <w:spacing w:val="0"/>
                      <w:sz w:val="22"/>
                      <w:szCs w:val="22"/>
                      <w:shd w:val="clear" w:fill="FFFFFF"/>
                    </w:rPr>
                    <w:t>26</w:t>
                  </w:r>
                  <w:r>
                    <w:rPr>
                      <w:rFonts w:hint="default" w:ascii="Times New Roman" w:hAnsi="Times New Roman" w:eastAsia="SimSun" w:cs="Times New Roman"/>
                      <w:i w:val="0"/>
                      <w:caps w:val="0"/>
                      <w:color w:val="222222"/>
                      <w:spacing w:val="0"/>
                      <w:sz w:val="22"/>
                      <w:szCs w:val="22"/>
                      <w:shd w:val="clear" w:fill="FFFFFF"/>
                    </w:rPr>
                    <w:t>, pp.128-138.</w:t>
                  </w:r>
                </w:p>
                <w:p>
                  <w:pPr>
                    <w:numPr>
                      <w:ilvl w:val="0"/>
                      <w:numId w:val="3"/>
                    </w:numPr>
                    <w:spacing w:after="0" w:line="360" w:lineRule="auto"/>
                    <w:ind w:left="425" w:leftChars="0" w:hanging="425" w:firstLineChars="0"/>
                    <w:rPr>
                      <w:rFonts w:hint="default" w:ascii="Times New Roman" w:hAnsi="Times New Roman" w:cs="Times New Roman"/>
                      <w:sz w:val="22"/>
                      <w:szCs w:val="22"/>
                    </w:rPr>
                  </w:pPr>
                  <w:r>
                    <w:rPr>
                      <w:rFonts w:hint="default" w:ascii="Times New Roman" w:hAnsi="Times New Roman" w:eastAsia="SimSun" w:cs="Times New Roman"/>
                      <w:i w:val="0"/>
                      <w:caps w:val="0"/>
                      <w:color w:val="222222"/>
                      <w:spacing w:val="0"/>
                      <w:sz w:val="22"/>
                      <w:szCs w:val="22"/>
                      <w:shd w:val="clear" w:fill="FFFFFF"/>
                    </w:rPr>
                    <w:t>Johnson, D., Nacke, L.E. and Wyeth, P., 2015, April. All about that base: differing player experiences in video game genres and the unique case of moba games. In </w:t>
                  </w:r>
                  <w:r>
                    <w:rPr>
                      <w:rFonts w:hint="default" w:ascii="Times New Roman" w:hAnsi="Times New Roman" w:eastAsia="SimSun" w:cs="Times New Roman"/>
                      <w:i/>
                      <w:caps w:val="0"/>
                      <w:color w:val="222222"/>
                      <w:spacing w:val="0"/>
                      <w:sz w:val="22"/>
                      <w:szCs w:val="22"/>
                      <w:shd w:val="clear" w:fill="FFFFFF"/>
                    </w:rPr>
                    <w:t>Proceedings of the 33rd Annual ACM Conference on Human Factors in Computing Systems</w:t>
                  </w:r>
                  <w:r>
                    <w:rPr>
                      <w:rFonts w:hint="default" w:ascii="Times New Roman" w:hAnsi="Times New Roman" w:eastAsia="SimSun" w:cs="Times New Roman"/>
                      <w:i w:val="0"/>
                      <w:caps w:val="0"/>
                      <w:color w:val="222222"/>
                      <w:spacing w:val="0"/>
                      <w:sz w:val="22"/>
                      <w:szCs w:val="22"/>
                      <w:shd w:val="clear" w:fill="FFFFFF"/>
                    </w:rPr>
                    <w:t> (pp. 2265-2274).</w:t>
                  </w:r>
                </w:p>
                <w:p>
                  <w:pPr>
                    <w:numPr>
                      <w:ilvl w:val="0"/>
                      <w:numId w:val="3"/>
                    </w:numPr>
                    <w:spacing w:after="0" w:line="360" w:lineRule="auto"/>
                    <w:ind w:left="425" w:leftChars="0" w:hanging="425" w:firstLineChars="0"/>
                    <w:rPr>
                      <w:rFonts w:hint="default" w:ascii="Times New Roman" w:hAnsi="Times New Roman" w:cs="Times New Roman"/>
                      <w:sz w:val="22"/>
                      <w:szCs w:val="22"/>
                    </w:rPr>
                  </w:pPr>
                  <w:r>
                    <w:rPr>
                      <w:rFonts w:hint="default" w:ascii="Times New Roman" w:hAnsi="Times New Roman" w:eastAsia="SimSun" w:cs="Times New Roman"/>
                      <w:i w:val="0"/>
                      <w:caps w:val="0"/>
                      <w:color w:val="222222"/>
                      <w:spacing w:val="0"/>
                      <w:sz w:val="22"/>
                      <w:szCs w:val="22"/>
                      <w:shd w:val="clear" w:fill="FFFFFF"/>
                    </w:rPr>
                    <w:t>Tyack, A., Wyeth, P. and Johnson, D., 2016, October. The appeal of moba games: What makes people start, stay, and stop. In </w:t>
                  </w:r>
                  <w:r>
                    <w:rPr>
                      <w:rFonts w:hint="default" w:ascii="Times New Roman" w:hAnsi="Times New Roman" w:eastAsia="SimSun" w:cs="Times New Roman"/>
                      <w:i/>
                      <w:caps w:val="0"/>
                      <w:color w:val="222222"/>
                      <w:spacing w:val="0"/>
                      <w:sz w:val="22"/>
                      <w:szCs w:val="22"/>
                      <w:shd w:val="clear" w:fill="FFFFFF"/>
                    </w:rPr>
                    <w:t>Proceedings of the 2016 Annual Symposium on Computer-Human Interaction in Play</w:t>
                  </w:r>
                  <w:r>
                    <w:rPr>
                      <w:rFonts w:hint="default" w:ascii="Times New Roman" w:hAnsi="Times New Roman" w:eastAsia="SimSun" w:cs="Times New Roman"/>
                      <w:i w:val="0"/>
                      <w:caps w:val="0"/>
                      <w:color w:val="222222"/>
                      <w:spacing w:val="0"/>
                      <w:sz w:val="22"/>
                      <w:szCs w:val="22"/>
                      <w:shd w:val="clear" w:fill="FFFFFF"/>
                    </w:rPr>
                    <w:t> (pp. 313-325).</w:t>
                  </w:r>
                </w:p>
                <w:p>
                  <w:pPr>
                    <w:numPr>
                      <w:ilvl w:val="0"/>
                      <w:numId w:val="3"/>
                    </w:numPr>
                    <w:spacing w:after="0" w:line="360" w:lineRule="auto"/>
                    <w:ind w:left="425" w:leftChars="0" w:hanging="425" w:firstLineChars="0"/>
                    <w:rPr>
                      <w:rFonts w:hint="default" w:ascii="Times New Roman" w:hAnsi="Times New Roman" w:cs="Times New Roman"/>
                      <w:sz w:val="22"/>
                      <w:szCs w:val="22"/>
                    </w:rPr>
                  </w:pPr>
                  <w:r>
                    <w:rPr>
                      <w:rFonts w:hint="default" w:ascii="Times New Roman" w:hAnsi="Times New Roman" w:eastAsia="SimSun" w:cs="Times New Roman"/>
                      <w:i w:val="0"/>
                      <w:caps w:val="0"/>
                      <w:color w:val="222222"/>
                      <w:spacing w:val="0"/>
                      <w:sz w:val="22"/>
                      <w:szCs w:val="22"/>
                      <w:shd w:val="clear" w:fill="FFFFFF"/>
                    </w:rPr>
                    <w:t>Silva, M.P., do Nascimento Silva, V. and Chaimowicz, L., 2017. Dynamic difficulty adjustment on MOBA games. </w:t>
                  </w:r>
                  <w:r>
                    <w:rPr>
                      <w:rFonts w:hint="default" w:ascii="Times New Roman" w:hAnsi="Times New Roman" w:eastAsia="SimSun" w:cs="Times New Roman"/>
                      <w:i/>
                      <w:caps w:val="0"/>
                      <w:color w:val="222222"/>
                      <w:spacing w:val="0"/>
                      <w:sz w:val="22"/>
                      <w:szCs w:val="22"/>
                      <w:shd w:val="clear" w:fill="FFFFFF"/>
                    </w:rPr>
                    <w:t>Entertainment Computing</w:t>
                  </w:r>
                  <w:r>
                    <w:rPr>
                      <w:rFonts w:hint="default" w:ascii="Times New Roman" w:hAnsi="Times New Roman" w:eastAsia="SimSun" w:cs="Times New Roman"/>
                      <w:i w:val="0"/>
                      <w:caps w:val="0"/>
                      <w:color w:val="222222"/>
                      <w:spacing w:val="0"/>
                      <w:sz w:val="22"/>
                      <w:szCs w:val="22"/>
                      <w:shd w:val="clear" w:fill="FFFFFF"/>
                    </w:rPr>
                    <w:t>, </w:t>
                  </w:r>
                  <w:r>
                    <w:rPr>
                      <w:rFonts w:hint="default" w:ascii="Times New Roman" w:hAnsi="Times New Roman" w:eastAsia="SimSun" w:cs="Times New Roman"/>
                      <w:i/>
                      <w:caps w:val="0"/>
                      <w:color w:val="222222"/>
                      <w:spacing w:val="0"/>
                      <w:sz w:val="22"/>
                      <w:szCs w:val="22"/>
                      <w:shd w:val="clear" w:fill="FFFFFF"/>
                    </w:rPr>
                    <w:t>18</w:t>
                  </w:r>
                  <w:r>
                    <w:rPr>
                      <w:rFonts w:hint="default" w:ascii="Times New Roman" w:hAnsi="Times New Roman" w:eastAsia="SimSun" w:cs="Times New Roman"/>
                      <w:i w:val="0"/>
                      <w:caps w:val="0"/>
                      <w:color w:val="222222"/>
                      <w:spacing w:val="0"/>
                      <w:sz w:val="22"/>
                      <w:szCs w:val="22"/>
                      <w:shd w:val="clear" w:fill="FFFFFF"/>
                    </w:rPr>
                    <w:t>, pp.103-123.</w:t>
                  </w:r>
                </w:p>
                <w:p>
                  <w:pPr>
                    <w:numPr>
                      <w:ilvl w:val="0"/>
                      <w:numId w:val="3"/>
                    </w:numPr>
                    <w:spacing w:after="0" w:line="360" w:lineRule="auto"/>
                    <w:ind w:left="425" w:leftChars="0" w:hanging="425" w:firstLineChars="0"/>
                    <w:rPr>
                      <w:rFonts w:hint="default" w:ascii="Times New Roman" w:hAnsi="Times New Roman" w:cs="Times New Roman"/>
                      <w:sz w:val="22"/>
                      <w:szCs w:val="22"/>
                    </w:rPr>
                  </w:pPr>
                  <w:r>
                    <w:rPr>
                      <w:rFonts w:hint="default" w:ascii="Times New Roman" w:hAnsi="Times New Roman" w:eastAsia="SimSun" w:cs="Times New Roman"/>
                      <w:i w:val="0"/>
                      <w:caps w:val="0"/>
                      <w:color w:val="222222"/>
                      <w:spacing w:val="0"/>
                      <w:sz w:val="22"/>
                      <w:szCs w:val="22"/>
                      <w:shd w:val="clear" w:fill="FFFFFF"/>
                    </w:rPr>
                    <w:t>Mora-Cantallops, M. and Sicilia, M.Á., 2018. Exploring player experience in ranked league of legends. </w:t>
                  </w:r>
                  <w:r>
                    <w:rPr>
                      <w:rFonts w:hint="default" w:ascii="Times New Roman" w:hAnsi="Times New Roman" w:eastAsia="SimSun" w:cs="Times New Roman"/>
                      <w:i/>
                      <w:caps w:val="0"/>
                      <w:color w:val="222222"/>
                      <w:spacing w:val="0"/>
                      <w:sz w:val="22"/>
                      <w:szCs w:val="22"/>
                      <w:shd w:val="clear" w:fill="FFFFFF"/>
                    </w:rPr>
                    <w:t>Behaviour &amp; Information Technology</w:t>
                  </w:r>
                  <w:r>
                    <w:rPr>
                      <w:rFonts w:hint="default" w:ascii="Times New Roman" w:hAnsi="Times New Roman" w:eastAsia="SimSun" w:cs="Times New Roman"/>
                      <w:i w:val="0"/>
                      <w:caps w:val="0"/>
                      <w:color w:val="222222"/>
                      <w:spacing w:val="0"/>
                      <w:sz w:val="22"/>
                      <w:szCs w:val="22"/>
                      <w:shd w:val="clear" w:fill="FFFFFF"/>
                    </w:rPr>
                    <w:t>, </w:t>
                  </w:r>
                  <w:r>
                    <w:rPr>
                      <w:rFonts w:hint="default" w:ascii="Times New Roman" w:hAnsi="Times New Roman" w:eastAsia="SimSun" w:cs="Times New Roman"/>
                      <w:i/>
                      <w:caps w:val="0"/>
                      <w:color w:val="222222"/>
                      <w:spacing w:val="0"/>
                      <w:sz w:val="22"/>
                      <w:szCs w:val="22"/>
                      <w:shd w:val="clear" w:fill="FFFFFF"/>
                    </w:rPr>
                    <w:t>37</w:t>
                  </w:r>
                  <w:r>
                    <w:rPr>
                      <w:rFonts w:hint="default" w:ascii="Times New Roman" w:hAnsi="Times New Roman" w:eastAsia="SimSun" w:cs="Times New Roman"/>
                      <w:i w:val="0"/>
                      <w:caps w:val="0"/>
                      <w:color w:val="222222"/>
                      <w:spacing w:val="0"/>
                      <w:sz w:val="22"/>
                      <w:szCs w:val="22"/>
                      <w:shd w:val="clear" w:fill="FFFFFF"/>
                    </w:rPr>
                    <w:t>(12), pp.1224-1236.</w:t>
                  </w:r>
                </w:p>
                <w:p>
                  <w:pPr>
                    <w:numPr>
                      <w:ilvl w:val="0"/>
                      <w:numId w:val="3"/>
                    </w:numPr>
                    <w:spacing w:after="0" w:line="360" w:lineRule="auto"/>
                    <w:ind w:left="425" w:leftChars="0" w:hanging="425" w:firstLineChars="0"/>
                    <w:rPr>
                      <w:rFonts w:hint="default" w:ascii="Times New Roman" w:hAnsi="Times New Roman" w:cs="Times New Roman"/>
                      <w:sz w:val="22"/>
                      <w:szCs w:val="22"/>
                    </w:rPr>
                  </w:pPr>
                  <w:r>
                    <w:rPr>
                      <w:rFonts w:hint="default" w:ascii="Times New Roman" w:hAnsi="Times New Roman" w:eastAsia="SimSun" w:cs="Times New Roman"/>
                      <w:i w:val="0"/>
                      <w:caps w:val="0"/>
                      <w:color w:val="222222"/>
                      <w:spacing w:val="0"/>
                      <w:sz w:val="22"/>
                      <w:szCs w:val="22"/>
                      <w:shd w:val="clear" w:fill="FFFFFF"/>
                    </w:rPr>
                    <w:t>Wallner, G. ed., 2019. </w:t>
                  </w:r>
                  <w:r>
                    <w:rPr>
                      <w:rFonts w:hint="default" w:ascii="Times New Roman" w:hAnsi="Times New Roman" w:eastAsia="SimSun" w:cs="Times New Roman"/>
                      <w:i/>
                      <w:caps w:val="0"/>
                      <w:color w:val="222222"/>
                      <w:spacing w:val="0"/>
                      <w:sz w:val="22"/>
                      <w:szCs w:val="22"/>
                      <w:shd w:val="clear" w:fill="FFFFFF"/>
                    </w:rPr>
                    <w:t>Data Analytics Applications in Gaming and Entertainment</w:t>
                  </w:r>
                  <w:r>
                    <w:rPr>
                      <w:rFonts w:hint="default" w:ascii="Times New Roman" w:hAnsi="Times New Roman" w:eastAsia="SimSun" w:cs="Times New Roman"/>
                      <w:i w:val="0"/>
                      <w:caps w:val="0"/>
                      <w:color w:val="222222"/>
                      <w:spacing w:val="0"/>
                      <w:sz w:val="22"/>
                      <w:szCs w:val="22"/>
                      <w:shd w:val="clear" w:fill="FFFFFF"/>
                    </w:rPr>
                    <w:t>. CRC Press.</w:t>
                  </w:r>
                </w:p>
                <w:p>
                  <w:pPr>
                    <w:numPr>
                      <w:ilvl w:val="0"/>
                      <w:numId w:val="3"/>
                    </w:numPr>
                    <w:spacing w:after="0" w:line="360" w:lineRule="auto"/>
                    <w:ind w:left="425" w:leftChars="0" w:hanging="425" w:firstLineChars="0"/>
                    <w:rPr>
                      <w:rFonts w:hint="default" w:ascii="Times New Roman" w:hAnsi="Times New Roman" w:cs="Times New Roman"/>
                      <w:sz w:val="22"/>
                      <w:szCs w:val="22"/>
                    </w:rPr>
                  </w:pPr>
                  <w:r>
                    <w:rPr>
                      <w:rFonts w:hint="default" w:ascii="Times New Roman" w:hAnsi="Times New Roman" w:eastAsia="SimSun" w:cs="Times New Roman"/>
                      <w:i w:val="0"/>
                      <w:caps w:val="0"/>
                      <w:color w:val="222222"/>
                      <w:spacing w:val="0"/>
                      <w:sz w:val="22"/>
                      <w:szCs w:val="22"/>
                      <w:shd w:val="clear" w:fill="FFFFFF"/>
                    </w:rPr>
                    <w:t>Hartmann, T. and Klimmt, C., 2006. Gender and computer games: Exploring females’ dislikes. </w:t>
                  </w:r>
                  <w:r>
                    <w:rPr>
                      <w:rFonts w:hint="default" w:ascii="Times New Roman" w:hAnsi="Times New Roman" w:eastAsia="SimSun" w:cs="Times New Roman"/>
                      <w:i/>
                      <w:caps w:val="0"/>
                      <w:color w:val="222222"/>
                      <w:spacing w:val="0"/>
                      <w:sz w:val="22"/>
                      <w:szCs w:val="22"/>
                      <w:shd w:val="clear" w:fill="FFFFFF"/>
                    </w:rPr>
                    <w:t>Journal of Computer-Mediated Communication</w:t>
                  </w:r>
                  <w:r>
                    <w:rPr>
                      <w:rFonts w:hint="default" w:ascii="Times New Roman" w:hAnsi="Times New Roman" w:eastAsia="SimSun" w:cs="Times New Roman"/>
                      <w:i w:val="0"/>
                      <w:caps w:val="0"/>
                      <w:color w:val="222222"/>
                      <w:spacing w:val="0"/>
                      <w:sz w:val="22"/>
                      <w:szCs w:val="22"/>
                      <w:shd w:val="clear" w:fill="FFFFFF"/>
                    </w:rPr>
                    <w:t>, </w:t>
                  </w:r>
                  <w:r>
                    <w:rPr>
                      <w:rFonts w:hint="default" w:ascii="Times New Roman" w:hAnsi="Times New Roman" w:eastAsia="SimSun" w:cs="Times New Roman"/>
                      <w:i/>
                      <w:caps w:val="0"/>
                      <w:color w:val="222222"/>
                      <w:spacing w:val="0"/>
                      <w:sz w:val="22"/>
                      <w:szCs w:val="22"/>
                      <w:shd w:val="clear" w:fill="FFFFFF"/>
                    </w:rPr>
                    <w:t>11</w:t>
                  </w:r>
                  <w:r>
                    <w:rPr>
                      <w:rFonts w:hint="default" w:ascii="Times New Roman" w:hAnsi="Times New Roman" w:eastAsia="SimSun" w:cs="Times New Roman"/>
                      <w:i w:val="0"/>
                      <w:caps w:val="0"/>
                      <w:color w:val="222222"/>
                      <w:spacing w:val="0"/>
                      <w:sz w:val="22"/>
                      <w:szCs w:val="22"/>
                      <w:shd w:val="clear" w:fill="FFFFFF"/>
                    </w:rPr>
                    <w:t>(4), pp.910-931.</w:t>
                  </w:r>
                </w:p>
                <w:p>
                  <w:pPr>
                    <w:numPr>
                      <w:ilvl w:val="0"/>
                      <w:numId w:val="3"/>
                    </w:numPr>
                    <w:spacing w:after="0" w:line="360" w:lineRule="auto"/>
                    <w:ind w:left="425" w:leftChars="0" w:hanging="425" w:firstLineChars="0"/>
                    <w:rPr>
                      <w:rFonts w:hint="default" w:ascii="Times New Roman" w:hAnsi="Times New Roman" w:cs="Times New Roman"/>
                      <w:sz w:val="22"/>
                      <w:szCs w:val="22"/>
                    </w:rPr>
                  </w:pPr>
                  <w:r>
                    <w:rPr>
                      <w:rFonts w:hint="default" w:ascii="Times New Roman" w:hAnsi="Times New Roman" w:eastAsia="SimSun" w:cs="Times New Roman"/>
                      <w:i w:val="0"/>
                      <w:caps w:val="0"/>
                      <w:color w:val="222222"/>
                      <w:spacing w:val="0"/>
                      <w:sz w:val="22"/>
                      <w:szCs w:val="22"/>
                      <w:shd w:val="clear" w:fill="FFFFFF"/>
                    </w:rPr>
                    <w:t>Rosenblat, T.S., 2008. The beauty premium: Physical attractiveness and gender in dictator games. </w:t>
                  </w:r>
                  <w:r>
                    <w:rPr>
                      <w:rFonts w:hint="default" w:ascii="Times New Roman" w:hAnsi="Times New Roman" w:eastAsia="SimSun" w:cs="Times New Roman"/>
                      <w:i/>
                      <w:caps w:val="0"/>
                      <w:color w:val="222222"/>
                      <w:spacing w:val="0"/>
                      <w:sz w:val="22"/>
                      <w:szCs w:val="22"/>
                      <w:shd w:val="clear" w:fill="FFFFFF"/>
                    </w:rPr>
                    <w:t>Negotiation Journal</w:t>
                  </w:r>
                  <w:r>
                    <w:rPr>
                      <w:rFonts w:hint="default" w:ascii="Times New Roman" w:hAnsi="Times New Roman" w:eastAsia="SimSun" w:cs="Times New Roman"/>
                      <w:i w:val="0"/>
                      <w:caps w:val="0"/>
                      <w:color w:val="222222"/>
                      <w:spacing w:val="0"/>
                      <w:sz w:val="22"/>
                      <w:szCs w:val="22"/>
                      <w:shd w:val="clear" w:fill="FFFFFF"/>
                    </w:rPr>
                    <w:t>, </w:t>
                  </w:r>
                  <w:r>
                    <w:rPr>
                      <w:rFonts w:hint="default" w:ascii="Times New Roman" w:hAnsi="Times New Roman" w:eastAsia="SimSun" w:cs="Times New Roman"/>
                      <w:i/>
                      <w:caps w:val="0"/>
                      <w:color w:val="222222"/>
                      <w:spacing w:val="0"/>
                      <w:sz w:val="22"/>
                      <w:szCs w:val="22"/>
                      <w:shd w:val="clear" w:fill="FFFFFF"/>
                    </w:rPr>
                    <w:t>24</w:t>
                  </w:r>
                  <w:r>
                    <w:rPr>
                      <w:rFonts w:hint="default" w:ascii="Times New Roman" w:hAnsi="Times New Roman" w:eastAsia="SimSun" w:cs="Times New Roman"/>
                      <w:i w:val="0"/>
                      <w:caps w:val="0"/>
                      <w:color w:val="222222"/>
                      <w:spacing w:val="0"/>
                      <w:sz w:val="22"/>
                      <w:szCs w:val="22"/>
                      <w:shd w:val="clear" w:fill="FFFFFF"/>
                    </w:rPr>
                    <w:t>(4), pp.465-481.</w:t>
                  </w:r>
                </w:p>
                <w:p>
                  <w:pPr>
                    <w:numPr>
                      <w:ilvl w:val="0"/>
                      <w:numId w:val="3"/>
                    </w:numPr>
                    <w:spacing w:after="0" w:line="360" w:lineRule="auto"/>
                    <w:ind w:left="425" w:leftChars="0" w:hanging="425" w:firstLineChars="0"/>
                    <w:rPr>
                      <w:rFonts w:hint="default" w:ascii="Times New Roman" w:hAnsi="Times New Roman" w:cs="Times New Roman"/>
                      <w:sz w:val="22"/>
                      <w:szCs w:val="22"/>
                    </w:rPr>
                  </w:pPr>
                  <w:r>
                    <w:rPr>
                      <w:rFonts w:hint="default" w:ascii="Times New Roman" w:hAnsi="Times New Roman" w:eastAsia="SimSun" w:cs="Times New Roman"/>
                      <w:i w:val="0"/>
                      <w:caps w:val="0"/>
                      <w:color w:val="222222"/>
                      <w:spacing w:val="0"/>
                      <w:sz w:val="22"/>
                      <w:szCs w:val="22"/>
                      <w:shd w:val="clear" w:fill="FFFFFF"/>
                    </w:rPr>
                    <w:t>Winn, J. and Heeter, C., 2009. Gaming, gender, and time: Who makes time to play?. </w:t>
                  </w:r>
                  <w:r>
                    <w:rPr>
                      <w:rFonts w:hint="default" w:ascii="Times New Roman" w:hAnsi="Times New Roman" w:eastAsia="SimSun" w:cs="Times New Roman"/>
                      <w:i/>
                      <w:caps w:val="0"/>
                      <w:color w:val="222222"/>
                      <w:spacing w:val="0"/>
                      <w:sz w:val="22"/>
                      <w:szCs w:val="22"/>
                      <w:shd w:val="clear" w:fill="FFFFFF"/>
                    </w:rPr>
                    <w:t>Sex roles</w:t>
                  </w:r>
                  <w:r>
                    <w:rPr>
                      <w:rFonts w:hint="default" w:ascii="Times New Roman" w:hAnsi="Times New Roman" w:eastAsia="SimSun" w:cs="Times New Roman"/>
                      <w:i w:val="0"/>
                      <w:caps w:val="0"/>
                      <w:color w:val="222222"/>
                      <w:spacing w:val="0"/>
                      <w:sz w:val="22"/>
                      <w:szCs w:val="22"/>
                      <w:shd w:val="clear" w:fill="FFFFFF"/>
                    </w:rPr>
                    <w:t>, </w:t>
                  </w:r>
                  <w:r>
                    <w:rPr>
                      <w:rFonts w:hint="default" w:ascii="Times New Roman" w:hAnsi="Times New Roman" w:eastAsia="SimSun" w:cs="Times New Roman"/>
                      <w:i/>
                      <w:caps w:val="0"/>
                      <w:color w:val="222222"/>
                      <w:spacing w:val="0"/>
                      <w:sz w:val="22"/>
                      <w:szCs w:val="22"/>
                      <w:shd w:val="clear" w:fill="FFFFFF"/>
                    </w:rPr>
                    <w:t>61</w:t>
                  </w:r>
                  <w:r>
                    <w:rPr>
                      <w:rFonts w:hint="default" w:ascii="Times New Roman" w:hAnsi="Times New Roman" w:eastAsia="SimSun" w:cs="Times New Roman"/>
                      <w:i w:val="0"/>
                      <w:caps w:val="0"/>
                      <w:color w:val="222222"/>
                      <w:spacing w:val="0"/>
                      <w:sz w:val="22"/>
                      <w:szCs w:val="22"/>
                      <w:shd w:val="clear" w:fill="FFFFFF"/>
                    </w:rPr>
                    <w:t>(1-2), pp.1-13.</w:t>
                  </w:r>
                </w:p>
                <w:p>
                  <w:pPr>
                    <w:numPr>
                      <w:ilvl w:val="0"/>
                      <w:numId w:val="3"/>
                    </w:numPr>
                    <w:spacing w:after="0" w:line="360" w:lineRule="auto"/>
                    <w:ind w:left="425" w:leftChars="0" w:hanging="425" w:firstLineChars="0"/>
                    <w:rPr>
                      <w:rFonts w:hint="default" w:ascii="Times New Roman" w:hAnsi="Times New Roman" w:cs="Times New Roman"/>
                      <w:sz w:val="22"/>
                      <w:szCs w:val="22"/>
                    </w:rPr>
                  </w:pPr>
                  <w:r>
                    <w:rPr>
                      <w:rFonts w:hint="default" w:ascii="Times New Roman" w:hAnsi="Times New Roman" w:eastAsia="SimSun" w:cs="Times New Roman"/>
                      <w:i w:val="0"/>
                      <w:caps w:val="0"/>
                      <w:color w:val="222222"/>
                      <w:spacing w:val="0"/>
                      <w:sz w:val="22"/>
                      <w:szCs w:val="22"/>
                      <w:shd w:val="clear" w:fill="FFFFFF"/>
                    </w:rPr>
                    <w:t>Robertson, J., 2012. Making games in the classroom: Benefits and gender concerns. </w:t>
                  </w:r>
                  <w:r>
                    <w:rPr>
                      <w:rFonts w:hint="default" w:ascii="Times New Roman" w:hAnsi="Times New Roman" w:eastAsia="SimSun" w:cs="Times New Roman"/>
                      <w:i/>
                      <w:caps w:val="0"/>
                      <w:color w:val="222222"/>
                      <w:spacing w:val="0"/>
                      <w:sz w:val="22"/>
                      <w:szCs w:val="22"/>
                      <w:shd w:val="clear" w:fill="FFFFFF"/>
                    </w:rPr>
                    <w:t>Computers &amp; Education</w:t>
                  </w:r>
                  <w:r>
                    <w:rPr>
                      <w:rFonts w:hint="default" w:ascii="Times New Roman" w:hAnsi="Times New Roman" w:eastAsia="SimSun" w:cs="Times New Roman"/>
                      <w:i w:val="0"/>
                      <w:caps w:val="0"/>
                      <w:color w:val="222222"/>
                      <w:spacing w:val="0"/>
                      <w:sz w:val="22"/>
                      <w:szCs w:val="22"/>
                      <w:shd w:val="clear" w:fill="FFFFFF"/>
                    </w:rPr>
                    <w:t>, </w:t>
                  </w:r>
                  <w:r>
                    <w:rPr>
                      <w:rFonts w:hint="default" w:ascii="Times New Roman" w:hAnsi="Times New Roman" w:eastAsia="SimSun" w:cs="Times New Roman"/>
                      <w:i/>
                      <w:caps w:val="0"/>
                      <w:color w:val="222222"/>
                      <w:spacing w:val="0"/>
                      <w:sz w:val="22"/>
                      <w:szCs w:val="22"/>
                      <w:shd w:val="clear" w:fill="FFFFFF"/>
                    </w:rPr>
                    <w:t>59</w:t>
                  </w:r>
                  <w:r>
                    <w:rPr>
                      <w:rFonts w:hint="default" w:ascii="Times New Roman" w:hAnsi="Times New Roman" w:eastAsia="SimSun" w:cs="Times New Roman"/>
                      <w:i w:val="0"/>
                      <w:caps w:val="0"/>
                      <w:color w:val="222222"/>
                      <w:spacing w:val="0"/>
                      <w:sz w:val="22"/>
                      <w:szCs w:val="22"/>
                      <w:shd w:val="clear" w:fill="FFFFFF"/>
                    </w:rPr>
                    <w:t>(2), pp.385-398.</w:t>
                  </w:r>
                </w:p>
                <w:p>
                  <w:pPr>
                    <w:numPr>
                      <w:ilvl w:val="0"/>
                      <w:numId w:val="3"/>
                    </w:numPr>
                    <w:spacing w:after="0" w:line="360" w:lineRule="auto"/>
                    <w:ind w:left="425" w:leftChars="0" w:hanging="425" w:firstLineChars="0"/>
                    <w:rPr>
                      <w:rFonts w:hint="default" w:ascii="Times New Roman" w:hAnsi="Times New Roman" w:cs="Times New Roman"/>
                      <w:sz w:val="22"/>
                      <w:szCs w:val="22"/>
                    </w:rPr>
                  </w:pPr>
                  <w:r>
                    <w:rPr>
                      <w:rFonts w:hint="default" w:ascii="Times New Roman" w:hAnsi="Times New Roman" w:eastAsia="SimSun" w:cs="Times New Roman"/>
                      <w:i w:val="0"/>
                      <w:caps w:val="0"/>
                      <w:color w:val="222222"/>
                      <w:spacing w:val="0"/>
                      <w:sz w:val="22"/>
                      <w:szCs w:val="22"/>
                      <w:shd w:val="clear" w:fill="FFFFFF"/>
                    </w:rPr>
                    <w:t>Martey, R.M., Stromer-Galley, J., Banks, J., Wu, J. and Consalvo, M., 2014. The strategic female: gender-switching and player behavior in online games. </w:t>
                  </w:r>
                  <w:r>
                    <w:rPr>
                      <w:rFonts w:hint="default" w:ascii="Times New Roman" w:hAnsi="Times New Roman" w:eastAsia="SimSun" w:cs="Times New Roman"/>
                      <w:i/>
                      <w:caps w:val="0"/>
                      <w:color w:val="222222"/>
                      <w:spacing w:val="0"/>
                      <w:sz w:val="22"/>
                      <w:szCs w:val="22"/>
                      <w:shd w:val="clear" w:fill="FFFFFF"/>
                    </w:rPr>
                    <w:t>Information, Communication &amp; Society</w:t>
                  </w:r>
                  <w:r>
                    <w:rPr>
                      <w:rFonts w:hint="default" w:ascii="Times New Roman" w:hAnsi="Times New Roman" w:eastAsia="SimSun" w:cs="Times New Roman"/>
                      <w:i w:val="0"/>
                      <w:caps w:val="0"/>
                      <w:color w:val="222222"/>
                      <w:spacing w:val="0"/>
                      <w:sz w:val="22"/>
                      <w:szCs w:val="22"/>
                      <w:shd w:val="clear" w:fill="FFFFFF"/>
                    </w:rPr>
                    <w:t>, </w:t>
                  </w:r>
                  <w:r>
                    <w:rPr>
                      <w:rFonts w:hint="default" w:ascii="Times New Roman" w:hAnsi="Times New Roman" w:eastAsia="SimSun" w:cs="Times New Roman"/>
                      <w:i/>
                      <w:caps w:val="0"/>
                      <w:color w:val="222222"/>
                      <w:spacing w:val="0"/>
                      <w:sz w:val="22"/>
                      <w:szCs w:val="22"/>
                      <w:shd w:val="clear" w:fill="FFFFFF"/>
                    </w:rPr>
                    <w:t>17</w:t>
                  </w:r>
                  <w:r>
                    <w:rPr>
                      <w:rFonts w:hint="default" w:ascii="Times New Roman" w:hAnsi="Times New Roman" w:eastAsia="SimSun" w:cs="Times New Roman"/>
                      <w:i w:val="0"/>
                      <w:caps w:val="0"/>
                      <w:color w:val="222222"/>
                      <w:spacing w:val="0"/>
                      <w:sz w:val="22"/>
                      <w:szCs w:val="22"/>
                      <w:shd w:val="clear" w:fill="FFFFFF"/>
                    </w:rPr>
                    <w:t>(3), pp.286-300.</w:t>
                  </w:r>
                </w:p>
                <w:p>
                  <w:pPr>
                    <w:numPr>
                      <w:ilvl w:val="0"/>
                      <w:numId w:val="3"/>
                    </w:numPr>
                    <w:spacing w:after="0" w:line="360" w:lineRule="auto"/>
                    <w:ind w:left="425" w:leftChars="0" w:hanging="425" w:firstLineChars="0"/>
                    <w:rPr>
                      <w:rFonts w:hint="default" w:ascii="Times New Roman" w:hAnsi="Times New Roman" w:cs="Times New Roman"/>
                      <w:sz w:val="22"/>
                      <w:szCs w:val="22"/>
                    </w:rPr>
                  </w:pPr>
                  <w:r>
                    <w:rPr>
                      <w:rFonts w:hint="default" w:ascii="Times New Roman" w:hAnsi="Times New Roman" w:eastAsia="SimSun" w:cs="Times New Roman"/>
                      <w:i w:val="0"/>
                      <w:caps w:val="0"/>
                      <w:color w:val="222222"/>
                      <w:spacing w:val="0"/>
                      <w:sz w:val="22"/>
                      <w:szCs w:val="22"/>
                      <w:shd w:val="clear" w:fill="FFFFFF"/>
                    </w:rPr>
                    <w:t>Greenberg, B.S., Sherry, J., Lachlan, K., Lucas, K. and Holmstrom, A., 2010. Orientations to video games among gender and age groups. </w:t>
                  </w:r>
                  <w:r>
                    <w:rPr>
                      <w:rFonts w:hint="default" w:ascii="Times New Roman" w:hAnsi="Times New Roman" w:eastAsia="SimSun" w:cs="Times New Roman"/>
                      <w:i/>
                      <w:caps w:val="0"/>
                      <w:color w:val="222222"/>
                      <w:spacing w:val="0"/>
                      <w:sz w:val="22"/>
                      <w:szCs w:val="22"/>
                      <w:shd w:val="clear" w:fill="FFFFFF"/>
                    </w:rPr>
                    <w:t>Simulation &amp; Gaming</w:t>
                  </w:r>
                  <w:r>
                    <w:rPr>
                      <w:rFonts w:hint="default" w:ascii="Times New Roman" w:hAnsi="Times New Roman" w:eastAsia="SimSun" w:cs="Times New Roman"/>
                      <w:i w:val="0"/>
                      <w:caps w:val="0"/>
                      <w:color w:val="222222"/>
                      <w:spacing w:val="0"/>
                      <w:sz w:val="22"/>
                      <w:szCs w:val="22"/>
                      <w:shd w:val="clear" w:fill="FFFFFF"/>
                    </w:rPr>
                    <w:t>, </w:t>
                  </w:r>
                  <w:r>
                    <w:rPr>
                      <w:rFonts w:hint="default" w:ascii="Times New Roman" w:hAnsi="Times New Roman" w:eastAsia="SimSun" w:cs="Times New Roman"/>
                      <w:i/>
                      <w:caps w:val="0"/>
                      <w:color w:val="222222"/>
                      <w:spacing w:val="0"/>
                      <w:sz w:val="22"/>
                      <w:szCs w:val="22"/>
                      <w:shd w:val="clear" w:fill="FFFFFF"/>
                    </w:rPr>
                    <w:t>41</w:t>
                  </w:r>
                  <w:r>
                    <w:rPr>
                      <w:rFonts w:hint="default" w:ascii="Times New Roman" w:hAnsi="Times New Roman" w:eastAsia="SimSun" w:cs="Times New Roman"/>
                      <w:i w:val="0"/>
                      <w:caps w:val="0"/>
                      <w:color w:val="222222"/>
                      <w:spacing w:val="0"/>
                      <w:sz w:val="22"/>
                      <w:szCs w:val="22"/>
                      <w:shd w:val="clear" w:fill="FFFFFF"/>
                    </w:rPr>
                    <w:t>(2), pp.238-259.</w:t>
                  </w:r>
                </w:p>
                <w:p>
                  <w:pPr>
                    <w:numPr>
                      <w:ilvl w:val="0"/>
                      <w:numId w:val="3"/>
                    </w:numPr>
                    <w:spacing w:after="0" w:line="360" w:lineRule="auto"/>
                    <w:ind w:left="425" w:leftChars="0" w:hanging="425" w:firstLineChars="0"/>
                    <w:rPr>
                      <w:rFonts w:hint="default" w:ascii="Times New Roman" w:hAnsi="Times New Roman" w:cs="Times New Roman"/>
                      <w:sz w:val="22"/>
                      <w:szCs w:val="22"/>
                    </w:rPr>
                  </w:pPr>
                  <w:r>
                    <w:rPr>
                      <w:rFonts w:hint="default" w:ascii="Times New Roman" w:hAnsi="Times New Roman" w:eastAsia="SimSun" w:cs="Times New Roman"/>
                      <w:i w:val="0"/>
                      <w:caps w:val="0"/>
                      <w:color w:val="222222"/>
                      <w:spacing w:val="0"/>
                      <w:sz w:val="22"/>
                      <w:szCs w:val="22"/>
                      <w:shd w:val="clear" w:fill="FFFFFF"/>
                    </w:rPr>
                    <w:t>Greenberg, B.S., Sherry, J., Lachlan, K., Lucas, K. and Holmstrom, A., 2010. Orientations to video games among gender and age groups. </w:t>
                  </w:r>
                  <w:r>
                    <w:rPr>
                      <w:rFonts w:hint="default" w:ascii="Times New Roman" w:hAnsi="Times New Roman" w:eastAsia="SimSun" w:cs="Times New Roman"/>
                      <w:i/>
                      <w:caps w:val="0"/>
                      <w:color w:val="222222"/>
                      <w:spacing w:val="0"/>
                      <w:sz w:val="22"/>
                      <w:szCs w:val="22"/>
                      <w:shd w:val="clear" w:fill="FFFFFF"/>
                    </w:rPr>
                    <w:t>Simulation &amp; Gaming</w:t>
                  </w:r>
                  <w:r>
                    <w:rPr>
                      <w:rFonts w:hint="default" w:ascii="Times New Roman" w:hAnsi="Times New Roman" w:eastAsia="SimSun" w:cs="Times New Roman"/>
                      <w:i w:val="0"/>
                      <w:caps w:val="0"/>
                      <w:color w:val="222222"/>
                      <w:spacing w:val="0"/>
                      <w:sz w:val="22"/>
                      <w:szCs w:val="22"/>
                      <w:shd w:val="clear" w:fill="FFFFFF"/>
                    </w:rPr>
                    <w:t>, </w:t>
                  </w:r>
                  <w:r>
                    <w:rPr>
                      <w:rFonts w:hint="default" w:ascii="Times New Roman" w:hAnsi="Times New Roman" w:eastAsia="SimSun" w:cs="Times New Roman"/>
                      <w:i/>
                      <w:caps w:val="0"/>
                      <w:color w:val="222222"/>
                      <w:spacing w:val="0"/>
                      <w:sz w:val="22"/>
                      <w:szCs w:val="22"/>
                      <w:shd w:val="clear" w:fill="FFFFFF"/>
                    </w:rPr>
                    <w:t>41</w:t>
                  </w:r>
                  <w:r>
                    <w:rPr>
                      <w:rFonts w:hint="default" w:ascii="Times New Roman" w:hAnsi="Times New Roman" w:eastAsia="SimSun" w:cs="Times New Roman"/>
                      <w:i w:val="0"/>
                      <w:caps w:val="0"/>
                      <w:color w:val="222222"/>
                      <w:spacing w:val="0"/>
                      <w:sz w:val="22"/>
                      <w:szCs w:val="22"/>
                      <w:shd w:val="clear" w:fill="FFFFFF"/>
                    </w:rPr>
                    <w:t>(2), pp.238-259.</w:t>
                  </w:r>
                </w:p>
                <w:p>
                  <w:pPr>
                    <w:numPr>
                      <w:ilvl w:val="0"/>
                      <w:numId w:val="3"/>
                    </w:numPr>
                    <w:spacing w:after="0" w:line="360" w:lineRule="auto"/>
                    <w:ind w:left="425" w:leftChars="0" w:hanging="425" w:firstLineChars="0"/>
                    <w:rPr>
                      <w:rFonts w:hint="default" w:ascii="Times New Roman" w:hAnsi="Times New Roman" w:cs="Times New Roman"/>
                      <w:sz w:val="22"/>
                      <w:szCs w:val="22"/>
                    </w:rPr>
                  </w:pPr>
                  <w:r>
                    <w:rPr>
                      <w:rFonts w:hint="default" w:ascii="Times New Roman" w:hAnsi="Times New Roman" w:eastAsia="SimSun" w:cs="Times New Roman"/>
                      <w:i w:val="0"/>
                      <w:caps w:val="0"/>
                      <w:color w:val="222222"/>
                      <w:spacing w:val="0"/>
                      <w:sz w:val="22"/>
                      <w:szCs w:val="22"/>
                      <w:shd w:val="clear" w:fill="FFFFFF"/>
                    </w:rPr>
                    <w:t>Comber, C., Colley, A., Hargreaves, D.J. and Dorn, L., 1997. The effects of age, gender and computer experience upon computer attitudes. </w:t>
                  </w:r>
                  <w:r>
                    <w:rPr>
                      <w:rFonts w:hint="default" w:ascii="Times New Roman" w:hAnsi="Times New Roman" w:eastAsia="SimSun" w:cs="Times New Roman"/>
                      <w:i/>
                      <w:caps w:val="0"/>
                      <w:color w:val="222222"/>
                      <w:spacing w:val="0"/>
                      <w:sz w:val="22"/>
                      <w:szCs w:val="22"/>
                      <w:shd w:val="clear" w:fill="FFFFFF"/>
                    </w:rPr>
                    <w:t>Educational Research</w:t>
                  </w:r>
                  <w:r>
                    <w:rPr>
                      <w:rFonts w:hint="default" w:ascii="Times New Roman" w:hAnsi="Times New Roman" w:eastAsia="SimSun" w:cs="Times New Roman"/>
                      <w:i w:val="0"/>
                      <w:caps w:val="0"/>
                      <w:color w:val="222222"/>
                      <w:spacing w:val="0"/>
                      <w:sz w:val="22"/>
                      <w:szCs w:val="22"/>
                      <w:shd w:val="clear" w:fill="FFFFFF"/>
                    </w:rPr>
                    <w:t>, </w:t>
                  </w:r>
                  <w:r>
                    <w:rPr>
                      <w:rFonts w:hint="default" w:ascii="Times New Roman" w:hAnsi="Times New Roman" w:eastAsia="SimSun" w:cs="Times New Roman"/>
                      <w:i/>
                      <w:caps w:val="0"/>
                      <w:color w:val="222222"/>
                      <w:spacing w:val="0"/>
                      <w:sz w:val="22"/>
                      <w:szCs w:val="22"/>
                      <w:shd w:val="clear" w:fill="FFFFFF"/>
                    </w:rPr>
                    <w:t>39</w:t>
                  </w:r>
                  <w:r>
                    <w:rPr>
                      <w:rFonts w:hint="default" w:ascii="Times New Roman" w:hAnsi="Times New Roman" w:eastAsia="SimSun" w:cs="Times New Roman"/>
                      <w:i w:val="0"/>
                      <w:caps w:val="0"/>
                      <w:color w:val="222222"/>
                      <w:spacing w:val="0"/>
                      <w:sz w:val="22"/>
                      <w:szCs w:val="22"/>
                      <w:shd w:val="clear" w:fill="FFFFFF"/>
                    </w:rPr>
                    <w:t>(2), pp.123-133.</w:t>
                  </w:r>
                </w:p>
                <w:p>
                  <w:pPr>
                    <w:numPr>
                      <w:ilvl w:val="0"/>
                      <w:numId w:val="3"/>
                    </w:numPr>
                    <w:spacing w:after="0" w:line="360" w:lineRule="auto"/>
                    <w:ind w:left="425" w:leftChars="0" w:hanging="425" w:firstLineChars="0"/>
                    <w:rPr>
                      <w:rFonts w:hint="default" w:ascii="Times New Roman" w:hAnsi="Times New Roman" w:cs="Times New Roman"/>
                      <w:sz w:val="22"/>
                      <w:szCs w:val="22"/>
                    </w:rPr>
                  </w:pPr>
                  <w:r>
                    <w:rPr>
                      <w:rFonts w:hint="default" w:ascii="Times New Roman" w:hAnsi="Times New Roman" w:eastAsia="SimSun" w:cs="Times New Roman"/>
                      <w:i w:val="0"/>
                      <w:caps w:val="0"/>
                      <w:color w:val="222222"/>
                      <w:spacing w:val="0"/>
                      <w:sz w:val="22"/>
                      <w:szCs w:val="22"/>
                      <w:shd w:val="clear" w:fill="FFFFFF"/>
                    </w:rPr>
                    <w:t>Homer, B.D., Hayward, E.O., Frye, J. and Plass, J.L., 2012. Gender and player characteristics in video game play of preadolescents. </w:t>
                  </w:r>
                  <w:r>
                    <w:rPr>
                      <w:rFonts w:hint="default" w:ascii="Times New Roman" w:hAnsi="Times New Roman" w:eastAsia="SimSun" w:cs="Times New Roman"/>
                      <w:i/>
                      <w:caps w:val="0"/>
                      <w:color w:val="222222"/>
                      <w:spacing w:val="0"/>
                      <w:sz w:val="22"/>
                      <w:szCs w:val="22"/>
                      <w:shd w:val="clear" w:fill="FFFFFF"/>
                    </w:rPr>
                    <w:t>Computers in Human Behavior</w:t>
                  </w:r>
                  <w:r>
                    <w:rPr>
                      <w:rFonts w:hint="default" w:ascii="Times New Roman" w:hAnsi="Times New Roman" w:eastAsia="SimSun" w:cs="Times New Roman"/>
                      <w:i w:val="0"/>
                      <w:caps w:val="0"/>
                      <w:color w:val="222222"/>
                      <w:spacing w:val="0"/>
                      <w:sz w:val="22"/>
                      <w:szCs w:val="22"/>
                      <w:shd w:val="clear" w:fill="FFFFFF"/>
                    </w:rPr>
                    <w:t>, </w:t>
                  </w:r>
                  <w:r>
                    <w:rPr>
                      <w:rFonts w:hint="default" w:ascii="Times New Roman" w:hAnsi="Times New Roman" w:eastAsia="SimSun" w:cs="Times New Roman"/>
                      <w:i/>
                      <w:caps w:val="0"/>
                      <w:color w:val="222222"/>
                      <w:spacing w:val="0"/>
                      <w:sz w:val="22"/>
                      <w:szCs w:val="22"/>
                      <w:shd w:val="clear" w:fill="FFFFFF"/>
                    </w:rPr>
                    <w:t>28</w:t>
                  </w:r>
                  <w:r>
                    <w:rPr>
                      <w:rFonts w:hint="default" w:ascii="Times New Roman" w:hAnsi="Times New Roman" w:eastAsia="SimSun" w:cs="Times New Roman"/>
                      <w:i w:val="0"/>
                      <w:caps w:val="0"/>
                      <w:color w:val="222222"/>
                      <w:spacing w:val="0"/>
                      <w:sz w:val="22"/>
                      <w:szCs w:val="22"/>
                      <w:shd w:val="clear" w:fill="FFFFFF"/>
                    </w:rPr>
                    <w:t>(5), pp.1782-1789.</w:t>
                  </w:r>
                </w:p>
                <w:p>
                  <w:pPr>
                    <w:numPr>
                      <w:ilvl w:val="0"/>
                      <w:numId w:val="3"/>
                    </w:numPr>
                    <w:spacing w:after="0" w:line="360" w:lineRule="auto"/>
                    <w:ind w:left="425" w:leftChars="0" w:hanging="425" w:firstLineChars="0"/>
                    <w:rPr>
                      <w:rFonts w:hint="default" w:ascii="Times New Roman" w:hAnsi="Times New Roman" w:cs="Times New Roman"/>
                      <w:sz w:val="22"/>
                      <w:szCs w:val="22"/>
                    </w:rPr>
                  </w:pPr>
                  <w:r>
                    <w:rPr>
                      <w:rFonts w:hint="default" w:ascii="Times New Roman" w:hAnsi="Times New Roman" w:eastAsia="SimSun" w:cs="Times New Roman"/>
                      <w:i w:val="0"/>
                      <w:caps w:val="0"/>
                      <w:color w:val="222222"/>
                      <w:spacing w:val="0"/>
                      <w:sz w:val="22"/>
                      <w:szCs w:val="22"/>
                      <w:shd w:val="clear" w:fill="FFFFFF"/>
                    </w:rPr>
                    <w:t>Funk, J.B., 1993. Reevaluating the impact of video games. </w:t>
                  </w:r>
                  <w:r>
                    <w:rPr>
                      <w:rFonts w:hint="default" w:ascii="Times New Roman" w:hAnsi="Times New Roman" w:eastAsia="SimSun" w:cs="Times New Roman"/>
                      <w:i/>
                      <w:caps w:val="0"/>
                      <w:color w:val="222222"/>
                      <w:spacing w:val="0"/>
                      <w:sz w:val="22"/>
                      <w:szCs w:val="22"/>
                      <w:shd w:val="clear" w:fill="FFFFFF"/>
                    </w:rPr>
                    <w:t>Clinical pediatrics</w:t>
                  </w:r>
                  <w:r>
                    <w:rPr>
                      <w:rFonts w:hint="default" w:ascii="Times New Roman" w:hAnsi="Times New Roman" w:eastAsia="SimSun" w:cs="Times New Roman"/>
                      <w:i w:val="0"/>
                      <w:caps w:val="0"/>
                      <w:color w:val="222222"/>
                      <w:spacing w:val="0"/>
                      <w:sz w:val="22"/>
                      <w:szCs w:val="22"/>
                      <w:shd w:val="clear" w:fill="FFFFFF"/>
                    </w:rPr>
                    <w:t>, </w:t>
                  </w:r>
                  <w:r>
                    <w:rPr>
                      <w:rFonts w:hint="default" w:ascii="Times New Roman" w:hAnsi="Times New Roman" w:eastAsia="SimSun" w:cs="Times New Roman"/>
                      <w:i/>
                      <w:caps w:val="0"/>
                      <w:color w:val="222222"/>
                      <w:spacing w:val="0"/>
                      <w:sz w:val="22"/>
                      <w:szCs w:val="22"/>
                      <w:shd w:val="clear" w:fill="FFFFFF"/>
                    </w:rPr>
                    <w:t>32</w:t>
                  </w:r>
                  <w:r>
                    <w:rPr>
                      <w:rFonts w:hint="default" w:ascii="Times New Roman" w:hAnsi="Times New Roman" w:eastAsia="SimSun" w:cs="Times New Roman"/>
                      <w:i w:val="0"/>
                      <w:caps w:val="0"/>
                      <w:color w:val="222222"/>
                      <w:spacing w:val="0"/>
                      <w:sz w:val="22"/>
                      <w:szCs w:val="22"/>
                      <w:shd w:val="clear" w:fill="FFFFFF"/>
                    </w:rPr>
                    <w:t>(2), pp.86-90.</w:t>
                  </w:r>
                </w:p>
                <w:p>
                  <w:pPr>
                    <w:numPr>
                      <w:ilvl w:val="0"/>
                      <w:numId w:val="3"/>
                    </w:numPr>
                    <w:spacing w:after="0" w:line="360" w:lineRule="auto"/>
                    <w:ind w:left="425" w:leftChars="0" w:hanging="425" w:firstLineChars="0"/>
                    <w:rPr>
                      <w:rFonts w:hint="default" w:ascii="Times New Roman" w:hAnsi="Times New Roman" w:cs="Times New Roman"/>
                      <w:sz w:val="22"/>
                      <w:szCs w:val="22"/>
                    </w:rPr>
                  </w:pPr>
                  <w:r>
                    <w:rPr>
                      <w:rFonts w:hint="default" w:ascii="Times New Roman" w:hAnsi="Times New Roman" w:eastAsia="SimSun" w:cs="Times New Roman"/>
                      <w:i w:val="0"/>
                      <w:caps w:val="0"/>
                      <w:color w:val="222222"/>
                      <w:spacing w:val="0"/>
                      <w:sz w:val="22"/>
                      <w:szCs w:val="22"/>
                      <w:shd w:val="clear" w:fill="FFFFFF"/>
                    </w:rPr>
                    <w:t>Koivisto, J. and Hamari, J., 2014. Demographic differences in perceived benefits from gamification. </w:t>
                  </w:r>
                  <w:r>
                    <w:rPr>
                      <w:rFonts w:hint="default" w:ascii="Times New Roman" w:hAnsi="Times New Roman" w:eastAsia="SimSun" w:cs="Times New Roman"/>
                      <w:i/>
                      <w:caps w:val="0"/>
                      <w:color w:val="222222"/>
                      <w:spacing w:val="0"/>
                      <w:sz w:val="22"/>
                      <w:szCs w:val="22"/>
                      <w:shd w:val="clear" w:fill="FFFFFF"/>
                    </w:rPr>
                    <w:t>Computers in Human Behavior</w:t>
                  </w:r>
                  <w:r>
                    <w:rPr>
                      <w:rFonts w:hint="default" w:ascii="Times New Roman" w:hAnsi="Times New Roman" w:eastAsia="SimSun" w:cs="Times New Roman"/>
                      <w:i w:val="0"/>
                      <w:caps w:val="0"/>
                      <w:color w:val="222222"/>
                      <w:spacing w:val="0"/>
                      <w:sz w:val="22"/>
                      <w:szCs w:val="22"/>
                      <w:shd w:val="clear" w:fill="FFFFFF"/>
                    </w:rPr>
                    <w:t>, </w:t>
                  </w:r>
                  <w:r>
                    <w:rPr>
                      <w:rFonts w:hint="default" w:ascii="Times New Roman" w:hAnsi="Times New Roman" w:eastAsia="SimSun" w:cs="Times New Roman"/>
                      <w:i/>
                      <w:caps w:val="0"/>
                      <w:color w:val="222222"/>
                      <w:spacing w:val="0"/>
                      <w:sz w:val="22"/>
                      <w:szCs w:val="22"/>
                      <w:shd w:val="clear" w:fill="FFFFFF"/>
                    </w:rPr>
                    <w:t>35</w:t>
                  </w:r>
                  <w:r>
                    <w:rPr>
                      <w:rFonts w:hint="default" w:ascii="Times New Roman" w:hAnsi="Times New Roman" w:eastAsia="SimSun" w:cs="Times New Roman"/>
                      <w:i w:val="0"/>
                      <w:caps w:val="0"/>
                      <w:color w:val="222222"/>
                      <w:spacing w:val="0"/>
                      <w:sz w:val="22"/>
                      <w:szCs w:val="22"/>
                      <w:shd w:val="clear" w:fill="FFFFFF"/>
                    </w:rPr>
                    <w:t>, pp.179-188.</w:t>
                  </w:r>
                </w:p>
                <w:p>
                  <w:pPr>
                    <w:numPr>
                      <w:ilvl w:val="0"/>
                      <w:numId w:val="3"/>
                    </w:numPr>
                    <w:spacing w:after="0" w:line="360" w:lineRule="auto"/>
                    <w:ind w:left="425" w:leftChars="0" w:hanging="425" w:firstLineChars="0"/>
                    <w:rPr>
                      <w:rFonts w:hint="default" w:ascii="Times New Roman" w:hAnsi="Times New Roman" w:cs="Times New Roman"/>
                      <w:sz w:val="22"/>
                      <w:szCs w:val="22"/>
                    </w:rPr>
                  </w:pPr>
                  <w:r>
                    <w:rPr>
                      <w:rFonts w:hint="default" w:ascii="Times New Roman" w:hAnsi="Times New Roman" w:eastAsia="SimSun" w:cs="Times New Roman"/>
                      <w:i w:val="0"/>
                      <w:caps w:val="0"/>
                      <w:color w:val="222222"/>
                      <w:spacing w:val="0"/>
                      <w:sz w:val="22"/>
                      <w:szCs w:val="22"/>
                      <w:shd w:val="clear" w:fill="FFFFFF"/>
                    </w:rPr>
                    <w:t>Olson, C.K., 2010. Children's motivations for video game play in the context of normal development. </w:t>
                  </w:r>
                  <w:r>
                    <w:rPr>
                      <w:rFonts w:hint="default" w:ascii="Times New Roman" w:hAnsi="Times New Roman" w:eastAsia="SimSun" w:cs="Times New Roman"/>
                      <w:i/>
                      <w:caps w:val="0"/>
                      <w:color w:val="222222"/>
                      <w:spacing w:val="0"/>
                      <w:sz w:val="22"/>
                      <w:szCs w:val="22"/>
                      <w:shd w:val="clear" w:fill="FFFFFF"/>
                    </w:rPr>
                    <w:t>Review of general Psychology</w:t>
                  </w:r>
                  <w:r>
                    <w:rPr>
                      <w:rFonts w:hint="default" w:ascii="Times New Roman" w:hAnsi="Times New Roman" w:eastAsia="SimSun" w:cs="Times New Roman"/>
                      <w:i w:val="0"/>
                      <w:caps w:val="0"/>
                      <w:color w:val="222222"/>
                      <w:spacing w:val="0"/>
                      <w:sz w:val="22"/>
                      <w:szCs w:val="22"/>
                      <w:shd w:val="clear" w:fill="FFFFFF"/>
                    </w:rPr>
                    <w:t>, </w:t>
                  </w:r>
                  <w:r>
                    <w:rPr>
                      <w:rFonts w:hint="default" w:ascii="Times New Roman" w:hAnsi="Times New Roman" w:eastAsia="SimSun" w:cs="Times New Roman"/>
                      <w:i/>
                      <w:caps w:val="0"/>
                      <w:color w:val="222222"/>
                      <w:spacing w:val="0"/>
                      <w:sz w:val="22"/>
                      <w:szCs w:val="22"/>
                      <w:shd w:val="clear" w:fill="FFFFFF"/>
                    </w:rPr>
                    <w:t>14</w:t>
                  </w:r>
                  <w:r>
                    <w:rPr>
                      <w:rFonts w:hint="default" w:ascii="Times New Roman" w:hAnsi="Times New Roman" w:eastAsia="SimSun" w:cs="Times New Roman"/>
                      <w:i w:val="0"/>
                      <w:caps w:val="0"/>
                      <w:color w:val="222222"/>
                      <w:spacing w:val="0"/>
                      <w:sz w:val="22"/>
                      <w:szCs w:val="22"/>
                      <w:shd w:val="clear" w:fill="FFFFFF"/>
                    </w:rPr>
                    <w:t>(2), pp.180-187.</w:t>
                  </w:r>
                </w:p>
                <w:p>
                  <w:pPr>
                    <w:numPr>
                      <w:ilvl w:val="0"/>
                      <w:numId w:val="3"/>
                    </w:numPr>
                    <w:spacing w:after="0" w:line="360" w:lineRule="auto"/>
                    <w:ind w:left="425" w:leftChars="0" w:hanging="425" w:firstLineChars="0"/>
                    <w:rPr>
                      <w:rFonts w:hint="default" w:ascii="Times New Roman" w:hAnsi="Times New Roman" w:cs="Times New Roman"/>
                      <w:sz w:val="22"/>
                      <w:szCs w:val="22"/>
                    </w:rPr>
                  </w:pPr>
                  <w:r>
                    <w:rPr>
                      <w:rFonts w:hint="default" w:ascii="Times New Roman" w:hAnsi="Times New Roman" w:eastAsia="SimSun" w:cs="Times New Roman"/>
                      <w:i w:val="0"/>
                      <w:caps w:val="0"/>
                      <w:color w:val="222222"/>
                      <w:spacing w:val="0"/>
                      <w:sz w:val="22"/>
                      <w:szCs w:val="22"/>
                      <w:shd w:val="clear" w:fill="FFFFFF"/>
                    </w:rPr>
                    <w:t>Suznjevic, M., Matijasevic, M. and Konfic, J., 2015, December. Application context based algorithm for player skill evaluation in MOBA games. In </w:t>
                  </w:r>
                  <w:r>
                    <w:rPr>
                      <w:rFonts w:hint="default" w:ascii="Times New Roman" w:hAnsi="Times New Roman" w:eastAsia="SimSun" w:cs="Times New Roman"/>
                      <w:i/>
                      <w:caps w:val="0"/>
                      <w:color w:val="222222"/>
                      <w:spacing w:val="0"/>
                      <w:sz w:val="22"/>
                      <w:szCs w:val="22"/>
                      <w:shd w:val="clear" w:fill="FFFFFF"/>
                    </w:rPr>
                    <w:t>2015 International Workshop on Network and Systems Support for Games (NetGames)</w:t>
                  </w:r>
                  <w:r>
                    <w:rPr>
                      <w:rFonts w:hint="default" w:ascii="Times New Roman" w:hAnsi="Times New Roman" w:eastAsia="SimSun" w:cs="Times New Roman"/>
                      <w:i w:val="0"/>
                      <w:caps w:val="0"/>
                      <w:color w:val="222222"/>
                      <w:spacing w:val="0"/>
                      <w:sz w:val="22"/>
                      <w:szCs w:val="22"/>
                      <w:shd w:val="clear" w:fill="FFFFFF"/>
                    </w:rPr>
                    <w:t> (pp. 1-6). IEEE.</w:t>
                  </w:r>
                </w:p>
                <w:p>
                  <w:pPr>
                    <w:numPr>
                      <w:ilvl w:val="0"/>
                      <w:numId w:val="3"/>
                    </w:numPr>
                    <w:spacing w:after="0" w:line="360" w:lineRule="auto"/>
                    <w:ind w:left="425" w:leftChars="0" w:hanging="425" w:firstLineChars="0"/>
                    <w:rPr>
                      <w:rFonts w:hint="default" w:ascii="Times New Roman" w:hAnsi="Times New Roman" w:cs="Times New Roman"/>
                      <w:sz w:val="22"/>
                      <w:szCs w:val="22"/>
                    </w:rPr>
                  </w:pPr>
                  <w:r>
                    <w:rPr>
                      <w:rFonts w:hint="default" w:ascii="Times New Roman" w:hAnsi="Times New Roman" w:eastAsia="SimSun" w:cs="Times New Roman"/>
                      <w:i w:val="0"/>
                      <w:caps w:val="0"/>
                      <w:color w:val="222222"/>
                      <w:spacing w:val="0"/>
                      <w:sz w:val="22"/>
                      <w:szCs w:val="22"/>
                      <w:shd w:val="clear" w:fill="FFFFFF"/>
                    </w:rPr>
                    <w:t>Bányai, F., Griffiths, M.D., Király, O. and Demetrovics, Z., 2019. The psychology of esports: A systematic literature review. </w:t>
                  </w:r>
                  <w:r>
                    <w:rPr>
                      <w:rFonts w:hint="default" w:ascii="Times New Roman" w:hAnsi="Times New Roman" w:eastAsia="SimSun" w:cs="Times New Roman"/>
                      <w:i/>
                      <w:caps w:val="0"/>
                      <w:color w:val="222222"/>
                      <w:spacing w:val="0"/>
                      <w:sz w:val="22"/>
                      <w:szCs w:val="22"/>
                      <w:shd w:val="clear" w:fill="FFFFFF"/>
                    </w:rPr>
                    <w:t>Journal of gambling studies</w:t>
                  </w:r>
                  <w:r>
                    <w:rPr>
                      <w:rFonts w:hint="default" w:ascii="Times New Roman" w:hAnsi="Times New Roman" w:eastAsia="SimSun" w:cs="Times New Roman"/>
                      <w:i w:val="0"/>
                      <w:caps w:val="0"/>
                      <w:color w:val="222222"/>
                      <w:spacing w:val="0"/>
                      <w:sz w:val="22"/>
                      <w:szCs w:val="22"/>
                      <w:shd w:val="clear" w:fill="FFFFFF"/>
                    </w:rPr>
                    <w:t>, </w:t>
                  </w:r>
                  <w:r>
                    <w:rPr>
                      <w:rFonts w:hint="default" w:ascii="Times New Roman" w:hAnsi="Times New Roman" w:eastAsia="SimSun" w:cs="Times New Roman"/>
                      <w:i/>
                      <w:caps w:val="0"/>
                      <w:color w:val="222222"/>
                      <w:spacing w:val="0"/>
                      <w:sz w:val="22"/>
                      <w:szCs w:val="22"/>
                      <w:shd w:val="clear" w:fill="FFFFFF"/>
                    </w:rPr>
                    <w:t>35</w:t>
                  </w:r>
                  <w:r>
                    <w:rPr>
                      <w:rFonts w:hint="default" w:ascii="Times New Roman" w:hAnsi="Times New Roman" w:eastAsia="SimSun" w:cs="Times New Roman"/>
                      <w:i w:val="0"/>
                      <w:caps w:val="0"/>
                      <w:color w:val="222222"/>
                      <w:spacing w:val="0"/>
                      <w:sz w:val="22"/>
                      <w:szCs w:val="22"/>
                      <w:shd w:val="clear" w:fill="FFFFFF"/>
                    </w:rPr>
                    <w:t>(2), pp.351-365.</w:t>
                  </w:r>
                </w:p>
                <w:p>
                  <w:pPr>
                    <w:numPr>
                      <w:ilvl w:val="0"/>
                      <w:numId w:val="3"/>
                    </w:numPr>
                    <w:spacing w:after="0" w:line="360" w:lineRule="auto"/>
                    <w:ind w:left="425" w:leftChars="0" w:hanging="425" w:firstLineChars="0"/>
                    <w:rPr>
                      <w:rFonts w:hint="default" w:ascii="Times New Roman" w:hAnsi="Times New Roman" w:cs="Times New Roman"/>
                      <w:sz w:val="22"/>
                      <w:szCs w:val="22"/>
                    </w:rPr>
                  </w:pPr>
                  <w:r>
                    <w:rPr>
                      <w:rFonts w:hint="default" w:ascii="Times New Roman" w:hAnsi="Times New Roman" w:eastAsia="SimSun" w:cs="Times New Roman"/>
                      <w:i w:val="0"/>
                      <w:caps w:val="0"/>
                      <w:color w:val="222222"/>
                      <w:spacing w:val="0"/>
                      <w:sz w:val="22"/>
                      <w:szCs w:val="22"/>
                      <w:shd w:val="clear" w:fill="FFFFFF"/>
                    </w:rPr>
                    <w:t>Lopez-Fernandez, O., Williams, A.J., Griffiths, M.D. and Kuss, D.J., 2019. Female gaming, gaming addiction, and the role of women within gaming culture: A narrative literature review. </w:t>
                  </w:r>
                  <w:r>
                    <w:rPr>
                      <w:rFonts w:hint="default" w:ascii="Times New Roman" w:hAnsi="Times New Roman" w:eastAsia="SimSun" w:cs="Times New Roman"/>
                      <w:i/>
                      <w:caps w:val="0"/>
                      <w:color w:val="222222"/>
                      <w:spacing w:val="0"/>
                      <w:sz w:val="22"/>
                      <w:szCs w:val="22"/>
                      <w:shd w:val="clear" w:fill="FFFFFF"/>
                    </w:rPr>
                    <w:t>Frontiers in Psychiatry</w:t>
                  </w:r>
                  <w:r>
                    <w:rPr>
                      <w:rFonts w:hint="default" w:ascii="Times New Roman" w:hAnsi="Times New Roman" w:eastAsia="SimSun" w:cs="Times New Roman"/>
                      <w:i w:val="0"/>
                      <w:caps w:val="0"/>
                      <w:color w:val="222222"/>
                      <w:spacing w:val="0"/>
                      <w:sz w:val="22"/>
                      <w:szCs w:val="22"/>
                      <w:shd w:val="clear" w:fill="FFFFFF"/>
                    </w:rPr>
                    <w:t>, </w:t>
                  </w:r>
                  <w:r>
                    <w:rPr>
                      <w:rFonts w:hint="default" w:ascii="Times New Roman" w:hAnsi="Times New Roman" w:eastAsia="SimSun" w:cs="Times New Roman"/>
                      <w:i/>
                      <w:caps w:val="0"/>
                      <w:color w:val="222222"/>
                      <w:spacing w:val="0"/>
                      <w:sz w:val="22"/>
                      <w:szCs w:val="22"/>
                      <w:shd w:val="clear" w:fill="FFFFFF"/>
                    </w:rPr>
                    <w:t>10</w:t>
                  </w:r>
                  <w:r>
                    <w:rPr>
                      <w:rFonts w:hint="default" w:ascii="Times New Roman" w:hAnsi="Times New Roman" w:eastAsia="SimSun" w:cs="Times New Roman"/>
                      <w:i w:val="0"/>
                      <w:caps w:val="0"/>
                      <w:color w:val="222222"/>
                      <w:spacing w:val="0"/>
                      <w:sz w:val="22"/>
                      <w:szCs w:val="22"/>
                      <w:shd w:val="clear" w:fill="FFFFFF"/>
                    </w:rPr>
                    <w:t>, p.454.</w:t>
                  </w:r>
                </w:p>
                <w:p>
                  <w:pPr>
                    <w:numPr>
                      <w:ilvl w:val="0"/>
                      <w:numId w:val="3"/>
                    </w:numPr>
                    <w:spacing w:after="0" w:line="360" w:lineRule="auto"/>
                    <w:ind w:left="425" w:leftChars="0" w:hanging="425" w:firstLineChars="0"/>
                  </w:pPr>
                  <w:r>
                    <w:rPr>
                      <w:rFonts w:hint="default" w:ascii="Times New Roman" w:hAnsi="Times New Roman" w:eastAsia="SimSun" w:cs="Times New Roman"/>
                      <w:i w:val="0"/>
                      <w:caps w:val="0"/>
                      <w:color w:val="222222"/>
                      <w:spacing w:val="0"/>
                      <w:sz w:val="22"/>
                      <w:szCs w:val="22"/>
                      <w:shd w:val="clear" w:fill="FFFFFF"/>
                    </w:rPr>
                    <w:t>Reitman, J.G., Anderson-Coto, M.J., Wu, M., Lee, J.S. and Steinkuehler, C., 2020. Esports research: A literature review. </w:t>
                  </w:r>
                  <w:r>
                    <w:rPr>
                      <w:rFonts w:hint="default" w:ascii="Times New Roman" w:hAnsi="Times New Roman" w:eastAsia="SimSun" w:cs="Times New Roman"/>
                      <w:i/>
                      <w:caps w:val="0"/>
                      <w:color w:val="222222"/>
                      <w:spacing w:val="0"/>
                      <w:sz w:val="22"/>
                      <w:szCs w:val="22"/>
                      <w:shd w:val="clear" w:fill="FFFFFF"/>
                    </w:rPr>
                    <w:t>Games and Culture</w:t>
                  </w:r>
                  <w:r>
                    <w:rPr>
                      <w:rFonts w:hint="default" w:ascii="Times New Roman" w:hAnsi="Times New Roman" w:eastAsia="SimSun" w:cs="Times New Roman"/>
                      <w:i w:val="0"/>
                      <w:caps w:val="0"/>
                      <w:color w:val="222222"/>
                      <w:spacing w:val="0"/>
                      <w:sz w:val="22"/>
                      <w:szCs w:val="22"/>
                      <w:shd w:val="clear" w:fill="FFFFFF"/>
                    </w:rPr>
                    <w:t>, </w:t>
                  </w:r>
                  <w:r>
                    <w:rPr>
                      <w:rFonts w:hint="default" w:ascii="Times New Roman" w:hAnsi="Times New Roman" w:eastAsia="SimSun" w:cs="Times New Roman"/>
                      <w:i/>
                      <w:caps w:val="0"/>
                      <w:color w:val="222222"/>
                      <w:spacing w:val="0"/>
                      <w:sz w:val="22"/>
                      <w:szCs w:val="22"/>
                      <w:shd w:val="clear" w:fill="FFFFFF"/>
                    </w:rPr>
                    <w:t>15</w:t>
                  </w:r>
                  <w:r>
                    <w:rPr>
                      <w:rFonts w:hint="default" w:ascii="Times New Roman" w:hAnsi="Times New Roman" w:eastAsia="SimSun" w:cs="Times New Roman"/>
                      <w:i w:val="0"/>
                      <w:caps w:val="0"/>
                      <w:color w:val="222222"/>
                      <w:spacing w:val="0"/>
                      <w:sz w:val="22"/>
                      <w:szCs w:val="22"/>
                      <w:shd w:val="clear" w:fill="FFFFFF"/>
                    </w:rPr>
                    <w:t>(1), pp.32-50.</w:t>
                  </w:r>
                </w:p>
              </w:tc>
            </w:tr>
          </w:tbl>
          <w:p>
            <w:pPr>
              <w:spacing w:after="0" w:line="240" w:lineRule="auto"/>
            </w:pPr>
          </w:p>
        </w:tc>
      </w:tr>
    </w:tbl>
    <w:p/>
    <w:p>
      <w:pPr>
        <w:rPr>
          <w:rFonts w:hint="default"/>
          <w:b/>
          <w:bCs/>
          <w:sz w:val="24"/>
          <w:szCs w:val="24"/>
          <w:u w:val="single"/>
          <w:lang w:val="en-GB"/>
        </w:rPr>
      </w:pPr>
      <w:r>
        <w:rPr>
          <w:rFonts w:hint="default"/>
          <w:b/>
          <w:bCs/>
          <w:sz w:val="24"/>
          <w:szCs w:val="24"/>
          <w:u w:val="single"/>
          <w:lang w:val="en-GB"/>
        </w:rPr>
        <w:t>Appendix I (Sample of Questionnaire)</w:t>
      </w:r>
    </w:p>
    <w:p>
      <w:pPr>
        <w:rPr>
          <w:rFonts w:hint="default"/>
          <w:b/>
          <w:bCs/>
          <w:sz w:val="24"/>
          <w:szCs w:val="24"/>
          <w:u w:val="single"/>
          <w:lang w:val="en-GB"/>
        </w:rPr>
      </w:pPr>
      <w:r>
        <w:rPr>
          <w:rFonts w:hint="default"/>
          <w:b/>
          <w:bCs/>
          <w:sz w:val="24"/>
          <w:szCs w:val="24"/>
          <w:u w:val="single"/>
          <w:lang w:val="en-GB"/>
        </w:rPr>
        <w:drawing>
          <wp:inline distT="0" distB="0" distL="114300" distR="114300">
            <wp:extent cx="5996305" cy="5614670"/>
            <wp:effectExtent l="0" t="0" r="8255" b="8890"/>
            <wp:docPr id="15" name="Picture 1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1"/>
                    <pic:cNvPicPr>
                      <a:picLocks noChangeAspect="1"/>
                    </pic:cNvPicPr>
                  </pic:nvPicPr>
                  <pic:blipFill>
                    <a:blip r:embed="rId11"/>
                    <a:stretch>
                      <a:fillRect/>
                    </a:stretch>
                  </pic:blipFill>
                  <pic:spPr>
                    <a:xfrm>
                      <a:off x="0" y="0"/>
                      <a:ext cx="5996305" cy="5614670"/>
                    </a:xfrm>
                    <a:prstGeom prst="rect">
                      <a:avLst/>
                    </a:prstGeom>
                  </pic:spPr>
                </pic:pic>
              </a:graphicData>
            </a:graphic>
          </wp:inline>
        </w:drawing>
      </w:r>
    </w:p>
    <w:p>
      <w:pPr>
        <w:rPr>
          <w:rFonts w:hint="default"/>
          <w:b/>
          <w:bCs/>
          <w:sz w:val="24"/>
          <w:szCs w:val="24"/>
          <w:u w:val="single"/>
          <w:lang w:val="en-GB"/>
        </w:rPr>
      </w:pPr>
      <w:r>
        <w:rPr>
          <w:rFonts w:hint="default"/>
          <w:b/>
          <w:bCs/>
          <w:sz w:val="24"/>
          <w:szCs w:val="24"/>
          <w:u w:val="single"/>
          <w:lang w:val="en-GB"/>
        </w:rPr>
        <w:drawing>
          <wp:inline distT="0" distB="0" distL="114300" distR="114300">
            <wp:extent cx="5509260" cy="6644640"/>
            <wp:effectExtent l="0" t="0" r="7620" b="0"/>
            <wp:docPr id="14" name="Picture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2"/>
                    <pic:cNvPicPr>
                      <a:picLocks noChangeAspect="1"/>
                    </pic:cNvPicPr>
                  </pic:nvPicPr>
                  <pic:blipFill>
                    <a:blip r:embed="rId12"/>
                    <a:stretch>
                      <a:fillRect/>
                    </a:stretch>
                  </pic:blipFill>
                  <pic:spPr>
                    <a:xfrm>
                      <a:off x="0" y="0"/>
                      <a:ext cx="5509260" cy="6644640"/>
                    </a:xfrm>
                    <a:prstGeom prst="rect">
                      <a:avLst/>
                    </a:prstGeom>
                  </pic:spPr>
                </pic:pic>
              </a:graphicData>
            </a:graphic>
          </wp:inline>
        </w:drawing>
      </w:r>
      <w:r>
        <w:rPr>
          <w:rFonts w:hint="default"/>
          <w:b/>
          <w:bCs/>
          <w:sz w:val="24"/>
          <w:szCs w:val="24"/>
          <w:u w:val="single"/>
          <w:lang w:val="en-GB"/>
        </w:rPr>
        <w:drawing>
          <wp:inline distT="0" distB="0" distL="114300" distR="114300">
            <wp:extent cx="5486400" cy="4739640"/>
            <wp:effectExtent l="0" t="0" r="0" b="0"/>
            <wp:docPr id="13" name="Picture 1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3"/>
                    <pic:cNvPicPr>
                      <a:picLocks noChangeAspect="1"/>
                    </pic:cNvPicPr>
                  </pic:nvPicPr>
                  <pic:blipFill>
                    <a:blip r:embed="rId13"/>
                    <a:stretch>
                      <a:fillRect/>
                    </a:stretch>
                  </pic:blipFill>
                  <pic:spPr>
                    <a:xfrm>
                      <a:off x="0" y="0"/>
                      <a:ext cx="5486400" cy="4739640"/>
                    </a:xfrm>
                    <a:prstGeom prst="rect">
                      <a:avLst/>
                    </a:prstGeom>
                  </pic:spPr>
                </pic:pic>
              </a:graphicData>
            </a:graphic>
          </wp:inline>
        </w:drawing>
      </w:r>
      <w:r>
        <w:rPr>
          <w:rFonts w:hint="default"/>
          <w:b/>
          <w:bCs/>
          <w:sz w:val="24"/>
          <w:szCs w:val="24"/>
          <w:u w:val="single"/>
          <w:lang w:val="en-GB"/>
        </w:rPr>
        <w:drawing>
          <wp:inline distT="0" distB="0" distL="114300" distR="114300">
            <wp:extent cx="5471160" cy="3101340"/>
            <wp:effectExtent l="0" t="0" r="0" b="7620"/>
            <wp:docPr id="12" name="Picture 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4"/>
                    <pic:cNvPicPr>
                      <a:picLocks noChangeAspect="1"/>
                    </pic:cNvPicPr>
                  </pic:nvPicPr>
                  <pic:blipFill>
                    <a:blip r:embed="rId14"/>
                    <a:stretch>
                      <a:fillRect/>
                    </a:stretch>
                  </pic:blipFill>
                  <pic:spPr>
                    <a:xfrm>
                      <a:off x="0" y="0"/>
                      <a:ext cx="5471160" cy="3101340"/>
                    </a:xfrm>
                    <a:prstGeom prst="rect">
                      <a:avLst/>
                    </a:prstGeom>
                  </pic:spPr>
                </pic:pic>
              </a:graphicData>
            </a:graphic>
          </wp:inline>
        </w:drawing>
      </w:r>
      <w:r>
        <w:rPr>
          <w:rFonts w:hint="default"/>
          <w:b/>
          <w:bCs/>
          <w:sz w:val="24"/>
          <w:szCs w:val="24"/>
          <w:u w:val="single"/>
          <w:lang w:val="en-GB"/>
        </w:rPr>
        <w:drawing>
          <wp:inline distT="0" distB="0" distL="114300" distR="114300">
            <wp:extent cx="5471160" cy="7025640"/>
            <wp:effectExtent l="0" t="0" r="0" b="0"/>
            <wp:docPr id="11" name="Picture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5"/>
                    <pic:cNvPicPr>
                      <a:picLocks noChangeAspect="1"/>
                    </pic:cNvPicPr>
                  </pic:nvPicPr>
                  <pic:blipFill>
                    <a:blip r:embed="rId15"/>
                    <a:stretch>
                      <a:fillRect/>
                    </a:stretch>
                  </pic:blipFill>
                  <pic:spPr>
                    <a:xfrm>
                      <a:off x="0" y="0"/>
                      <a:ext cx="5471160" cy="7025640"/>
                    </a:xfrm>
                    <a:prstGeom prst="rect">
                      <a:avLst/>
                    </a:prstGeom>
                  </pic:spPr>
                </pic:pic>
              </a:graphicData>
            </a:graphic>
          </wp:inline>
        </w:drawing>
      </w:r>
      <w:r>
        <w:rPr>
          <w:rFonts w:hint="default"/>
          <w:b/>
          <w:bCs/>
          <w:sz w:val="24"/>
          <w:szCs w:val="24"/>
          <w:u w:val="single"/>
          <w:lang w:val="en-GB"/>
        </w:rPr>
        <w:drawing>
          <wp:inline distT="0" distB="0" distL="114300" distR="114300">
            <wp:extent cx="5501640" cy="6301740"/>
            <wp:effectExtent l="0" t="0" r="0" b="7620"/>
            <wp:docPr id="10" name="Picture 1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6"/>
                    <pic:cNvPicPr>
                      <a:picLocks noChangeAspect="1"/>
                    </pic:cNvPicPr>
                  </pic:nvPicPr>
                  <pic:blipFill>
                    <a:blip r:embed="rId16"/>
                    <a:stretch>
                      <a:fillRect/>
                    </a:stretch>
                  </pic:blipFill>
                  <pic:spPr>
                    <a:xfrm>
                      <a:off x="0" y="0"/>
                      <a:ext cx="5501640" cy="6301740"/>
                    </a:xfrm>
                    <a:prstGeom prst="rect">
                      <a:avLst/>
                    </a:prstGeom>
                  </pic:spPr>
                </pic:pic>
              </a:graphicData>
            </a:graphic>
          </wp:inline>
        </w:drawing>
      </w:r>
      <w:r>
        <w:rPr>
          <w:rFonts w:hint="default"/>
          <w:b/>
          <w:bCs/>
          <w:sz w:val="24"/>
          <w:szCs w:val="24"/>
          <w:u w:val="single"/>
          <w:lang w:val="en-GB"/>
        </w:rPr>
        <w:drawing>
          <wp:inline distT="0" distB="0" distL="114300" distR="114300">
            <wp:extent cx="5562600" cy="5509260"/>
            <wp:effectExtent l="0" t="0" r="0" b="7620"/>
            <wp:docPr id="9" name="Picture 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7"/>
                    <pic:cNvPicPr>
                      <a:picLocks noChangeAspect="1"/>
                    </pic:cNvPicPr>
                  </pic:nvPicPr>
                  <pic:blipFill>
                    <a:blip r:embed="rId17"/>
                    <a:stretch>
                      <a:fillRect/>
                    </a:stretch>
                  </pic:blipFill>
                  <pic:spPr>
                    <a:xfrm>
                      <a:off x="0" y="0"/>
                      <a:ext cx="5562600" cy="5509260"/>
                    </a:xfrm>
                    <a:prstGeom prst="rect">
                      <a:avLst/>
                    </a:prstGeom>
                  </pic:spPr>
                </pic:pic>
              </a:graphicData>
            </a:graphic>
          </wp:inline>
        </w:drawing>
      </w:r>
      <w:r>
        <w:rPr>
          <w:rFonts w:hint="default"/>
          <w:b/>
          <w:bCs/>
          <w:sz w:val="24"/>
          <w:szCs w:val="24"/>
          <w:u w:val="single"/>
          <w:lang w:val="en-GB"/>
        </w:rPr>
        <w:drawing>
          <wp:inline distT="0" distB="0" distL="114300" distR="114300">
            <wp:extent cx="5463540" cy="6896100"/>
            <wp:effectExtent l="0" t="0" r="7620" b="7620"/>
            <wp:docPr id="8" name="Picture 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8"/>
                    <pic:cNvPicPr>
                      <a:picLocks noChangeAspect="1"/>
                    </pic:cNvPicPr>
                  </pic:nvPicPr>
                  <pic:blipFill>
                    <a:blip r:embed="rId18"/>
                    <a:stretch>
                      <a:fillRect/>
                    </a:stretch>
                  </pic:blipFill>
                  <pic:spPr>
                    <a:xfrm>
                      <a:off x="0" y="0"/>
                      <a:ext cx="5463540" cy="6896100"/>
                    </a:xfrm>
                    <a:prstGeom prst="rect">
                      <a:avLst/>
                    </a:prstGeom>
                  </pic:spPr>
                </pic:pic>
              </a:graphicData>
            </a:graphic>
          </wp:inline>
        </w:drawing>
      </w:r>
      <w:r>
        <w:rPr>
          <w:rFonts w:hint="default"/>
          <w:b/>
          <w:bCs/>
          <w:sz w:val="24"/>
          <w:szCs w:val="24"/>
          <w:u w:val="single"/>
          <w:lang w:val="en-GB"/>
        </w:rPr>
        <w:drawing>
          <wp:inline distT="0" distB="0" distL="114300" distR="114300">
            <wp:extent cx="5524500" cy="4671060"/>
            <wp:effectExtent l="0" t="0" r="7620" b="7620"/>
            <wp:docPr id="7" name="Picture 7"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9"/>
                    <pic:cNvPicPr>
                      <a:picLocks noChangeAspect="1"/>
                    </pic:cNvPicPr>
                  </pic:nvPicPr>
                  <pic:blipFill>
                    <a:blip r:embed="rId19"/>
                    <a:stretch>
                      <a:fillRect/>
                    </a:stretch>
                  </pic:blipFill>
                  <pic:spPr>
                    <a:xfrm>
                      <a:off x="0" y="0"/>
                      <a:ext cx="5524500" cy="4671060"/>
                    </a:xfrm>
                    <a:prstGeom prst="rect">
                      <a:avLst/>
                    </a:prstGeom>
                  </pic:spPr>
                </pic:pic>
              </a:graphicData>
            </a:graphic>
          </wp:inline>
        </w:drawing>
      </w:r>
      <w:r>
        <w:rPr>
          <w:rFonts w:hint="default"/>
          <w:b/>
          <w:bCs/>
          <w:sz w:val="24"/>
          <w:szCs w:val="24"/>
          <w:u w:val="single"/>
          <w:lang w:val="en-GB"/>
        </w:rPr>
        <w:drawing>
          <wp:inline distT="0" distB="0" distL="114300" distR="114300">
            <wp:extent cx="5501640" cy="5539740"/>
            <wp:effectExtent l="0" t="0" r="0" b="7620"/>
            <wp:docPr id="6" name="Picture 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10"/>
                    <pic:cNvPicPr>
                      <a:picLocks noChangeAspect="1"/>
                    </pic:cNvPicPr>
                  </pic:nvPicPr>
                  <pic:blipFill>
                    <a:blip r:embed="rId20"/>
                    <a:stretch>
                      <a:fillRect/>
                    </a:stretch>
                  </pic:blipFill>
                  <pic:spPr>
                    <a:xfrm>
                      <a:off x="0" y="0"/>
                      <a:ext cx="5501640" cy="5539740"/>
                    </a:xfrm>
                    <a:prstGeom prst="rect">
                      <a:avLst/>
                    </a:prstGeom>
                  </pic:spPr>
                </pic:pic>
              </a:graphicData>
            </a:graphic>
          </wp:inline>
        </w:drawing>
      </w:r>
      <w:r>
        <w:rPr>
          <w:rFonts w:hint="default"/>
          <w:b/>
          <w:bCs/>
          <w:sz w:val="24"/>
          <w:szCs w:val="24"/>
          <w:u w:val="single"/>
          <w:lang w:val="en-GB"/>
        </w:rPr>
        <w:drawing>
          <wp:inline distT="0" distB="0" distL="114300" distR="114300">
            <wp:extent cx="5471160" cy="6027420"/>
            <wp:effectExtent l="0" t="0" r="0" b="7620"/>
            <wp:docPr id="5" name="Picture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1"/>
                    <pic:cNvPicPr>
                      <a:picLocks noChangeAspect="1"/>
                    </pic:cNvPicPr>
                  </pic:nvPicPr>
                  <pic:blipFill>
                    <a:blip r:embed="rId21"/>
                    <a:stretch>
                      <a:fillRect/>
                    </a:stretch>
                  </pic:blipFill>
                  <pic:spPr>
                    <a:xfrm>
                      <a:off x="0" y="0"/>
                      <a:ext cx="5471160" cy="6027420"/>
                    </a:xfrm>
                    <a:prstGeom prst="rect">
                      <a:avLst/>
                    </a:prstGeom>
                  </pic:spPr>
                </pic:pic>
              </a:graphicData>
            </a:graphic>
          </wp:inline>
        </w:drawing>
      </w:r>
      <w:r>
        <w:rPr>
          <w:rFonts w:hint="default"/>
          <w:b/>
          <w:bCs/>
          <w:sz w:val="24"/>
          <w:szCs w:val="24"/>
          <w:u w:val="single"/>
          <w:lang w:val="en-GB"/>
        </w:rPr>
        <w:drawing>
          <wp:inline distT="0" distB="0" distL="114300" distR="114300">
            <wp:extent cx="5501640" cy="5806440"/>
            <wp:effectExtent l="0" t="0" r="0" b="0"/>
            <wp:docPr id="4" name="Picture 4"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2"/>
                    <pic:cNvPicPr>
                      <a:picLocks noChangeAspect="1"/>
                    </pic:cNvPicPr>
                  </pic:nvPicPr>
                  <pic:blipFill>
                    <a:blip r:embed="rId22"/>
                    <a:stretch>
                      <a:fillRect/>
                    </a:stretch>
                  </pic:blipFill>
                  <pic:spPr>
                    <a:xfrm>
                      <a:off x="0" y="0"/>
                      <a:ext cx="5501640" cy="5806440"/>
                    </a:xfrm>
                    <a:prstGeom prst="rect">
                      <a:avLst/>
                    </a:prstGeom>
                  </pic:spPr>
                </pic:pic>
              </a:graphicData>
            </a:graphic>
          </wp:inline>
        </w:drawing>
      </w:r>
    </w:p>
    <w:p>
      <w:pPr>
        <w:rPr>
          <w:rFonts w:hint="default"/>
          <w:b/>
          <w:bCs/>
          <w:sz w:val="24"/>
          <w:szCs w:val="24"/>
          <w:u w:val="single"/>
          <w:lang w:val="en-GB"/>
        </w:rPr>
        <w:sectPr>
          <w:headerReference r:id="rId5" w:type="first"/>
          <w:footerReference r:id="rId8" w:type="first"/>
          <w:headerReference r:id="rId3" w:type="default"/>
          <w:footerReference r:id="rId6" w:type="default"/>
          <w:headerReference r:id="rId4" w:type="even"/>
          <w:footerReference r:id="rId7" w:type="even"/>
          <w:pgSz w:w="12240" w:h="15840"/>
          <w:pgMar w:top="1440" w:right="1440" w:bottom="1440" w:left="1440" w:header="720" w:footer="720" w:gutter="0"/>
          <w:cols w:space="720" w:num="1"/>
          <w:docGrid w:linePitch="360" w:charSpace="0"/>
        </w:sectPr>
      </w:pPr>
    </w:p>
    <w:p>
      <w:pPr>
        <w:rPr>
          <w:rFonts w:hint="default"/>
          <w:b/>
          <w:bCs/>
          <w:sz w:val="24"/>
          <w:szCs w:val="24"/>
          <w:u w:val="single"/>
          <w:lang w:val="en-GB"/>
        </w:rPr>
      </w:pPr>
      <w:r>
        <w:rPr>
          <w:rFonts w:hint="default"/>
          <w:b/>
          <w:bCs/>
          <w:sz w:val="24"/>
          <w:szCs w:val="24"/>
          <w:u w:val="single"/>
          <w:lang w:val="en-GB"/>
        </w:rPr>
        <w:t>Appendix II (Sample Response of Questionnaire)</w:t>
      </w:r>
    </w:p>
    <w:p>
      <w:pPr>
        <w:rPr>
          <w:rFonts w:hint="default"/>
          <w:b/>
          <w:bCs/>
          <w:sz w:val="24"/>
          <w:szCs w:val="24"/>
          <w:u w:val="single"/>
          <w:lang w:val="en-GB"/>
        </w:rPr>
      </w:pPr>
      <w:r>
        <w:rPr>
          <w:rFonts w:hint="default"/>
          <w:b/>
          <w:bCs/>
          <w:sz w:val="24"/>
          <w:szCs w:val="24"/>
          <w:u w:val="single"/>
          <w:lang w:val="en-GB"/>
        </w:rPr>
        <w:drawing>
          <wp:inline distT="0" distB="0" distL="114300" distR="114300">
            <wp:extent cx="4030345" cy="5229225"/>
            <wp:effectExtent l="0" t="0" r="8255" b="13335"/>
            <wp:docPr id="25" name="Picture 2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1"/>
                    <pic:cNvPicPr>
                      <a:picLocks noChangeAspect="1"/>
                    </pic:cNvPicPr>
                  </pic:nvPicPr>
                  <pic:blipFill>
                    <a:blip r:embed="rId23"/>
                    <a:stretch>
                      <a:fillRect/>
                    </a:stretch>
                  </pic:blipFill>
                  <pic:spPr>
                    <a:xfrm>
                      <a:off x="0" y="0"/>
                      <a:ext cx="4030345" cy="5229225"/>
                    </a:xfrm>
                    <a:prstGeom prst="rect">
                      <a:avLst/>
                    </a:prstGeom>
                  </pic:spPr>
                </pic:pic>
              </a:graphicData>
            </a:graphic>
          </wp:inline>
        </w:drawing>
      </w:r>
    </w:p>
    <w:p>
      <w:pPr>
        <w:rPr>
          <w:rFonts w:hint="default"/>
          <w:b/>
          <w:bCs/>
          <w:sz w:val="24"/>
          <w:szCs w:val="24"/>
          <w:u w:val="single"/>
          <w:lang w:val="en-GB"/>
        </w:rPr>
      </w:pPr>
      <w:r>
        <w:rPr>
          <w:rFonts w:hint="default"/>
          <w:b/>
          <w:bCs/>
          <w:sz w:val="24"/>
          <w:szCs w:val="24"/>
          <w:u w:val="single"/>
          <w:lang w:val="en-GB"/>
        </w:rPr>
        <w:drawing>
          <wp:inline distT="0" distB="0" distL="114300" distR="114300">
            <wp:extent cx="5235575" cy="4060190"/>
            <wp:effectExtent l="0" t="0" r="6985" b="8890"/>
            <wp:docPr id="24" name="Picture 2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2"/>
                    <pic:cNvPicPr>
                      <a:picLocks noChangeAspect="1"/>
                    </pic:cNvPicPr>
                  </pic:nvPicPr>
                  <pic:blipFill>
                    <a:blip r:embed="rId24"/>
                    <a:stretch>
                      <a:fillRect/>
                    </a:stretch>
                  </pic:blipFill>
                  <pic:spPr>
                    <a:xfrm>
                      <a:off x="0" y="0"/>
                      <a:ext cx="5235575" cy="4060190"/>
                    </a:xfrm>
                    <a:prstGeom prst="rect">
                      <a:avLst/>
                    </a:prstGeom>
                  </pic:spPr>
                </pic:pic>
              </a:graphicData>
            </a:graphic>
          </wp:inline>
        </w:drawing>
      </w:r>
      <w:bookmarkStart w:id="0" w:name="_GoBack"/>
      <w:r>
        <w:rPr>
          <w:rFonts w:hint="default"/>
          <w:b/>
          <w:bCs/>
          <w:sz w:val="24"/>
          <w:szCs w:val="24"/>
          <w:u w:val="single"/>
          <w:lang w:val="en-GB"/>
        </w:rPr>
        <w:drawing>
          <wp:inline distT="0" distB="0" distL="114300" distR="114300">
            <wp:extent cx="5156835" cy="6692265"/>
            <wp:effectExtent l="0" t="0" r="9525" b="13335"/>
            <wp:docPr id="23" name="Picture 2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
                    <pic:cNvPicPr>
                      <a:picLocks noChangeAspect="1"/>
                    </pic:cNvPicPr>
                  </pic:nvPicPr>
                  <pic:blipFill>
                    <a:blip r:embed="rId25"/>
                    <a:stretch>
                      <a:fillRect/>
                    </a:stretch>
                  </pic:blipFill>
                  <pic:spPr>
                    <a:xfrm>
                      <a:off x="0" y="0"/>
                      <a:ext cx="5156835" cy="6692265"/>
                    </a:xfrm>
                    <a:prstGeom prst="rect">
                      <a:avLst/>
                    </a:prstGeom>
                  </pic:spPr>
                </pic:pic>
              </a:graphicData>
            </a:graphic>
          </wp:inline>
        </w:drawing>
      </w:r>
      <w:bookmarkEnd w:id="0"/>
      <w:r>
        <w:rPr>
          <w:rFonts w:hint="default"/>
          <w:b/>
          <w:bCs/>
          <w:sz w:val="24"/>
          <w:szCs w:val="24"/>
          <w:u w:val="single"/>
          <w:lang w:val="en-GB"/>
        </w:rPr>
        <w:drawing>
          <wp:inline distT="0" distB="0" distL="114300" distR="114300">
            <wp:extent cx="5494020" cy="5303520"/>
            <wp:effectExtent l="0" t="0" r="7620" b="0"/>
            <wp:docPr id="22" name="Picture 2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4"/>
                    <pic:cNvPicPr>
                      <a:picLocks noChangeAspect="1"/>
                    </pic:cNvPicPr>
                  </pic:nvPicPr>
                  <pic:blipFill>
                    <a:blip r:embed="rId26"/>
                    <a:stretch>
                      <a:fillRect/>
                    </a:stretch>
                  </pic:blipFill>
                  <pic:spPr>
                    <a:xfrm>
                      <a:off x="0" y="0"/>
                      <a:ext cx="5494020" cy="5303520"/>
                    </a:xfrm>
                    <a:prstGeom prst="rect">
                      <a:avLst/>
                    </a:prstGeom>
                  </pic:spPr>
                </pic:pic>
              </a:graphicData>
            </a:graphic>
          </wp:inline>
        </w:drawing>
      </w:r>
      <w:r>
        <w:rPr>
          <w:rFonts w:hint="default"/>
          <w:b/>
          <w:bCs/>
          <w:sz w:val="24"/>
          <w:szCs w:val="24"/>
          <w:u w:val="single"/>
          <w:lang w:val="en-GB"/>
        </w:rPr>
        <w:drawing>
          <wp:inline distT="0" distB="0" distL="114300" distR="114300">
            <wp:extent cx="5509260" cy="2857500"/>
            <wp:effectExtent l="0" t="0" r="7620" b="7620"/>
            <wp:docPr id="21" name="Picture 2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5"/>
                    <pic:cNvPicPr>
                      <a:picLocks noChangeAspect="1"/>
                    </pic:cNvPicPr>
                  </pic:nvPicPr>
                  <pic:blipFill>
                    <a:blip r:embed="rId27"/>
                    <a:stretch>
                      <a:fillRect/>
                    </a:stretch>
                  </pic:blipFill>
                  <pic:spPr>
                    <a:xfrm>
                      <a:off x="0" y="0"/>
                      <a:ext cx="5509260" cy="2857500"/>
                    </a:xfrm>
                    <a:prstGeom prst="rect">
                      <a:avLst/>
                    </a:prstGeom>
                  </pic:spPr>
                </pic:pic>
              </a:graphicData>
            </a:graphic>
          </wp:inline>
        </w:drawing>
      </w:r>
      <w:r>
        <w:rPr>
          <w:rFonts w:hint="default"/>
          <w:b/>
          <w:bCs/>
          <w:sz w:val="24"/>
          <w:szCs w:val="24"/>
          <w:u w:val="single"/>
          <w:lang w:val="en-GB"/>
        </w:rPr>
        <w:drawing>
          <wp:inline distT="0" distB="0" distL="114300" distR="114300">
            <wp:extent cx="5494020" cy="5341620"/>
            <wp:effectExtent l="0" t="0" r="7620" b="7620"/>
            <wp:docPr id="20" name="Picture 2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6"/>
                    <pic:cNvPicPr>
                      <a:picLocks noChangeAspect="1"/>
                    </pic:cNvPicPr>
                  </pic:nvPicPr>
                  <pic:blipFill>
                    <a:blip r:embed="rId28"/>
                    <a:stretch>
                      <a:fillRect/>
                    </a:stretch>
                  </pic:blipFill>
                  <pic:spPr>
                    <a:xfrm>
                      <a:off x="0" y="0"/>
                      <a:ext cx="5494020" cy="5341620"/>
                    </a:xfrm>
                    <a:prstGeom prst="rect">
                      <a:avLst/>
                    </a:prstGeom>
                  </pic:spPr>
                </pic:pic>
              </a:graphicData>
            </a:graphic>
          </wp:inline>
        </w:drawing>
      </w:r>
      <w:r>
        <w:rPr>
          <w:rFonts w:hint="default"/>
          <w:b/>
          <w:bCs/>
          <w:sz w:val="24"/>
          <w:szCs w:val="24"/>
          <w:u w:val="single"/>
          <w:lang w:val="en-GB"/>
        </w:rPr>
        <w:drawing>
          <wp:inline distT="0" distB="0" distL="114300" distR="114300">
            <wp:extent cx="5501640" cy="4594860"/>
            <wp:effectExtent l="0" t="0" r="0" b="7620"/>
            <wp:docPr id="19" name="Picture 1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7"/>
                    <pic:cNvPicPr>
                      <a:picLocks noChangeAspect="1"/>
                    </pic:cNvPicPr>
                  </pic:nvPicPr>
                  <pic:blipFill>
                    <a:blip r:embed="rId29"/>
                    <a:stretch>
                      <a:fillRect/>
                    </a:stretch>
                  </pic:blipFill>
                  <pic:spPr>
                    <a:xfrm>
                      <a:off x="0" y="0"/>
                      <a:ext cx="5501640" cy="4594860"/>
                    </a:xfrm>
                    <a:prstGeom prst="rect">
                      <a:avLst/>
                    </a:prstGeom>
                  </pic:spPr>
                </pic:pic>
              </a:graphicData>
            </a:graphic>
          </wp:inline>
        </w:drawing>
      </w:r>
      <w:r>
        <w:rPr>
          <w:rFonts w:hint="default"/>
          <w:b/>
          <w:bCs/>
          <w:sz w:val="24"/>
          <w:szCs w:val="24"/>
          <w:u w:val="single"/>
          <w:lang w:val="en-GB"/>
        </w:rPr>
        <w:drawing>
          <wp:inline distT="0" distB="0" distL="114300" distR="114300">
            <wp:extent cx="5501640" cy="6301740"/>
            <wp:effectExtent l="0" t="0" r="0" b="7620"/>
            <wp:docPr id="18" name="Picture 1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8"/>
                    <pic:cNvPicPr>
                      <a:picLocks noChangeAspect="1"/>
                    </pic:cNvPicPr>
                  </pic:nvPicPr>
                  <pic:blipFill>
                    <a:blip r:embed="rId30"/>
                    <a:stretch>
                      <a:fillRect/>
                    </a:stretch>
                  </pic:blipFill>
                  <pic:spPr>
                    <a:xfrm>
                      <a:off x="0" y="0"/>
                      <a:ext cx="5501640" cy="6301740"/>
                    </a:xfrm>
                    <a:prstGeom prst="rect">
                      <a:avLst/>
                    </a:prstGeom>
                  </pic:spPr>
                </pic:pic>
              </a:graphicData>
            </a:graphic>
          </wp:inline>
        </w:drawing>
      </w:r>
      <w:r>
        <w:rPr>
          <w:rFonts w:hint="default"/>
          <w:b/>
          <w:bCs/>
          <w:sz w:val="24"/>
          <w:szCs w:val="24"/>
          <w:u w:val="single"/>
          <w:lang w:val="en-GB"/>
        </w:rPr>
        <w:drawing>
          <wp:inline distT="0" distB="0" distL="114300" distR="114300">
            <wp:extent cx="5501640" cy="5623560"/>
            <wp:effectExtent l="0" t="0" r="0" b="0"/>
            <wp:docPr id="17" name="Picture 17"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9"/>
                    <pic:cNvPicPr>
                      <a:picLocks noChangeAspect="1"/>
                    </pic:cNvPicPr>
                  </pic:nvPicPr>
                  <pic:blipFill>
                    <a:blip r:embed="rId31"/>
                    <a:stretch>
                      <a:fillRect/>
                    </a:stretch>
                  </pic:blipFill>
                  <pic:spPr>
                    <a:xfrm>
                      <a:off x="0" y="0"/>
                      <a:ext cx="5501640" cy="5623560"/>
                    </a:xfrm>
                    <a:prstGeom prst="rect">
                      <a:avLst/>
                    </a:prstGeom>
                  </pic:spPr>
                </pic:pic>
              </a:graphicData>
            </a:graphic>
          </wp:inline>
        </w:drawing>
      </w:r>
      <w:r>
        <w:rPr>
          <w:rFonts w:hint="default"/>
          <w:b/>
          <w:bCs/>
          <w:sz w:val="24"/>
          <w:szCs w:val="24"/>
          <w:u w:val="single"/>
          <w:lang w:val="en-GB"/>
        </w:rPr>
        <w:drawing>
          <wp:inline distT="0" distB="0" distL="114300" distR="114300">
            <wp:extent cx="5471160" cy="3520440"/>
            <wp:effectExtent l="0" t="0" r="0" b="0"/>
            <wp:docPr id="16" name="Picture 1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0"/>
                    <pic:cNvPicPr>
                      <a:picLocks noChangeAspect="1"/>
                    </pic:cNvPicPr>
                  </pic:nvPicPr>
                  <pic:blipFill>
                    <a:blip r:embed="rId32"/>
                    <a:stretch>
                      <a:fillRect/>
                    </a:stretch>
                  </pic:blipFill>
                  <pic:spPr>
                    <a:xfrm>
                      <a:off x="0" y="0"/>
                      <a:ext cx="5471160" cy="3520440"/>
                    </a:xfrm>
                    <a:prstGeom prst="rect">
                      <a:avLst/>
                    </a:prstGeom>
                  </pic:spPr>
                </pic:pic>
              </a:graphicData>
            </a:graphic>
          </wp:inline>
        </w:drawing>
      </w:r>
    </w:p>
    <w:p>
      <w:pPr>
        <w:rPr>
          <w:rFonts w:hint="default"/>
          <w:b/>
          <w:bCs/>
          <w:sz w:val="24"/>
          <w:szCs w:val="24"/>
          <w:u w:val="single"/>
          <w:lang w:val="en-GB"/>
        </w:rPr>
      </w:pPr>
    </w:p>
    <w:sectPr>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66714196"/>
      <w:docPartObj>
        <w:docPartGallery w:val="autotext"/>
      </w:docPartObj>
    </w:sdtPr>
    <w:sdtContent>
      <w:p>
        <w:pPr>
          <w:pStyle w:val="2"/>
          <w:jc w:val="center"/>
        </w:pPr>
        <w:r>
          <w:rPr>
            <w:sz w:val="18"/>
            <w:szCs w:val="18"/>
            <w:lang w:eastAsia="zh-CN"/>
          </w:rPr>
          <mc:AlternateContent>
            <mc:Choice Requires="wps">
              <w:drawing>
                <wp:anchor distT="0" distB="0" distL="114300" distR="114300" simplePos="0" relativeHeight="251661312" behindDoc="0" locked="0" layoutInCell="1" allowOverlap="1">
                  <wp:simplePos x="0" y="0"/>
                  <wp:positionH relativeFrom="column">
                    <wp:posOffset>55245</wp:posOffset>
                  </wp:positionH>
                  <wp:positionV relativeFrom="paragraph">
                    <wp:posOffset>-53340</wp:posOffset>
                  </wp:positionV>
                  <wp:extent cx="5929630" cy="6350"/>
                  <wp:effectExtent l="0" t="0" r="13970" b="31750"/>
                  <wp:wrapNone/>
                  <wp:docPr id="2" name="Straight Connector 2"/>
                  <wp:cNvGraphicFramePr/>
                  <a:graphic xmlns:a="http://schemas.openxmlformats.org/drawingml/2006/main">
                    <a:graphicData uri="http://schemas.microsoft.com/office/word/2010/wordprocessingShape">
                      <wps:wsp>
                        <wps:cNvCnPr/>
                        <wps:spPr>
                          <a:xfrm flipV="1">
                            <a:off x="0" y="0"/>
                            <a:ext cx="5929630" cy="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4.35pt;margin-top:-4.2pt;height:0.5pt;width:466.9pt;z-index:251661312;mso-width-relative:page;mso-height-relative:page;" filled="f" stroked="t" coordsize="21600,21600" o:gfxdata="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Bkjc4LVAAAABwEAAA8AAAAAAAAAAQAgAAAAIgAAAGRycy9kb3ducmV2LnhtbFBLAQIUABQAAAAI&#10;AIdO4kAeNsl+twEAAFwDAAAOAAAAAAAAAAEAIAAAACQBAABkcnMvZTJvRG9jLnhtbFBLBQYAAAAA&#10;BgAGAFkBAABNBQAAAAA=&#10;">
                  <v:fill on="f" focussize="0,0"/>
                  <v:stroke color="#000000 [3213]" joinstyle="round"/>
                  <v:imagedata o:title=""/>
                  <o:lock v:ext="edit" aspectratio="f"/>
                </v:line>
              </w:pict>
            </mc:Fallback>
          </mc:AlternateContent>
        </w:r>
        <w:r>
          <w:fldChar w:fldCharType="begin"/>
        </w:r>
        <w:r>
          <w:instrText xml:space="preserve"> PAGE   \* MERGEFORMAT </w:instrText>
        </w:r>
        <w:r>
          <w:fldChar w:fldCharType="separate"/>
        </w:r>
        <w:r>
          <w:t>2</w:t>
        </w:r>
        <w:r>
          <w:fldChar w:fldCharType="end"/>
        </w:r>
      </w:p>
    </w:sdtContent>
  </w:sdt>
  <w:p>
    <w:pPr>
      <w:pStyle w:val="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rPr>
        <w:sz w:val="18"/>
        <w:szCs w:val="18"/>
      </w:rPr>
    </w:pPr>
    <w:r>
      <w:rPr>
        <w:sz w:val="18"/>
        <w:szCs w:val="18"/>
        <w:lang w:eastAsia="zh-CN"/>
      </w:rPr>
      <mc:AlternateContent>
        <mc:Choice Requires="wps">
          <w:drawing>
            <wp:anchor distT="0" distB="0" distL="114300" distR="114300" simplePos="0" relativeHeight="251659264" behindDoc="0" locked="0" layoutInCell="1" allowOverlap="1">
              <wp:simplePos x="0" y="0"/>
              <wp:positionH relativeFrom="column">
                <wp:posOffset>6985</wp:posOffset>
              </wp:positionH>
              <wp:positionV relativeFrom="paragraph">
                <wp:posOffset>129540</wp:posOffset>
              </wp:positionV>
              <wp:extent cx="5930265" cy="6985"/>
              <wp:effectExtent l="0" t="0" r="13335" b="31115"/>
              <wp:wrapNone/>
              <wp:docPr id="1" name="Straight Connector 1"/>
              <wp:cNvGraphicFramePr/>
              <a:graphic xmlns:a="http://schemas.openxmlformats.org/drawingml/2006/main">
                <a:graphicData uri="http://schemas.microsoft.com/office/word/2010/wordprocessingShape">
                  <wps:wsp>
                    <wps:cNvCnPr/>
                    <wps:spPr>
                      <a:xfrm flipV="1">
                        <a:off x="0" y="0"/>
                        <a:ext cx="5930265" cy="6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0.55pt;margin-top:10.2pt;height:0.55pt;width:466.95pt;z-index:251659264;mso-width-relative:page;mso-height-relative:page;" filled="f" stroked="t" coordsize="21600,21600" o:gfxdata="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Cy&#10;mEyk1QAAAAcBAAAPAAAAAAAAAAEAIAAAACIAAABkcnMvZG93bnJldi54bWxQSwECFAAUAAAACACH&#10;TuJAtJZTibUBAABcAwAADgAAAAAAAAABACAAAAAkAQAAZHJzL2Uyb0RvYy54bWxQSwUGAAAAAAYA&#10;BgBZAQAASwUAAAAA&#10;">
              <v:fill on="f" focussize="0,0"/>
              <v:stroke color="#000000 [3213]" joinstyle="round"/>
              <v:imagedata o:title=""/>
              <o:lock v:ext="edit" aspectratio="f"/>
            </v:line>
          </w:pict>
        </mc:Fallback>
      </mc:AlternateContent>
    </w:r>
    <w:r>
      <w:rPr>
        <w:sz w:val="18"/>
        <w:szCs w:val="18"/>
      </w:rPr>
      <w:t xml:space="preserve">BACS2042 Research Method </w:t>
    </w:r>
    <w:r>
      <w:rPr>
        <w:sz w:val="18"/>
        <w:szCs w:val="18"/>
      </w:rPr>
      <w:tab/>
    </w:r>
    <w:r>
      <w:rPr>
        <w:sz w:val="18"/>
        <w:szCs w:val="18"/>
      </w:rPr>
      <w:tab/>
    </w:r>
    <w:r>
      <w:rPr>
        <w:sz w:val="18"/>
        <w:szCs w:val="18"/>
      </w:rPr>
      <w:t>Research Plan and Methodology</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22EF8"/>
    <w:multiLevelType w:val="multilevel"/>
    <w:tmpl w:val="08722EF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223C128F"/>
    <w:multiLevelType w:val="multilevel"/>
    <w:tmpl w:val="223C128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5B223D74"/>
    <w:multiLevelType w:val="singleLevel"/>
    <w:tmpl w:val="5B223D74"/>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4C85"/>
    <w:rsid w:val="00027476"/>
    <w:rsid w:val="00040ABE"/>
    <w:rsid w:val="0008486A"/>
    <w:rsid w:val="00171E62"/>
    <w:rsid w:val="001A7275"/>
    <w:rsid w:val="001F5433"/>
    <w:rsid w:val="002376DA"/>
    <w:rsid w:val="00255B0B"/>
    <w:rsid w:val="00290BCF"/>
    <w:rsid w:val="003057C9"/>
    <w:rsid w:val="0041269C"/>
    <w:rsid w:val="004C3BD1"/>
    <w:rsid w:val="004C6E51"/>
    <w:rsid w:val="0054303C"/>
    <w:rsid w:val="005C280D"/>
    <w:rsid w:val="00642AD8"/>
    <w:rsid w:val="00666238"/>
    <w:rsid w:val="0076451E"/>
    <w:rsid w:val="007A5252"/>
    <w:rsid w:val="00815420"/>
    <w:rsid w:val="00851F2D"/>
    <w:rsid w:val="00857292"/>
    <w:rsid w:val="00877105"/>
    <w:rsid w:val="0087747C"/>
    <w:rsid w:val="008839EA"/>
    <w:rsid w:val="008E6A13"/>
    <w:rsid w:val="009313C7"/>
    <w:rsid w:val="009550E3"/>
    <w:rsid w:val="0095760A"/>
    <w:rsid w:val="00993AB5"/>
    <w:rsid w:val="009A161E"/>
    <w:rsid w:val="009A281E"/>
    <w:rsid w:val="00A67AD3"/>
    <w:rsid w:val="00A824E1"/>
    <w:rsid w:val="00A86DE9"/>
    <w:rsid w:val="00B3777F"/>
    <w:rsid w:val="00BA4172"/>
    <w:rsid w:val="00CB2AB1"/>
    <w:rsid w:val="00D272A7"/>
    <w:rsid w:val="00D609B0"/>
    <w:rsid w:val="00EF50C5"/>
    <w:rsid w:val="00F04C85"/>
    <w:rsid w:val="00F34A59"/>
    <w:rsid w:val="00FD367C"/>
    <w:rsid w:val="00FF2660"/>
    <w:rsid w:val="02B854B4"/>
    <w:rsid w:val="12C966BE"/>
    <w:rsid w:val="22721E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default="1" w:styleId="5">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2">
    <w:name w:val="footer"/>
    <w:basedOn w:val="1"/>
    <w:link w:val="10"/>
    <w:unhideWhenUsed/>
    <w:qFormat/>
    <w:uiPriority w:val="99"/>
    <w:pPr>
      <w:tabs>
        <w:tab w:val="center" w:pos="4680"/>
        <w:tab w:val="right" w:pos="9360"/>
      </w:tabs>
      <w:spacing w:after="0" w:line="240" w:lineRule="auto"/>
    </w:pPr>
  </w:style>
  <w:style w:type="paragraph" w:styleId="3">
    <w:name w:val="header"/>
    <w:basedOn w:val="1"/>
    <w:link w:val="9"/>
    <w:unhideWhenUsed/>
    <w:qFormat/>
    <w:uiPriority w:val="99"/>
    <w:pPr>
      <w:tabs>
        <w:tab w:val="center" w:pos="4680"/>
        <w:tab w:val="right" w:pos="9360"/>
      </w:tabs>
      <w:spacing w:after="0" w:line="240" w:lineRule="auto"/>
    </w:pPr>
  </w:style>
  <w:style w:type="paragraph" w:styleId="4">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6">
    <w:name w:val="Hyperlink"/>
    <w:basedOn w:val="5"/>
    <w:semiHidden/>
    <w:unhideWhenUsed/>
    <w:uiPriority w:val="99"/>
    <w:rPr>
      <w:color w:val="0000FF"/>
      <w:u w:val="single"/>
    </w:rPr>
  </w:style>
  <w:style w:type="table" w:styleId="8">
    <w:name w:val="Table Grid"/>
    <w:basedOn w:val="7"/>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Header Char"/>
    <w:basedOn w:val="5"/>
    <w:link w:val="3"/>
    <w:qFormat/>
    <w:uiPriority w:val="99"/>
  </w:style>
  <w:style w:type="character" w:customStyle="1" w:styleId="10">
    <w:name w:val="Footer Char"/>
    <w:basedOn w:val="5"/>
    <w:link w:val="2"/>
    <w:qFormat/>
    <w:uiPriority w:val="99"/>
  </w:style>
  <w:style w:type="character" w:customStyle="1" w:styleId="11">
    <w:name w:val="apple-converted-space"/>
    <w:basedOn w:val="5"/>
    <w:qFormat/>
    <w:uiPriority w:val="0"/>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Pages>
  <Words>853</Words>
  <Characters>4863</Characters>
  <Lines>40</Lines>
  <Paragraphs>11</Paragraphs>
  <TotalTime>1</TotalTime>
  <ScaleCrop>false</ScaleCrop>
  <LinksUpToDate>false</LinksUpToDate>
  <CharactersWithSpaces>5705</CharactersWithSpaces>
  <Application>WPS Office_11.2.0.9453_F1E327BC-269C-435d-A152-05C5408002CA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2016-05-06T06:03:00Z</dcterms:created>
  <dc:creator>TARC</dc:creator>
  <cp:lastModifiedBy>MUN JUN KONG</cp:lastModifiedBy>
  <cp:lastPrinted>2014-01-08T07:51:00Z</cp:lastPrinted>
  <dcterms:modified xsi:type="dcterms:W3CDTF">2020-07-24T19:11:32Z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2057-11.2.0.9453</vt:lpwstr>
  </property>
</Properties>
</file>