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EB Garamond" w:hAnsi="EB Garamond" w:eastAsia="EB Garamond" w:cs="EB Garamond"/>
          <w:b/>
          <w:sz w:val="60"/>
          <w:szCs w:val="60"/>
        </w:rPr>
      </w:pPr>
      <w:r>
        <w:rPr>
          <w:rFonts w:ascii="EB Garamond" w:hAnsi="EB Garamond" w:eastAsia="EB Garamond" w:cs="EB Garamond"/>
          <w:b/>
          <w:sz w:val="60"/>
          <w:szCs w:val="60"/>
        </w:rPr>
        <w:t>BAIT3273 Tutorial 10</w:t>
      </w:r>
    </w:p>
    <w:p>
      <w:pPr>
        <w:jc w:val="both"/>
        <w:rPr>
          <w:rFonts w:ascii="EB Garamond" w:hAnsi="EB Garamond" w:eastAsia="EB Garamond" w:cs="EB Garamond"/>
          <w:b/>
          <w:sz w:val="28"/>
          <w:szCs w:val="28"/>
        </w:rPr>
      </w:pPr>
    </w:p>
    <w:p>
      <w:pPr>
        <w:jc w:val="both"/>
        <w:rPr>
          <w:rFonts w:ascii="EB Garamond" w:hAnsi="EB Garamond" w:eastAsia="EB Garamond" w:cs="EB Garamond"/>
          <w:b/>
          <w:sz w:val="36"/>
          <w:szCs w:val="36"/>
        </w:rPr>
      </w:pPr>
      <w:r>
        <w:rPr>
          <w:rFonts w:ascii="EB Garamond" w:hAnsi="EB Garamond" w:eastAsia="EB Garamond" w:cs="EB Garamond"/>
          <w:b/>
          <w:sz w:val="36"/>
          <w:szCs w:val="36"/>
        </w:rPr>
        <w:t>Azure Security</w:t>
      </w:r>
    </w:p>
    <w:p>
      <w:pPr>
        <w:ind w:left="283" w:hanging="283"/>
        <w:jc w:val="both"/>
        <w:rPr>
          <w:rFonts w:ascii="EB Garamond" w:hAnsi="EB Garamond" w:eastAsia="EB Garamond" w:cs="EB Garamond"/>
          <w:sz w:val="28"/>
          <w:szCs w:val="28"/>
        </w:rPr>
      </w:pPr>
      <w:r>
        <w:rPr>
          <w:rFonts w:ascii="EB Garamond" w:hAnsi="EB Garamond" w:eastAsia="EB Garamond" w:cs="EB Garamond"/>
          <w:sz w:val="28"/>
          <w:szCs w:val="28"/>
        </w:rPr>
        <w:t>•  Secure application, compute, network</w:t>
      </w:r>
    </w:p>
    <w:p>
      <w:pPr>
        <w:ind w:left="283" w:hanging="283"/>
        <w:jc w:val="both"/>
        <w:rPr>
          <w:rFonts w:ascii="EB Garamond" w:hAnsi="EB Garamond" w:eastAsia="EB Garamond" w:cs="EB Garamond"/>
          <w:sz w:val="28"/>
          <w:szCs w:val="28"/>
          <w:lang w:val="en-US"/>
        </w:rPr>
      </w:pPr>
      <w:r>
        <w:rPr>
          <w:rFonts w:ascii="EB Garamond" w:hAnsi="EB Garamond" w:eastAsia="EB Garamond" w:cs="EB Garamond"/>
          <w:sz w:val="28"/>
          <w:szCs w:val="28"/>
        </w:rPr>
        <w:t xml:space="preserve">• </w:t>
      </w:r>
      <w:r>
        <w:rPr>
          <w:rFonts w:ascii="EB Garamond" w:hAnsi="EB Garamond" w:eastAsia="EB Garamond" w:cs="EB Garamond"/>
          <w:sz w:val="28"/>
          <w:szCs w:val="28"/>
          <w:lang w:val="en-US"/>
        </w:rPr>
        <w:t>Authentication and authorization</w:t>
      </w:r>
    </w:p>
    <w:p>
      <w:pPr>
        <w:ind w:left="283" w:hanging="283"/>
        <w:jc w:val="both"/>
        <w:rPr>
          <w:rFonts w:ascii="EB Garamond" w:hAnsi="EB Garamond" w:eastAsia="EB Garamond" w:cs="EB Garamond"/>
          <w:sz w:val="28"/>
          <w:szCs w:val="28"/>
        </w:rPr>
      </w:pPr>
      <w:r>
        <w:rPr>
          <w:rFonts w:ascii="EB Garamond" w:hAnsi="EB Garamond" w:eastAsia="EB Garamond" w:cs="EB Garamond"/>
          <w:sz w:val="28"/>
          <w:szCs w:val="28"/>
        </w:rPr>
        <w:t xml:space="preserve">• </w:t>
      </w:r>
      <w:r>
        <w:rPr>
          <w:rFonts w:ascii="EB Garamond" w:hAnsi="EB Garamond" w:eastAsia="EB Garamond" w:cs="EB Garamond"/>
          <w:sz w:val="28"/>
          <w:szCs w:val="28"/>
          <w:lang w:val="en-US"/>
        </w:rPr>
        <w:t>Azure Active Directory, Single sign-on</w:t>
      </w:r>
    </w:p>
    <w:p>
      <w:pPr>
        <w:jc w:val="both"/>
        <w:rPr>
          <w:rFonts w:ascii="EB Garamond" w:hAnsi="EB Garamond" w:eastAsia="EB Garamond" w:cs="EB Garamond"/>
          <w:sz w:val="28"/>
          <w:szCs w:val="28"/>
        </w:rPr>
      </w:pPr>
    </w:p>
    <w:p>
      <w:pPr>
        <w:jc w:val="both"/>
        <w:rPr>
          <w:rFonts w:ascii="EB Garamond" w:hAnsi="EB Garamond" w:eastAsia="EB Garamond" w:cs="EB Garamond"/>
          <w:b/>
          <w:sz w:val="36"/>
          <w:szCs w:val="36"/>
        </w:rPr>
      </w:pPr>
      <w:r>
        <w:rPr>
          <w:rFonts w:ascii="EB Garamond" w:hAnsi="EB Garamond" w:eastAsia="EB Garamond" w:cs="EB Garamond"/>
          <w:b/>
          <w:sz w:val="36"/>
          <w:szCs w:val="36"/>
        </w:rPr>
        <w:t>Instructions</w:t>
      </w:r>
    </w:p>
    <w:p>
      <w:pPr>
        <w:jc w:val="both"/>
        <w:rPr>
          <w:rFonts w:ascii="EB Garamond" w:hAnsi="EB Garamond" w:eastAsia="EB Garamond" w:cs="EB Garamond"/>
          <w:sz w:val="28"/>
          <w:szCs w:val="28"/>
        </w:rPr>
      </w:pPr>
      <w:r>
        <w:rPr>
          <w:rFonts w:ascii="EB Garamond" w:hAnsi="EB Garamond" w:eastAsia="EB Garamond" w:cs="EB Garamond"/>
          <w:sz w:val="28"/>
          <w:szCs w:val="28"/>
        </w:rPr>
        <w:t xml:space="preserve">•    Please use this document to answer all the questions in this tutorial. </w:t>
      </w:r>
    </w:p>
    <w:p>
      <w:pPr>
        <w:jc w:val="both"/>
        <w:rPr>
          <w:rFonts w:ascii="EB Garamond" w:hAnsi="EB Garamond" w:eastAsia="EB Garamond" w:cs="EB Garamond"/>
          <w:sz w:val="28"/>
          <w:szCs w:val="28"/>
        </w:rPr>
      </w:pPr>
      <w:r>
        <w:rPr>
          <w:rFonts w:ascii="EB Garamond" w:hAnsi="EB Garamond" w:eastAsia="EB Garamond" w:cs="EB Garamond"/>
          <w:sz w:val="28"/>
          <w:szCs w:val="28"/>
        </w:rPr>
        <w:t xml:space="preserve">•  Rename the file with your student code and tutorial group number. For example, </w:t>
      </w:r>
      <w:r>
        <w:rPr>
          <w:rFonts w:ascii="EB Garamond" w:hAnsi="EB Garamond" w:eastAsia="EB Garamond" w:cs="EB Garamond"/>
          <w:color w:val="FF0000"/>
          <w:sz w:val="28"/>
          <w:szCs w:val="28"/>
        </w:rPr>
        <w:t>1909846</w:t>
      </w:r>
      <w:r>
        <w:rPr>
          <w:rFonts w:ascii="EB Garamond" w:hAnsi="EB Garamond" w:eastAsia="EB Garamond" w:cs="EB Garamond"/>
          <w:sz w:val="28"/>
          <w:szCs w:val="28"/>
        </w:rPr>
        <w:t>-BAIT3273-S1-2020-Tut1-R</w:t>
      </w:r>
      <w:r>
        <w:rPr>
          <w:rFonts w:ascii="EB Garamond" w:hAnsi="EB Garamond" w:eastAsia="EB Garamond" w:cs="EB Garamond"/>
          <w:color w:val="FF0000"/>
          <w:sz w:val="28"/>
          <w:szCs w:val="28"/>
        </w:rPr>
        <w:t>DS</w:t>
      </w:r>
      <w:r>
        <w:rPr>
          <w:rFonts w:ascii="EB Garamond" w:hAnsi="EB Garamond" w:eastAsia="EB Garamond" w:cs="EB Garamond"/>
          <w:sz w:val="28"/>
          <w:szCs w:val="28"/>
        </w:rPr>
        <w:t>G</w:t>
      </w:r>
      <w:r>
        <w:rPr>
          <w:rFonts w:ascii="EB Garamond" w:hAnsi="EB Garamond" w:eastAsia="EB Garamond" w:cs="EB Garamond"/>
          <w:color w:val="FF0000"/>
          <w:sz w:val="28"/>
          <w:szCs w:val="28"/>
        </w:rPr>
        <w:t>01</w:t>
      </w:r>
      <w:r>
        <w:rPr>
          <w:rFonts w:ascii="EB Garamond" w:hAnsi="EB Garamond" w:eastAsia="EB Garamond" w:cs="EB Garamond"/>
          <w:sz w:val="28"/>
          <w:szCs w:val="28"/>
        </w:rPr>
        <w:t xml:space="preserve"> with RDSG01 as your respective programme and group number. Besides, replace </w:t>
      </w:r>
      <w:r>
        <w:rPr>
          <w:rFonts w:ascii="EB Garamond" w:hAnsi="EB Garamond" w:eastAsia="EB Garamond" w:cs="EB Garamond"/>
          <w:i/>
          <w:sz w:val="28"/>
          <w:szCs w:val="28"/>
        </w:rPr>
        <w:t>XXXXXXXX</w:t>
      </w:r>
      <w:r>
        <w:rPr>
          <w:rFonts w:ascii="EB Garamond" w:hAnsi="EB Garamond" w:eastAsia="EB Garamond" w:cs="EB Garamond"/>
          <w:sz w:val="28"/>
          <w:szCs w:val="28"/>
        </w:rPr>
        <w:t xml:space="preserve"> at the header with your student code.</w:t>
      </w:r>
    </w:p>
    <w:p>
      <w:pPr>
        <w:jc w:val="both"/>
        <w:rPr>
          <w:rFonts w:ascii="EB Garamond" w:hAnsi="EB Garamond" w:eastAsia="EB Garamond" w:cs="EB Garamond"/>
          <w:sz w:val="28"/>
          <w:szCs w:val="28"/>
        </w:rPr>
      </w:pPr>
      <w:r>
        <w:rPr>
          <w:rFonts w:ascii="EB Garamond" w:hAnsi="EB Garamond" w:eastAsia="EB Garamond" w:cs="EB Garamond"/>
          <w:sz w:val="28"/>
          <w:szCs w:val="28"/>
        </w:rPr>
        <w:t xml:space="preserve">•  Every student must submit this doc individually at the end of the tutorial to google classroom. </w:t>
      </w:r>
    </w:p>
    <w:p>
      <w:pPr>
        <w:jc w:val="both"/>
        <w:rPr>
          <w:rFonts w:ascii="EB Garamond" w:hAnsi="EB Garamond" w:eastAsia="EB Garamond" w:cs="EB Garamond"/>
          <w:sz w:val="28"/>
          <w:szCs w:val="28"/>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p>
    <w:p>
      <w:pPr>
        <w:jc w:val="both"/>
        <w:rPr>
          <w:rFonts w:ascii="EB Garamond" w:hAnsi="EB Garamond" w:eastAsia="EB Garamond" w:cs="EB Garamond"/>
          <w:b/>
          <w:sz w:val="36"/>
          <w:szCs w:val="36"/>
        </w:rPr>
      </w:pPr>
      <w:r>
        <w:rPr>
          <w:rFonts w:ascii="EB Garamond" w:hAnsi="EB Garamond" w:eastAsia="EB Garamond" w:cs="EB Garamond"/>
          <w:b/>
          <w:sz w:val="36"/>
          <w:szCs w:val="36"/>
        </w:rPr>
        <w:t xml:space="preserve">Task 1: Azure Security  </w:t>
      </w: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Every system, architecture, and application needs to be designed with security in mind. There's too much at risk. For instance, a denial of service attack could prevent your customer from reaching your web site or services and block you from doing business. Defacement of your website damages your reputation. And a data breach could be even worse — as it can ruin hard-earned trust, while causing significant personal and financial harm. As administrators, developers, and IT management, we all must work to guarantee the security of our systems.</w:t>
      </w: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Let's say you work at a company called Contoso Shipping, and you're spearheading the development of drone deliveries in rural areas-while having truck drivers leverage mobile apps to deliver to urban areas. You're in the process of moving much of Contoso Shipping's infrastructure to the cloud to maximize efficiency, as well as moving several physical servers in the company's data center to Azure virtual machines. Your team plans on creating a hybrid</w:t>
      </w: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solution, with some of the servers remaining on-premises, so you'll need a secure, high-quality connection between the new virtual machines and the existing network.</w:t>
      </w: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Additionally, Contoso Shipping has some out-of-network devices that are part of your operations. You are using network-enabled sensors in your drones that send data to Azure Event Hubs, while delivery drivers use mobile apps to get route maps and record signatures for receipt of shipments. These devices and apps must be securely authenticated before data can be sent to or from them.</w:t>
      </w: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So how do you keep your data secure?</w:t>
      </w: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rPr>
      </w:pPr>
      <w:r>
        <w:rPr>
          <w:rFonts w:ascii="EB Garamond" w:hAnsi="EB Garamond" w:eastAsia="EB Garamond" w:cs="EB Garamond"/>
          <w:sz w:val="28"/>
          <w:szCs w:val="28"/>
        </w:rPr>
        <w:t xml:space="preserve">1.a </w:t>
      </w:r>
    </w:p>
    <w:p>
      <w:pPr>
        <w:ind w:left="283"/>
        <w:jc w:val="both"/>
        <w:rPr>
          <w:rFonts w:ascii="EB Garamond" w:hAnsi="EB Garamond" w:eastAsia="EB Garamond" w:cs="EB Garamond"/>
          <w:sz w:val="28"/>
          <w:szCs w:val="28"/>
          <w:lang w:val="en-US"/>
        </w:rPr>
      </w:pPr>
      <w:r>
        <w:rPr>
          <w:rFonts w:ascii="EB Garamond" w:hAnsi="EB Garamond" w:eastAsia="EB Garamond" w:cs="EB Garamond"/>
          <w:sz w:val="28"/>
          <w:szCs w:val="28"/>
        </w:rPr>
        <w:t xml:space="preserve">• </w:t>
      </w:r>
      <w:r>
        <w:rPr>
          <w:rFonts w:ascii="EB Garamond" w:hAnsi="EB Garamond" w:eastAsia="EB Garamond" w:cs="EB Garamond"/>
          <w:sz w:val="28"/>
          <w:szCs w:val="28"/>
          <w:lang w:val="en-US"/>
        </w:rPr>
        <w:t xml:space="preserve">How to secure your </w:t>
      </w:r>
      <w:r>
        <w:rPr>
          <w:rFonts w:ascii="EB Garamond" w:hAnsi="EB Garamond" w:eastAsia="EB Garamond" w:cs="EB Garamond"/>
          <w:b/>
          <w:bCs/>
          <w:sz w:val="28"/>
          <w:szCs w:val="28"/>
          <w:lang w:val="en-US"/>
        </w:rPr>
        <w:t>application</w:t>
      </w:r>
      <w:r>
        <w:rPr>
          <w:rFonts w:ascii="EB Garamond" w:hAnsi="EB Garamond" w:eastAsia="EB Garamond" w:cs="EB Garamond"/>
          <w:sz w:val="28"/>
          <w:szCs w:val="28"/>
          <w:lang w:val="en-US"/>
        </w:rPr>
        <w:t xml:space="preserve">?  </w:t>
      </w:r>
    </w:p>
    <w:p>
      <w:pPr>
        <w:ind w:left="283"/>
        <w:jc w:val="both"/>
        <w:rPr>
          <w:rFonts w:ascii="EB Garamond" w:hAnsi="EB Garamond" w:eastAsia="EB Garamond" w:cs="EB Garamond"/>
          <w:sz w:val="28"/>
          <w:szCs w:val="28"/>
        </w:rPr>
      </w:pPr>
    </w:p>
    <w:tbl>
      <w:tblPr>
        <w:tblStyle w:val="14"/>
        <w:tblW w:w="9030" w:type="dxa"/>
        <w:tblInd w:w="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30" w:type="dxa"/>
            <w:shd w:val="clear" w:color="auto" w:fill="auto"/>
            <w:tcMar>
              <w:top w:w="100" w:type="dxa"/>
              <w:left w:w="100" w:type="dxa"/>
              <w:bottom w:w="100" w:type="dxa"/>
              <w:right w:w="100" w:type="dxa"/>
            </w:tcMar>
          </w:tcPr>
          <w:p>
            <w:pPr>
              <w:widowControl w:val="0"/>
              <w:spacing w:line="240" w:lineRule="auto"/>
              <w:rPr>
                <w:rFonts w:ascii="EB Garamond" w:hAnsi="EB Garamond" w:eastAsia="EB Garamond" w:cs="EB Garamond"/>
                <w:sz w:val="28"/>
                <w:szCs w:val="28"/>
              </w:rPr>
            </w:pPr>
            <w:r>
              <w:rPr>
                <w:rFonts w:ascii="EB Garamond" w:hAnsi="EB Garamond" w:eastAsia="EB Garamond" w:cs="EB Garamond"/>
                <w:sz w:val="28"/>
                <w:szCs w:val="28"/>
              </w:rPr>
              <w:t>Answer:</w:t>
            </w:r>
          </w:p>
          <w:p>
            <w:pPr>
              <w:widowControl w:val="0"/>
              <w:spacing w:line="240" w:lineRule="auto"/>
              <w:jc w:val="both"/>
              <w:rPr>
                <w:rFonts w:ascii="EB Garamond" w:hAnsi="EB Garamond" w:eastAsia="EB Garamond" w:cs="EB Garamond"/>
                <w:sz w:val="28"/>
                <w:szCs w:val="28"/>
              </w:rPr>
            </w:pPr>
            <w:r>
              <w:drawing>
                <wp:inline distT="0" distB="0" distL="114300" distR="114300">
                  <wp:extent cx="5605780" cy="164274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605780" cy="1642745"/>
                          </a:xfrm>
                          <a:prstGeom prst="rect">
                            <a:avLst/>
                          </a:prstGeom>
                          <a:noFill/>
                          <a:ln>
                            <a:noFill/>
                          </a:ln>
                        </pic:spPr>
                      </pic:pic>
                    </a:graphicData>
                  </a:graphic>
                </wp:inline>
              </w:drawing>
            </w:r>
          </w:p>
        </w:tc>
      </w:tr>
    </w:tbl>
    <w:p>
      <w:pPr>
        <w:jc w:val="both"/>
        <w:rPr>
          <w:rFonts w:ascii="EB Garamond" w:hAnsi="EB Garamond" w:eastAsia="EB Garamond" w:cs="EB Garamond"/>
          <w:sz w:val="28"/>
          <w:szCs w:val="28"/>
        </w:rPr>
      </w:pPr>
    </w:p>
    <w:p>
      <w:pPr>
        <w:ind w:left="283"/>
        <w:jc w:val="both"/>
        <w:rPr>
          <w:rFonts w:ascii="EB Garamond" w:hAnsi="EB Garamond" w:eastAsia="EB Garamond" w:cs="EB Garamond"/>
          <w:sz w:val="28"/>
          <w:szCs w:val="28"/>
          <w:lang w:val="en-US"/>
        </w:rPr>
      </w:pPr>
      <w:r>
        <w:rPr>
          <w:rFonts w:ascii="EB Garamond" w:hAnsi="EB Garamond" w:eastAsia="EB Garamond" w:cs="EB Garamond"/>
          <w:sz w:val="28"/>
          <w:szCs w:val="28"/>
        </w:rPr>
        <w:t>•</w:t>
      </w:r>
      <w:r>
        <w:rPr>
          <w:rFonts w:ascii="EB Garamond" w:hAnsi="EB Garamond" w:eastAsia="EB Garamond" w:cs="EB Garamond"/>
          <w:sz w:val="28"/>
          <w:szCs w:val="28"/>
          <w:lang w:val="en-US"/>
        </w:rPr>
        <w:t xml:space="preserve"> How to secure your </w:t>
      </w:r>
      <w:r>
        <w:rPr>
          <w:rFonts w:ascii="EB Garamond" w:hAnsi="EB Garamond" w:eastAsia="EB Garamond" w:cs="EB Garamond"/>
          <w:b/>
          <w:bCs/>
          <w:sz w:val="28"/>
          <w:szCs w:val="28"/>
          <w:lang w:val="en-US"/>
        </w:rPr>
        <w:t>compute</w:t>
      </w:r>
      <w:r>
        <w:rPr>
          <w:rFonts w:ascii="EB Garamond" w:hAnsi="EB Garamond" w:eastAsia="EB Garamond" w:cs="EB Garamond"/>
          <w:sz w:val="28"/>
          <w:szCs w:val="28"/>
          <w:lang w:val="en-US"/>
        </w:rPr>
        <w:t xml:space="preserve"> resource?  Why is it important? </w:t>
      </w:r>
    </w:p>
    <w:tbl>
      <w:tblPr>
        <w:tblStyle w:val="15"/>
        <w:tblW w:w="9030" w:type="dxa"/>
        <w:tblInd w:w="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30" w:type="dxa"/>
            <w:shd w:val="clear" w:color="auto" w:fill="auto"/>
            <w:tcMar>
              <w:top w:w="100" w:type="dxa"/>
              <w:left w:w="100" w:type="dxa"/>
              <w:bottom w:w="100" w:type="dxa"/>
              <w:right w:w="100" w:type="dxa"/>
            </w:tcMar>
          </w:tcPr>
          <w:p>
            <w:pPr>
              <w:autoSpaceDE w:val="0"/>
              <w:autoSpaceDN w:val="0"/>
              <w:adjustRightInd w:val="0"/>
              <w:spacing w:line="240" w:lineRule="auto"/>
              <w:jc w:val="both"/>
              <w:rPr>
                <w:rFonts w:ascii="EB Garamond" w:hAnsi="EB Garamond" w:eastAsia="EB Garamond" w:cs="EB Garamond"/>
                <w:sz w:val="28"/>
                <w:szCs w:val="28"/>
              </w:rPr>
            </w:pPr>
            <w:r>
              <w:rPr>
                <w:rFonts w:ascii="EB Garamond" w:hAnsi="EB Garamond" w:eastAsia="EB Garamond" w:cs="EB Garamond"/>
                <w:sz w:val="28"/>
                <w:szCs w:val="28"/>
              </w:rPr>
              <w:t xml:space="preserve">Answer: </w:t>
            </w:r>
          </w:p>
          <w:p>
            <w:pPr>
              <w:widowControl w:val="0"/>
              <w:spacing w:line="240" w:lineRule="auto"/>
              <w:jc w:val="both"/>
              <w:rPr>
                <w:rFonts w:ascii="EB Garamond" w:hAnsi="EB Garamond" w:eastAsia="EB Garamond" w:cs="EB Garamond"/>
                <w:sz w:val="28"/>
                <w:szCs w:val="28"/>
                <w:lang w:val="en-US"/>
              </w:rPr>
            </w:pPr>
            <w:r>
              <w:drawing>
                <wp:inline distT="0" distB="0" distL="114300" distR="114300">
                  <wp:extent cx="5605145" cy="112395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605145" cy="1123950"/>
                          </a:xfrm>
                          <a:prstGeom prst="rect">
                            <a:avLst/>
                          </a:prstGeom>
                          <a:noFill/>
                          <a:ln>
                            <a:noFill/>
                          </a:ln>
                        </pic:spPr>
                      </pic:pic>
                    </a:graphicData>
                  </a:graphic>
                </wp:inline>
              </w:drawing>
            </w:r>
          </w:p>
        </w:tc>
      </w:tr>
    </w:tbl>
    <w:p>
      <w:pPr>
        <w:jc w:val="both"/>
        <w:rPr>
          <w:rFonts w:ascii="EB Garamond" w:hAnsi="EB Garamond" w:eastAsia="EB Garamond" w:cs="EB Garamond"/>
          <w:sz w:val="28"/>
          <w:szCs w:val="28"/>
        </w:rPr>
      </w:pPr>
    </w:p>
    <w:p>
      <w:pPr>
        <w:ind w:left="283"/>
        <w:jc w:val="both"/>
        <w:rPr>
          <w:rFonts w:ascii="EB Garamond" w:hAnsi="EB Garamond" w:eastAsia="EB Garamond" w:cs="EB Garamond"/>
          <w:sz w:val="28"/>
          <w:szCs w:val="28"/>
          <w:lang w:val="en-US"/>
        </w:rPr>
      </w:pPr>
      <w:r>
        <w:rPr>
          <w:rFonts w:ascii="EB Garamond" w:hAnsi="EB Garamond" w:eastAsia="EB Garamond" w:cs="EB Garamond"/>
          <w:sz w:val="28"/>
          <w:szCs w:val="28"/>
        </w:rPr>
        <w:t>•</w:t>
      </w:r>
      <w:r>
        <w:rPr>
          <w:rFonts w:ascii="EB Garamond" w:hAnsi="EB Garamond" w:eastAsia="EB Garamond" w:cs="EB Garamond"/>
          <w:sz w:val="28"/>
          <w:szCs w:val="28"/>
          <w:lang w:val="en-US"/>
        </w:rPr>
        <w:t xml:space="preserve"> How to secure your </w:t>
      </w:r>
      <w:r>
        <w:rPr>
          <w:rFonts w:ascii="EB Garamond" w:hAnsi="EB Garamond" w:eastAsia="EB Garamond" w:cs="EB Garamond"/>
          <w:b/>
          <w:bCs/>
          <w:sz w:val="28"/>
          <w:szCs w:val="28"/>
          <w:lang w:val="en-US"/>
        </w:rPr>
        <w:t>network</w:t>
      </w:r>
      <w:r>
        <w:rPr>
          <w:rFonts w:ascii="EB Garamond" w:hAnsi="EB Garamond" w:eastAsia="EB Garamond" w:cs="EB Garamond"/>
          <w:sz w:val="28"/>
          <w:szCs w:val="28"/>
          <w:lang w:val="en-US"/>
        </w:rPr>
        <w:t xml:space="preserve">?  </w:t>
      </w:r>
    </w:p>
    <w:tbl>
      <w:tblPr>
        <w:tblStyle w:val="15"/>
        <w:tblW w:w="9030" w:type="dxa"/>
        <w:tblInd w:w="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30" w:type="dxa"/>
            <w:shd w:val="clear" w:color="auto" w:fill="auto"/>
            <w:tcMar>
              <w:top w:w="100" w:type="dxa"/>
              <w:left w:w="100" w:type="dxa"/>
              <w:bottom w:w="100" w:type="dxa"/>
              <w:right w:w="100" w:type="dxa"/>
            </w:tcMar>
          </w:tcPr>
          <w:p>
            <w:pPr>
              <w:autoSpaceDE w:val="0"/>
              <w:autoSpaceDN w:val="0"/>
              <w:adjustRightInd w:val="0"/>
              <w:spacing w:line="240" w:lineRule="auto"/>
              <w:jc w:val="both"/>
              <w:rPr>
                <w:rFonts w:ascii="EB Garamond" w:hAnsi="EB Garamond" w:eastAsia="EB Garamond" w:cs="EB Garamond"/>
                <w:sz w:val="28"/>
                <w:szCs w:val="28"/>
              </w:rPr>
            </w:pPr>
            <w:r>
              <w:rPr>
                <w:rFonts w:ascii="EB Garamond" w:hAnsi="EB Garamond" w:eastAsia="EB Garamond" w:cs="EB Garamond"/>
                <w:sz w:val="28"/>
                <w:szCs w:val="28"/>
              </w:rPr>
              <w:t xml:space="preserve">Answer: </w:t>
            </w:r>
          </w:p>
          <w:p>
            <w:pPr>
              <w:widowControl w:val="0"/>
              <w:spacing w:line="240" w:lineRule="auto"/>
              <w:jc w:val="both"/>
              <w:rPr>
                <w:rFonts w:ascii="EB Garamond" w:hAnsi="EB Garamond" w:eastAsia="EB Garamond" w:cs="EB Garamond"/>
                <w:sz w:val="28"/>
                <w:szCs w:val="28"/>
                <w:lang w:val="en-US"/>
              </w:rPr>
            </w:pPr>
            <w:r>
              <w:drawing>
                <wp:inline distT="0" distB="0" distL="114300" distR="114300">
                  <wp:extent cx="5600065" cy="1711960"/>
                  <wp:effectExtent l="0" t="0" r="825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600065" cy="1711960"/>
                          </a:xfrm>
                          <a:prstGeom prst="rect">
                            <a:avLst/>
                          </a:prstGeom>
                          <a:noFill/>
                          <a:ln>
                            <a:noFill/>
                          </a:ln>
                        </pic:spPr>
                      </pic:pic>
                    </a:graphicData>
                  </a:graphic>
                </wp:inline>
              </w:drawing>
            </w:r>
          </w:p>
        </w:tc>
      </w:tr>
    </w:tbl>
    <w:p>
      <w:pPr>
        <w:jc w:val="both"/>
        <w:rPr>
          <w:rFonts w:ascii="EB Garamond" w:hAnsi="EB Garamond" w:eastAsia="EB Garamond" w:cs="EB Garamond"/>
          <w:sz w:val="28"/>
          <w:szCs w:val="28"/>
        </w:rPr>
      </w:pPr>
    </w:p>
    <w:p>
      <w:pPr>
        <w:rPr>
          <w:rFonts w:ascii="EB Garamond" w:hAnsi="EB Garamond" w:eastAsia="EB Garamond" w:cs="EB Garamond"/>
          <w:b/>
          <w:sz w:val="36"/>
          <w:szCs w:val="36"/>
        </w:rPr>
      </w:pPr>
      <w:r>
        <w:rPr>
          <w:rFonts w:ascii="EB Garamond" w:hAnsi="EB Garamond" w:eastAsia="EB Garamond" w:cs="EB Garamond"/>
          <w:b/>
          <w:sz w:val="36"/>
          <w:szCs w:val="36"/>
        </w:rPr>
        <w:br w:type="page"/>
      </w:r>
    </w:p>
    <w:p>
      <w:pPr>
        <w:jc w:val="both"/>
        <w:rPr>
          <w:rFonts w:ascii="EB Garamond" w:hAnsi="EB Garamond" w:eastAsia="EB Garamond" w:cs="EB Garamond"/>
          <w:b/>
          <w:sz w:val="36"/>
          <w:szCs w:val="36"/>
          <w:lang w:val="en-US"/>
        </w:rPr>
      </w:pPr>
      <w:r>
        <w:rPr>
          <w:rFonts w:ascii="EB Garamond" w:hAnsi="EB Garamond" w:eastAsia="EB Garamond" w:cs="EB Garamond"/>
          <w:b/>
          <w:sz w:val="36"/>
          <w:szCs w:val="36"/>
        </w:rPr>
        <w:t xml:space="preserve">Task 2: </w:t>
      </w:r>
      <w:r>
        <w:rPr>
          <w:rFonts w:ascii="EB Garamond" w:hAnsi="EB Garamond" w:eastAsia="EB Garamond" w:cs="EB Garamond"/>
          <w:b/>
          <w:sz w:val="36"/>
          <w:szCs w:val="36"/>
          <w:lang w:val="en-US"/>
        </w:rPr>
        <w:t>Identity and access</w:t>
      </w:r>
    </w:p>
    <w:p>
      <w:pPr>
        <w:jc w:val="both"/>
        <w:rPr>
          <w:rFonts w:ascii="EB Garamond" w:hAnsi="EB Garamond" w:eastAsia="EB Garamond" w:cs="EB Garamond"/>
          <w:sz w:val="28"/>
          <w:szCs w:val="28"/>
        </w:rPr>
      </w:pPr>
      <w:r>
        <w:rPr>
          <w:rFonts w:ascii="EB Garamond" w:hAnsi="EB Garamond" w:eastAsia="EB Garamond" w:cs="EB Garamond"/>
          <w:sz w:val="28"/>
          <w:szCs w:val="28"/>
        </w:rPr>
        <w:t>2.</w:t>
      </w: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Network perimeters, firewalls, and physical access controls used to be the primary protection for corporate data. But network perimeters have become increasingly porous with the explosion of bring your own device (BYOD), mobile apps, and cloud applications.</w:t>
      </w: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Identity has become the new primary security boundary. Therefore, proper authentication and assignment of privileges is maintaining control of your data.</w:t>
      </w:r>
    </w:p>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lang w:val="en-US"/>
        </w:rPr>
      </w:pPr>
      <w:r>
        <w:rPr>
          <w:rFonts w:ascii="EB Garamond" w:hAnsi="EB Garamond" w:eastAsia="EB Garamond" w:cs="EB Garamond"/>
          <w:sz w:val="28"/>
          <w:szCs w:val="28"/>
          <w:lang w:val="en-US"/>
        </w:rPr>
        <w:t>Your company, Contoso Shipping, is focused on addressing these concerns right away. Your team's new hybrid cloud solution needs to account for mobile apps that have access to secret data when an authorized user is signed in — in addition to having shipping vehicles constantly send a stream of telemetry data that is critical to optimizing the company's business.</w:t>
      </w:r>
    </w:p>
    <w:p>
      <w:pPr>
        <w:jc w:val="both"/>
        <w:rPr>
          <w:rFonts w:ascii="EB Garamond" w:hAnsi="EB Garamond" w:eastAsia="EB Garamond" w:cs="EB Garamond"/>
          <w:sz w:val="28"/>
          <w:szCs w:val="28"/>
          <w:lang w:val="en-US"/>
        </w:rPr>
      </w:pPr>
    </w:p>
    <w:p>
      <w:pPr>
        <w:ind w:left="283"/>
        <w:jc w:val="both"/>
        <w:rPr>
          <w:rFonts w:ascii="EB Garamond" w:hAnsi="EB Garamond" w:eastAsia="EB Garamond" w:cs="EB Garamond"/>
          <w:bCs/>
          <w:sz w:val="28"/>
          <w:szCs w:val="28"/>
        </w:rPr>
      </w:pPr>
      <w:r>
        <w:rPr>
          <w:rFonts w:ascii="EB Garamond" w:hAnsi="EB Garamond" w:eastAsia="EB Garamond" w:cs="EB Garamond"/>
          <w:sz w:val="28"/>
          <w:szCs w:val="28"/>
        </w:rPr>
        <w:t xml:space="preserve">• </w:t>
      </w:r>
      <w:r>
        <w:rPr>
          <w:rFonts w:ascii="EB Garamond" w:hAnsi="EB Garamond" w:eastAsia="EB Garamond" w:cs="EB Garamond"/>
          <w:bCs/>
          <w:sz w:val="28"/>
          <w:szCs w:val="28"/>
          <w:lang w:val="en-US"/>
        </w:rPr>
        <w:t xml:space="preserve">Compare the different between </w:t>
      </w:r>
      <w:r>
        <w:rPr>
          <w:rFonts w:ascii="EB Garamond" w:hAnsi="EB Garamond" w:eastAsia="EB Garamond" w:cs="EB Garamond"/>
          <w:b/>
          <w:sz w:val="28"/>
          <w:szCs w:val="28"/>
          <w:lang w:val="en-US"/>
        </w:rPr>
        <w:t>authentication</w:t>
      </w:r>
      <w:r>
        <w:rPr>
          <w:rFonts w:ascii="EB Garamond" w:hAnsi="EB Garamond" w:eastAsia="EB Garamond" w:cs="EB Garamond"/>
          <w:bCs/>
          <w:sz w:val="28"/>
          <w:szCs w:val="28"/>
          <w:lang w:val="en-US"/>
        </w:rPr>
        <w:t xml:space="preserve"> and </w:t>
      </w:r>
      <w:r>
        <w:rPr>
          <w:rFonts w:ascii="EB Garamond" w:hAnsi="EB Garamond" w:eastAsia="EB Garamond" w:cs="EB Garamond"/>
          <w:b/>
          <w:sz w:val="28"/>
          <w:szCs w:val="28"/>
          <w:lang w:val="en-US"/>
        </w:rPr>
        <w:t>authorization</w:t>
      </w:r>
      <w:r>
        <w:rPr>
          <w:rFonts w:ascii="EB Garamond" w:hAnsi="EB Garamond" w:eastAsia="EB Garamond" w:cs="EB Garamond"/>
          <w:bCs/>
          <w:sz w:val="28"/>
          <w:szCs w:val="28"/>
          <w:lang w:val="en-US"/>
        </w:rPr>
        <w:t>.</w:t>
      </w:r>
    </w:p>
    <w:tbl>
      <w:tblPr>
        <w:tblStyle w:val="26"/>
        <w:tblW w:w="9030" w:type="dxa"/>
        <w:tblInd w:w="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30" w:type="dxa"/>
            <w:shd w:val="clear" w:color="auto" w:fill="auto"/>
            <w:tcMar>
              <w:top w:w="100" w:type="dxa"/>
              <w:left w:w="100" w:type="dxa"/>
              <w:bottom w:w="100" w:type="dxa"/>
              <w:right w:w="100" w:type="dxa"/>
            </w:tcMar>
          </w:tcPr>
          <w:p>
            <w:pPr>
              <w:widowControl w:val="0"/>
              <w:spacing w:line="240" w:lineRule="auto"/>
              <w:jc w:val="both"/>
              <w:rPr>
                <w:rFonts w:ascii="EB Garamond" w:hAnsi="EB Garamond" w:eastAsia="EB Garamond" w:cs="EB Garamond"/>
                <w:sz w:val="28"/>
                <w:szCs w:val="28"/>
              </w:rPr>
            </w:pPr>
            <w:r>
              <w:rPr>
                <w:rFonts w:ascii="EB Garamond" w:hAnsi="EB Garamond" w:eastAsia="EB Garamond" w:cs="EB Garamond"/>
                <w:sz w:val="28"/>
                <w:szCs w:val="28"/>
              </w:rPr>
              <w:t>Answer:</w:t>
            </w:r>
          </w:p>
          <w:p>
            <w:pPr>
              <w:widowControl w:val="0"/>
              <w:spacing w:line="240" w:lineRule="auto"/>
              <w:jc w:val="both"/>
              <w:rPr>
                <w:rFonts w:ascii="EB Garamond" w:hAnsi="EB Garamond" w:eastAsia="EB Garamond" w:cs="EB Garamond"/>
                <w:sz w:val="28"/>
                <w:szCs w:val="28"/>
                <w:lang w:val="en-US"/>
              </w:rPr>
            </w:pPr>
            <w:r>
              <w:drawing>
                <wp:inline distT="0" distB="0" distL="114300" distR="114300">
                  <wp:extent cx="5603875" cy="1824990"/>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603875" cy="1824990"/>
                          </a:xfrm>
                          <a:prstGeom prst="rect">
                            <a:avLst/>
                          </a:prstGeom>
                          <a:noFill/>
                          <a:ln>
                            <a:noFill/>
                          </a:ln>
                        </pic:spPr>
                      </pic:pic>
                    </a:graphicData>
                  </a:graphic>
                </wp:inline>
              </w:drawing>
            </w:r>
          </w:p>
        </w:tc>
      </w:tr>
    </w:tbl>
    <w:p>
      <w:pPr>
        <w:jc w:val="both"/>
        <w:rPr>
          <w:rFonts w:ascii="EB Garamond" w:hAnsi="EB Garamond" w:eastAsia="EB Garamond" w:cs="EB Garamond"/>
          <w:sz w:val="28"/>
          <w:szCs w:val="28"/>
          <w:lang w:val="en-US"/>
        </w:rPr>
      </w:pPr>
    </w:p>
    <w:p>
      <w:pPr>
        <w:ind w:left="283"/>
        <w:jc w:val="both"/>
        <w:rPr>
          <w:rFonts w:ascii="EB Garamond" w:hAnsi="EB Garamond" w:eastAsia="EB Garamond" w:cs="EB Garamond"/>
          <w:bCs/>
          <w:sz w:val="28"/>
          <w:szCs w:val="28"/>
        </w:rPr>
      </w:pPr>
      <w:r>
        <w:rPr>
          <w:rFonts w:ascii="EB Garamond" w:hAnsi="EB Garamond" w:eastAsia="EB Garamond" w:cs="EB Garamond"/>
          <w:sz w:val="28"/>
          <w:szCs w:val="28"/>
        </w:rPr>
        <w:t xml:space="preserve">• </w:t>
      </w:r>
      <w:r>
        <w:rPr>
          <w:rFonts w:ascii="EB Garamond" w:hAnsi="EB Garamond" w:eastAsia="EB Garamond" w:cs="EB Garamond"/>
          <w:b/>
          <w:sz w:val="28"/>
          <w:szCs w:val="28"/>
          <w:lang w:val="en-US"/>
        </w:rPr>
        <w:t>What is Azure Active Directory?</w:t>
      </w:r>
    </w:p>
    <w:tbl>
      <w:tblPr>
        <w:tblStyle w:val="26"/>
        <w:tblW w:w="9030" w:type="dxa"/>
        <w:tblInd w:w="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30" w:type="dxa"/>
            <w:shd w:val="clear" w:color="auto" w:fill="auto"/>
            <w:tcMar>
              <w:top w:w="100" w:type="dxa"/>
              <w:left w:w="100" w:type="dxa"/>
              <w:bottom w:w="100" w:type="dxa"/>
              <w:right w:w="100" w:type="dxa"/>
            </w:tcMar>
          </w:tcPr>
          <w:p>
            <w:pPr>
              <w:widowControl w:val="0"/>
              <w:spacing w:line="240" w:lineRule="auto"/>
              <w:jc w:val="both"/>
              <w:rPr>
                <w:rFonts w:ascii="EB Garamond" w:hAnsi="EB Garamond" w:eastAsia="EB Garamond" w:cs="EB Garamond"/>
                <w:sz w:val="28"/>
                <w:szCs w:val="28"/>
              </w:rPr>
            </w:pPr>
            <w:r>
              <w:rPr>
                <w:rFonts w:ascii="EB Garamond" w:hAnsi="EB Garamond" w:eastAsia="EB Garamond" w:cs="EB Garamond"/>
                <w:sz w:val="28"/>
                <w:szCs w:val="28"/>
              </w:rPr>
              <w:t>Answer:</w:t>
            </w:r>
          </w:p>
          <w:p>
            <w:pPr>
              <w:widowControl w:val="0"/>
              <w:spacing w:line="240" w:lineRule="auto"/>
              <w:jc w:val="both"/>
              <w:rPr>
                <w:rFonts w:ascii="EB Garamond" w:hAnsi="EB Garamond" w:eastAsia="EB Garamond" w:cs="EB Garamond"/>
                <w:sz w:val="28"/>
                <w:szCs w:val="28"/>
                <w:lang w:val="en-US"/>
              </w:rPr>
            </w:pPr>
            <w:r>
              <w:drawing>
                <wp:inline distT="0" distB="0" distL="114300" distR="114300">
                  <wp:extent cx="5603875" cy="1301115"/>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603875" cy="1301115"/>
                          </a:xfrm>
                          <a:prstGeom prst="rect">
                            <a:avLst/>
                          </a:prstGeom>
                          <a:noFill/>
                          <a:ln>
                            <a:noFill/>
                          </a:ln>
                        </pic:spPr>
                      </pic:pic>
                    </a:graphicData>
                  </a:graphic>
                </wp:inline>
              </w:drawing>
            </w:r>
          </w:p>
        </w:tc>
      </w:tr>
    </w:tbl>
    <w:p>
      <w:pPr>
        <w:jc w:val="both"/>
        <w:rPr>
          <w:rFonts w:ascii="EB Garamond" w:hAnsi="EB Garamond" w:eastAsia="EB Garamond" w:cs="EB Garamond"/>
          <w:sz w:val="28"/>
          <w:szCs w:val="28"/>
        </w:rPr>
      </w:pPr>
    </w:p>
    <w:p>
      <w:pPr>
        <w:jc w:val="both"/>
        <w:rPr>
          <w:rFonts w:ascii="EB Garamond" w:hAnsi="EB Garamond" w:eastAsia="EB Garamond" w:cs="EB Garamond"/>
          <w:sz w:val="28"/>
          <w:szCs w:val="28"/>
          <w:lang w:val="en-US"/>
        </w:rPr>
      </w:pPr>
    </w:p>
    <w:p>
      <w:pPr>
        <w:ind w:left="283"/>
        <w:jc w:val="both"/>
        <w:rPr>
          <w:rFonts w:ascii="EB Garamond" w:hAnsi="EB Garamond" w:eastAsia="EB Garamond" w:cs="EB Garamond"/>
          <w:bCs/>
          <w:sz w:val="28"/>
          <w:szCs w:val="28"/>
        </w:rPr>
      </w:pPr>
      <w:r>
        <w:rPr>
          <w:rFonts w:ascii="EB Garamond" w:hAnsi="EB Garamond" w:eastAsia="EB Garamond" w:cs="EB Garamond"/>
          <w:sz w:val="28"/>
          <w:szCs w:val="28"/>
        </w:rPr>
        <w:t xml:space="preserve">• </w:t>
      </w:r>
      <w:r>
        <w:rPr>
          <w:rFonts w:ascii="EB Garamond" w:hAnsi="EB Garamond" w:eastAsia="EB Garamond" w:cs="EB Garamond"/>
          <w:b/>
          <w:sz w:val="28"/>
          <w:szCs w:val="28"/>
          <w:lang w:val="en-US"/>
        </w:rPr>
        <w:t>Why Single Sign-On is important in cloud security?</w:t>
      </w:r>
    </w:p>
    <w:tbl>
      <w:tblPr>
        <w:tblStyle w:val="26"/>
        <w:tblW w:w="9030" w:type="dxa"/>
        <w:tblInd w:w="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9030" w:type="dxa"/>
            <w:shd w:val="clear" w:color="auto" w:fill="auto"/>
            <w:tcMar>
              <w:top w:w="100" w:type="dxa"/>
              <w:left w:w="100" w:type="dxa"/>
              <w:bottom w:w="100" w:type="dxa"/>
              <w:right w:w="100" w:type="dxa"/>
            </w:tcMar>
          </w:tcPr>
          <w:p>
            <w:pPr>
              <w:widowControl w:val="0"/>
              <w:spacing w:line="240" w:lineRule="auto"/>
              <w:jc w:val="both"/>
              <w:rPr>
                <w:rFonts w:ascii="EB Garamond" w:hAnsi="EB Garamond" w:eastAsia="EB Garamond" w:cs="EB Garamond"/>
                <w:sz w:val="28"/>
                <w:szCs w:val="28"/>
              </w:rPr>
            </w:pPr>
            <w:r>
              <w:rPr>
                <w:rFonts w:ascii="EB Garamond" w:hAnsi="EB Garamond" w:eastAsia="EB Garamond" w:cs="EB Garamond"/>
                <w:sz w:val="28"/>
                <w:szCs w:val="28"/>
              </w:rPr>
              <w:t>Answer:</w:t>
            </w:r>
          </w:p>
          <w:p>
            <w:pPr>
              <w:widowControl w:val="0"/>
              <w:spacing w:line="240" w:lineRule="auto"/>
              <w:jc w:val="both"/>
              <w:rPr>
                <w:rFonts w:ascii="EB Garamond" w:hAnsi="EB Garamond" w:eastAsia="EB Garamond" w:cs="EB Garamond"/>
                <w:sz w:val="28"/>
                <w:szCs w:val="28"/>
                <w:lang w:val="en-US"/>
              </w:rPr>
            </w:pPr>
            <w:bookmarkStart w:id="0" w:name="_GoBack"/>
            <w:r>
              <w:drawing>
                <wp:inline distT="0" distB="0" distL="114300" distR="114300">
                  <wp:extent cx="5604510" cy="246253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604510" cy="2462530"/>
                          </a:xfrm>
                          <a:prstGeom prst="rect">
                            <a:avLst/>
                          </a:prstGeom>
                          <a:noFill/>
                          <a:ln>
                            <a:noFill/>
                          </a:ln>
                        </pic:spPr>
                      </pic:pic>
                    </a:graphicData>
                  </a:graphic>
                </wp:inline>
              </w:drawing>
            </w:r>
            <w:bookmarkEnd w:id="0"/>
          </w:p>
        </w:tc>
      </w:tr>
    </w:tbl>
    <w:p>
      <w:pPr>
        <w:jc w:val="both"/>
        <w:rPr>
          <w:rFonts w:ascii="EB Garamond" w:hAnsi="EB Garamond" w:eastAsia="EB Garamond" w:cs="EB Garamond"/>
          <w:sz w:val="28"/>
          <w:szCs w:val="28"/>
          <w:lang w:val="en-US"/>
        </w:rPr>
      </w:pPr>
    </w:p>
    <w:p>
      <w:pPr>
        <w:jc w:val="both"/>
        <w:rPr>
          <w:rFonts w:ascii="EB Garamond" w:hAnsi="EB Garamond" w:eastAsia="EB Garamond" w:cs="EB Garamond"/>
          <w:sz w:val="28"/>
          <w:szCs w:val="28"/>
        </w:rPr>
      </w:pPr>
    </w:p>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EB Garamond">
    <w:altName w:val="Calibri"/>
    <w:panose1 w:val="020B06040202020202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US"/>
      </w:rPr>
    </w:pPr>
    <w:r>
      <w:rPr>
        <w:lang w:val="en-US"/>
      </w:rPr>
      <w:t xml:space="preserve">BAIT3273 Cloud Computing </w:t>
    </w:r>
  </w:p>
  <w:p>
    <w:pPr>
      <w:rPr>
        <w:rFonts w:hint="default"/>
        <w:lang w:val="en-GB"/>
      </w:rPr>
    </w:pPr>
    <w:r>
      <w:rPr>
        <w:rFonts w:hint="default"/>
        <w:lang w:val="en-GB"/>
      </w:rPr>
      <w:t>2008867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FF7"/>
    <w:rsid w:val="000879AB"/>
    <w:rsid w:val="000909AC"/>
    <w:rsid w:val="000C04EE"/>
    <w:rsid w:val="00161747"/>
    <w:rsid w:val="00193D76"/>
    <w:rsid w:val="001A0516"/>
    <w:rsid w:val="001E7CD7"/>
    <w:rsid w:val="001F6C7B"/>
    <w:rsid w:val="00240B54"/>
    <w:rsid w:val="002C30C3"/>
    <w:rsid w:val="002E40E1"/>
    <w:rsid w:val="0030273B"/>
    <w:rsid w:val="00314668"/>
    <w:rsid w:val="00327AC0"/>
    <w:rsid w:val="003368E4"/>
    <w:rsid w:val="00376EF9"/>
    <w:rsid w:val="003C4A81"/>
    <w:rsid w:val="00463033"/>
    <w:rsid w:val="004705B7"/>
    <w:rsid w:val="00512EEB"/>
    <w:rsid w:val="00531B2E"/>
    <w:rsid w:val="00556EFF"/>
    <w:rsid w:val="005F2234"/>
    <w:rsid w:val="006539E7"/>
    <w:rsid w:val="0068758C"/>
    <w:rsid w:val="00693FF7"/>
    <w:rsid w:val="00703389"/>
    <w:rsid w:val="007361C8"/>
    <w:rsid w:val="00757142"/>
    <w:rsid w:val="007C7E14"/>
    <w:rsid w:val="007D6577"/>
    <w:rsid w:val="00853848"/>
    <w:rsid w:val="00881CA8"/>
    <w:rsid w:val="008D2577"/>
    <w:rsid w:val="00A0773C"/>
    <w:rsid w:val="00A12CC7"/>
    <w:rsid w:val="00A15979"/>
    <w:rsid w:val="00A55664"/>
    <w:rsid w:val="00AC5450"/>
    <w:rsid w:val="00AC7C94"/>
    <w:rsid w:val="00AE0F7F"/>
    <w:rsid w:val="00B10154"/>
    <w:rsid w:val="00B21097"/>
    <w:rsid w:val="00B64EF2"/>
    <w:rsid w:val="00B82D82"/>
    <w:rsid w:val="00BF1429"/>
    <w:rsid w:val="00BF6B3C"/>
    <w:rsid w:val="00C1028A"/>
    <w:rsid w:val="00C17B31"/>
    <w:rsid w:val="00CA5303"/>
    <w:rsid w:val="00D50F48"/>
    <w:rsid w:val="00DD54D2"/>
    <w:rsid w:val="00DE0F27"/>
    <w:rsid w:val="00E05E91"/>
    <w:rsid w:val="00E340F9"/>
    <w:rsid w:val="00E441C4"/>
    <w:rsid w:val="00E90B50"/>
    <w:rsid w:val="00E94C1F"/>
    <w:rsid w:val="00EA47B1"/>
    <w:rsid w:val="00F712E2"/>
    <w:rsid w:val="4DF07675"/>
    <w:rsid w:val="518918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GB" w:eastAsia="zh-CN"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32"/>
    <w:unhideWhenUsed/>
    <w:uiPriority w:val="99"/>
    <w:pPr>
      <w:tabs>
        <w:tab w:val="center" w:pos="4680"/>
        <w:tab w:val="right" w:pos="9360"/>
      </w:tabs>
      <w:spacing w:line="240" w:lineRule="auto"/>
    </w:pPr>
  </w:style>
  <w:style w:type="paragraph" w:styleId="11">
    <w:name w:val="header"/>
    <w:basedOn w:val="1"/>
    <w:link w:val="31"/>
    <w:unhideWhenUsed/>
    <w:uiPriority w:val="99"/>
    <w:pPr>
      <w:tabs>
        <w:tab w:val="center" w:pos="4680"/>
        <w:tab w:val="right" w:pos="9360"/>
      </w:tabs>
      <w:spacing w:line="240" w:lineRule="auto"/>
    </w:pPr>
  </w:style>
  <w:style w:type="paragraph" w:styleId="12">
    <w:name w:val="Subtitle"/>
    <w:basedOn w:val="1"/>
    <w:next w:val="1"/>
    <w:qFormat/>
    <w:uiPriority w:val="11"/>
    <w:pPr>
      <w:keepNext/>
      <w:keepLines/>
      <w:spacing w:after="320"/>
    </w:pPr>
    <w:rPr>
      <w:color w:val="666666"/>
      <w:sz w:val="30"/>
      <w:szCs w:val="30"/>
    </w:rPr>
  </w:style>
  <w:style w:type="paragraph" w:styleId="13">
    <w:name w:val="Title"/>
    <w:basedOn w:val="1"/>
    <w:next w:val="1"/>
    <w:qFormat/>
    <w:uiPriority w:val="10"/>
    <w:pPr>
      <w:keepNext/>
      <w:keepLines/>
      <w:spacing w:after="60"/>
    </w:pPr>
    <w:rPr>
      <w:sz w:val="52"/>
      <w:szCs w:val="52"/>
    </w:rPr>
  </w:style>
  <w:style w:type="table" w:customStyle="1" w:styleId="14">
    <w:name w:val="_Style 11"/>
    <w:basedOn w:val="9"/>
    <w:uiPriority w:val="0"/>
    <w:tblPr>
      <w:tblCellMar>
        <w:top w:w="100" w:type="dxa"/>
        <w:left w:w="100" w:type="dxa"/>
        <w:bottom w:w="100" w:type="dxa"/>
        <w:right w:w="100" w:type="dxa"/>
      </w:tblCellMar>
    </w:tblPr>
  </w:style>
  <w:style w:type="table" w:customStyle="1" w:styleId="15">
    <w:name w:val="_Style 12"/>
    <w:basedOn w:val="9"/>
    <w:uiPriority w:val="0"/>
    <w:tblPr>
      <w:tblCellMar>
        <w:top w:w="100" w:type="dxa"/>
        <w:left w:w="100" w:type="dxa"/>
        <w:bottom w:w="100" w:type="dxa"/>
        <w:right w:w="100" w:type="dxa"/>
      </w:tblCellMar>
    </w:tblPr>
  </w:style>
  <w:style w:type="table" w:customStyle="1" w:styleId="16">
    <w:name w:val="_Style 13"/>
    <w:basedOn w:val="9"/>
    <w:uiPriority w:val="0"/>
    <w:tblPr>
      <w:tblCellMar>
        <w:top w:w="100" w:type="dxa"/>
        <w:left w:w="100" w:type="dxa"/>
        <w:bottom w:w="100" w:type="dxa"/>
        <w:right w:w="100" w:type="dxa"/>
      </w:tblCellMar>
    </w:tblPr>
  </w:style>
  <w:style w:type="table" w:customStyle="1" w:styleId="17">
    <w:name w:val="_Style 14"/>
    <w:basedOn w:val="9"/>
    <w:uiPriority w:val="0"/>
    <w:tblPr>
      <w:tblCellMar>
        <w:top w:w="100" w:type="dxa"/>
        <w:left w:w="100" w:type="dxa"/>
        <w:bottom w:w="100" w:type="dxa"/>
        <w:right w:w="100" w:type="dxa"/>
      </w:tblCellMar>
    </w:tblPr>
  </w:style>
  <w:style w:type="table" w:customStyle="1" w:styleId="18">
    <w:name w:val="_Style 15"/>
    <w:basedOn w:val="9"/>
    <w:uiPriority w:val="0"/>
    <w:tblPr>
      <w:tblCellMar>
        <w:top w:w="100" w:type="dxa"/>
        <w:left w:w="100" w:type="dxa"/>
        <w:bottom w:w="100" w:type="dxa"/>
        <w:right w:w="100" w:type="dxa"/>
      </w:tblCellMar>
    </w:tblPr>
  </w:style>
  <w:style w:type="table" w:customStyle="1" w:styleId="19">
    <w:name w:val="_Style 16"/>
    <w:basedOn w:val="9"/>
    <w:uiPriority w:val="0"/>
    <w:tblPr>
      <w:tblCellMar>
        <w:top w:w="100" w:type="dxa"/>
        <w:left w:w="100" w:type="dxa"/>
        <w:bottom w:w="100" w:type="dxa"/>
        <w:right w:w="100" w:type="dxa"/>
      </w:tblCellMar>
    </w:tblPr>
  </w:style>
  <w:style w:type="table" w:customStyle="1" w:styleId="20">
    <w:name w:val="_Style 17"/>
    <w:basedOn w:val="9"/>
    <w:uiPriority w:val="0"/>
    <w:tblPr>
      <w:tblCellMar>
        <w:top w:w="100" w:type="dxa"/>
        <w:left w:w="100" w:type="dxa"/>
        <w:bottom w:w="100" w:type="dxa"/>
        <w:right w:w="100" w:type="dxa"/>
      </w:tblCellMar>
    </w:tblPr>
  </w:style>
  <w:style w:type="table" w:customStyle="1" w:styleId="21">
    <w:name w:val="_Style 18"/>
    <w:basedOn w:val="9"/>
    <w:uiPriority w:val="0"/>
    <w:tblPr>
      <w:tblCellMar>
        <w:top w:w="100" w:type="dxa"/>
        <w:left w:w="100" w:type="dxa"/>
        <w:bottom w:w="100" w:type="dxa"/>
        <w:right w:w="100" w:type="dxa"/>
      </w:tblCellMar>
    </w:tblPr>
  </w:style>
  <w:style w:type="table" w:customStyle="1" w:styleId="22">
    <w:name w:val="_Style 19"/>
    <w:basedOn w:val="9"/>
    <w:uiPriority w:val="0"/>
    <w:tblPr>
      <w:tblCellMar>
        <w:top w:w="100" w:type="dxa"/>
        <w:left w:w="100" w:type="dxa"/>
        <w:bottom w:w="100" w:type="dxa"/>
        <w:right w:w="100" w:type="dxa"/>
      </w:tblCellMar>
    </w:tblPr>
  </w:style>
  <w:style w:type="table" w:customStyle="1" w:styleId="23">
    <w:name w:val="_Style 20"/>
    <w:basedOn w:val="9"/>
    <w:uiPriority w:val="0"/>
    <w:tblPr>
      <w:tblCellMar>
        <w:top w:w="100" w:type="dxa"/>
        <w:left w:w="100" w:type="dxa"/>
        <w:bottom w:w="100" w:type="dxa"/>
        <w:right w:w="100" w:type="dxa"/>
      </w:tblCellMar>
    </w:tblPr>
  </w:style>
  <w:style w:type="table" w:customStyle="1" w:styleId="24">
    <w:name w:val="_Style 21"/>
    <w:basedOn w:val="9"/>
    <w:uiPriority w:val="0"/>
    <w:tblPr>
      <w:tblCellMar>
        <w:top w:w="100" w:type="dxa"/>
        <w:left w:w="100" w:type="dxa"/>
        <w:bottom w:w="100" w:type="dxa"/>
        <w:right w:w="100" w:type="dxa"/>
      </w:tblCellMar>
    </w:tblPr>
  </w:style>
  <w:style w:type="table" w:customStyle="1" w:styleId="25">
    <w:name w:val="_Style 22"/>
    <w:basedOn w:val="9"/>
    <w:uiPriority w:val="0"/>
    <w:tblPr>
      <w:tblCellMar>
        <w:top w:w="100" w:type="dxa"/>
        <w:left w:w="100" w:type="dxa"/>
        <w:bottom w:w="100" w:type="dxa"/>
        <w:right w:w="100" w:type="dxa"/>
      </w:tblCellMar>
    </w:tblPr>
  </w:style>
  <w:style w:type="table" w:customStyle="1" w:styleId="26">
    <w:name w:val="_Style 23"/>
    <w:basedOn w:val="9"/>
    <w:uiPriority w:val="0"/>
    <w:tblPr>
      <w:tblCellMar>
        <w:top w:w="100" w:type="dxa"/>
        <w:left w:w="100" w:type="dxa"/>
        <w:bottom w:w="100" w:type="dxa"/>
        <w:right w:w="100" w:type="dxa"/>
      </w:tblCellMar>
    </w:tblPr>
  </w:style>
  <w:style w:type="table" w:customStyle="1" w:styleId="27">
    <w:name w:val="_Style 24"/>
    <w:basedOn w:val="9"/>
    <w:uiPriority w:val="0"/>
    <w:tblPr>
      <w:tblCellMar>
        <w:top w:w="100" w:type="dxa"/>
        <w:left w:w="100" w:type="dxa"/>
        <w:bottom w:w="100" w:type="dxa"/>
        <w:right w:w="100" w:type="dxa"/>
      </w:tblCellMar>
    </w:tblPr>
  </w:style>
  <w:style w:type="table" w:customStyle="1" w:styleId="28">
    <w:name w:val="_Style 25"/>
    <w:basedOn w:val="9"/>
    <w:uiPriority w:val="0"/>
    <w:tblPr>
      <w:tblCellMar>
        <w:top w:w="100" w:type="dxa"/>
        <w:left w:w="100" w:type="dxa"/>
        <w:bottom w:w="100" w:type="dxa"/>
        <w:right w:w="100" w:type="dxa"/>
      </w:tblCellMar>
    </w:tblPr>
  </w:style>
  <w:style w:type="table" w:customStyle="1" w:styleId="29">
    <w:name w:val="_Style 26"/>
    <w:basedOn w:val="9"/>
    <w:uiPriority w:val="0"/>
    <w:tblPr>
      <w:tblCellMar>
        <w:top w:w="100" w:type="dxa"/>
        <w:left w:w="100" w:type="dxa"/>
        <w:bottom w:w="100" w:type="dxa"/>
        <w:right w:w="100" w:type="dxa"/>
      </w:tblCellMar>
    </w:tblPr>
  </w:style>
  <w:style w:type="table" w:customStyle="1" w:styleId="30">
    <w:name w:val="_Style 27"/>
    <w:basedOn w:val="9"/>
    <w:uiPriority w:val="0"/>
    <w:tblPr>
      <w:tblCellMar>
        <w:top w:w="100" w:type="dxa"/>
        <w:left w:w="100" w:type="dxa"/>
        <w:bottom w:w="100" w:type="dxa"/>
        <w:right w:w="100" w:type="dxa"/>
      </w:tblCellMar>
    </w:tblPr>
  </w:style>
  <w:style w:type="character" w:customStyle="1" w:styleId="31">
    <w:name w:val="Header Char"/>
    <w:basedOn w:val="8"/>
    <w:link w:val="11"/>
    <w:uiPriority w:val="99"/>
  </w:style>
  <w:style w:type="character" w:customStyle="1" w:styleId="32">
    <w:name w:val="Footer Char"/>
    <w:basedOn w:val="8"/>
    <w:link w:val="10"/>
    <w:uiPriority w:val="99"/>
  </w:style>
  <w:style w:type="paragraph" w:styleId="3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516</Words>
  <Characters>2945</Characters>
  <Lines>24</Lines>
  <Paragraphs>6</Paragraphs>
  <TotalTime>221</TotalTime>
  <ScaleCrop>false</ScaleCrop>
  <LinksUpToDate>false</LinksUpToDate>
  <CharactersWithSpaces>3455</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2020-06-08T12:38:00Z</dcterms:created>
  <dc:creator>Dell</dc:creator>
  <cp:lastModifiedBy>Dell</cp:lastModifiedBy>
  <dcterms:modified xsi:type="dcterms:W3CDTF">2021-08-26T04:52:18Z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2057-11.2.0.10258</vt:lpwstr>
  </property>
  <property fmtid="{D5CDD505-2E9C-101B-9397-08002B2CF9AE}" pid="3" name="ICV">
    <vt:lpwstr>10FE729FCB68491BA2FF481534EE637C</vt:lpwstr>
  </property>
</Properties>
</file>