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w:hAnsi="Arial" w:cs="Arial"/>
        </w:rPr>
      </w:pPr>
      <w:r>
        <w:rPr>
          <w:rFonts w:ascii="Arial" w:hAnsi="Arial" w:cs="Arial"/>
        </w:rPr>
        <w:t>Social and Professional Issues</w:t>
      </w:r>
    </w:p>
    <w:p>
      <w:pPr>
        <w:rPr>
          <w:rFonts w:ascii="Arial" w:hAnsi="Arial" w:cs="Arial"/>
        </w:rPr>
      </w:pPr>
      <w:r>
        <w:rPr>
          <w:rFonts w:ascii="Arial" w:hAnsi="Arial" w:cs="Arial"/>
        </w:rPr>
        <w:t>Tutorial 6</w:t>
      </w:r>
    </w:p>
    <w:p>
      <w:pPr>
        <w:rPr>
          <w:rFonts w:ascii="Arial" w:hAnsi="Arial" w:cs="Arial"/>
        </w:rPr>
      </w:pPr>
    </w:p>
    <w:p>
      <w:pPr>
        <w:rPr>
          <w:rFonts w:ascii="Arial" w:hAnsi="Arial" w:cs="Arial"/>
        </w:rPr>
      </w:pPr>
      <w:r>
        <w:rPr>
          <w:rFonts w:ascii="Arial" w:hAnsi="Arial" w:cs="Arial"/>
        </w:rPr>
        <w:drawing>
          <wp:inline distT="0" distB="0" distL="0" distR="0">
            <wp:extent cx="5943600" cy="61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943600" cy="615950"/>
                    </a:xfrm>
                    <a:prstGeom prst="rect">
                      <a:avLst/>
                    </a:prstGeom>
                  </pic:spPr>
                </pic:pic>
              </a:graphicData>
            </a:graphic>
          </wp:inline>
        </w:drawing>
      </w:r>
    </w:p>
    <w:tbl>
      <w:tblPr>
        <w:tblStyle w:val="5"/>
        <w:tblW w:w="87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20"/>
        <w:gridCol w:w="44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trPr>
        <w:tc>
          <w:tcPr>
            <w:tcW w:w="43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ind w:left="220"/>
              <w:jc w:val="center"/>
              <w:rPr>
                <w:rFonts w:ascii="Arial" w:hAnsi="Arial" w:cs="Arial"/>
                <w:b/>
              </w:rPr>
            </w:pPr>
            <w:r>
              <w:rPr>
                <w:rFonts w:ascii="Arial" w:hAnsi="Arial" w:cs="Arial"/>
                <w:b/>
              </w:rPr>
              <w:t>Top-level domains (TLD)</w:t>
            </w:r>
          </w:p>
        </w:tc>
        <w:tc>
          <w:tcPr>
            <w:tcW w:w="4455"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after="240"/>
              <w:ind w:left="220"/>
              <w:jc w:val="center"/>
              <w:rPr>
                <w:rFonts w:ascii="Arial" w:hAnsi="Arial" w:cs="Arial"/>
                <w:b/>
              </w:rPr>
            </w:pPr>
            <w:r>
              <w:rPr>
                <w:rFonts w:ascii="Arial" w:hAnsi="Arial" w:cs="Arial"/>
                <w:b/>
              </w:rPr>
              <w:t>Country-code top-level domains(ccTLD)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05" w:hRule="atLeast"/>
        </w:trPr>
        <w:tc>
          <w:tcPr>
            <w:tcW w:w="432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ind w:left="220"/>
              <w:jc w:val="both"/>
              <w:rPr>
                <w:rFonts w:ascii="Arial" w:hAnsi="Arial" w:cs="Arial"/>
                <w:highlight w:val="white"/>
              </w:rPr>
            </w:pPr>
            <w:r>
              <w:rPr>
                <w:rFonts w:ascii="Arial" w:hAnsi="Arial" w:cs="Arial"/>
                <w:highlight w:val="white"/>
              </w:rPr>
              <w:t>The top-level domain, also referred to as TLD and it is a fully qualified domain name, the suffix or extension attached to Internet domain names.</w:t>
            </w:r>
          </w:p>
        </w:tc>
        <w:tc>
          <w:tcPr>
            <w:tcW w:w="44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240"/>
              <w:ind w:left="220"/>
              <w:jc w:val="both"/>
              <w:rPr>
                <w:rFonts w:ascii="Arial" w:hAnsi="Arial" w:cs="Arial"/>
                <w:highlight w:val="white"/>
              </w:rPr>
            </w:pPr>
            <w:r>
              <w:rPr>
                <w:rFonts w:ascii="Arial" w:hAnsi="Arial" w:cs="Arial"/>
                <w:highlight w:val="white"/>
              </w:rPr>
              <w:t>A country code top-level domains are generally used or reserved for a country, sovereign state, or dependent territory identified with a country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0" w:hRule="atLeast"/>
        </w:trPr>
        <w:tc>
          <w:tcPr>
            <w:tcW w:w="432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ind w:left="220"/>
              <w:jc w:val="both"/>
              <w:rPr>
                <w:rFonts w:ascii="Arial" w:hAnsi="Arial" w:cs="Arial"/>
                <w:highlight w:val="white"/>
              </w:rPr>
            </w:pPr>
            <w:r>
              <w:rPr>
                <w:rFonts w:ascii="Arial" w:hAnsi="Arial" w:cs="Arial"/>
                <w:highlight w:val="white"/>
              </w:rPr>
              <w:t>Top-level domains also Is the rightmost part of a domain name.</w:t>
            </w:r>
          </w:p>
          <w:p>
            <w:pPr>
              <w:spacing w:before="240" w:after="240"/>
              <w:ind w:left="220"/>
              <w:jc w:val="both"/>
              <w:rPr>
                <w:rFonts w:ascii="Arial" w:hAnsi="Arial" w:cs="Arial"/>
                <w:highlight w:val="white"/>
              </w:rPr>
            </w:pPr>
            <w:r>
              <w:rPr>
                <w:rFonts w:ascii="Arial" w:hAnsi="Arial" w:cs="Arial"/>
                <w:highlight w:val="white"/>
              </w:rPr>
              <w:t xml:space="preserve">Example: .com </w:t>
            </w:r>
          </w:p>
          <w:p>
            <w:pPr>
              <w:spacing w:before="240" w:after="240"/>
              <w:ind w:left="220"/>
              <w:jc w:val="both"/>
              <w:rPr>
                <w:rFonts w:ascii="Arial" w:hAnsi="Arial" w:cs="Arial"/>
                <w:highlight w:val="white"/>
              </w:rPr>
            </w:pPr>
            <w:r>
              <w:rPr>
                <w:rFonts w:ascii="Arial" w:hAnsi="Arial" w:cs="Arial"/>
                <w:highlight w:val="white"/>
              </w:rPr>
              <w:t xml:space="preserve">               .org </w:t>
            </w:r>
          </w:p>
          <w:p>
            <w:pPr>
              <w:spacing w:before="240" w:after="240"/>
              <w:ind w:left="220"/>
              <w:jc w:val="both"/>
              <w:rPr>
                <w:rFonts w:ascii="Arial" w:hAnsi="Arial" w:cs="Arial"/>
                <w:highlight w:val="white"/>
              </w:rPr>
            </w:pPr>
            <w:r>
              <w:rPr>
                <w:rFonts w:ascii="Arial" w:hAnsi="Arial" w:cs="Arial"/>
                <w:highlight w:val="white"/>
              </w:rPr>
              <w:t xml:space="preserve">               .edu </w:t>
            </w:r>
          </w:p>
          <w:p>
            <w:pPr>
              <w:spacing w:before="240" w:after="240"/>
              <w:ind w:left="220"/>
              <w:jc w:val="both"/>
              <w:rPr>
                <w:rFonts w:ascii="Arial" w:hAnsi="Arial" w:cs="Arial"/>
                <w:highlight w:val="white"/>
              </w:rPr>
            </w:pPr>
            <w:r>
              <w:rPr>
                <w:rFonts w:ascii="Arial" w:hAnsi="Arial" w:cs="Arial"/>
                <w:highlight w:val="white"/>
              </w:rPr>
              <w:t xml:space="preserve">               .net </w:t>
            </w:r>
          </w:p>
          <w:p>
            <w:pPr>
              <w:spacing w:before="240" w:after="240"/>
              <w:ind w:left="220"/>
              <w:jc w:val="both"/>
              <w:rPr>
                <w:rFonts w:ascii="Arial" w:hAnsi="Arial" w:cs="Arial"/>
                <w:highlight w:val="white"/>
              </w:rPr>
            </w:pPr>
            <w:r>
              <w:rPr>
                <w:rFonts w:ascii="Arial" w:hAnsi="Arial" w:cs="Arial"/>
                <w:highlight w:val="white"/>
              </w:rPr>
              <w:t xml:space="preserve">                .co </w:t>
            </w:r>
          </w:p>
          <w:p>
            <w:pPr>
              <w:spacing w:before="240" w:after="240"/>
              <w:ind w:left="220"/>
              <w:jc w:val="both"/>
              <w:rPr>
                <w:rFonts w:ascii="Arial" w:hAnsi="Arial" w:cs="Arial"/>
                <w:highlight w:val="white"/>
              </w:rPr>
            </w:pPr>
            <w:r>
              <w:rPr>
                <w:rFonts w:ascii="Arial" w:hAnsi="Arial" w:cs="Arial"/>
                <w:highlight w:val="white"/>
              </w:rPr>
              <w:t xml:space="preserve">                .biz</w:t>
            </w:r>
          </w:p>
        </w:tc>
        <w:tc>
          <w:tcPr>
            <w:tcW w:w="44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after="240"/>
              <w:ind w:left="220"/>
              <w:jc w:val="both"/>
              <w:rPr>
                <w:rFonts w:ascii="Arial" w:hAnsi="Arial" w:cs="Arial"/>
                <w:highlight w:val="white"/>
              </w:rPr>
            </w:pPr>
            <w:r>
              <w:rPr>
                <w:rFonts w:ascii="Arial" w:hAnsi="Arial" w:cs="Arial"/>
                <w:highlight w:val="white"/>
              </w:rPr>
              <w:t>ccTLDs are always made up of a two-letter code that is assigned to every country and target specific region.</w:t>
            </w:r>
          </w:p>
          <w:p>
            <w:pPr>
              <w:spacing w:before="240" w:after="240"/>
              <w:ind w:left="220"/>
              <w:jc w:val="both"/>
              <w:rPr>
                <w:rFonts w:ascii="Arial" w:hAnsi="Arial" w:cs="Arial"/>
                <w:highlight w:val="white"/>
              </w:rPr>
            </w:pPr>
            <w:r>
              <w:rPr>
                <w:rFonts w:ascii="Arial" w:hAnsi="Arial" w:cs="Arial"/>
                <w:highlight w:val="white"/>
              </w:rPr>
              <w:t xml:space="preserve">Example: .my .jp .cn .th .sg .hk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1" w:hRule="atLeast"/>
        </w:trPr>
        <w:tc>
          <w:tcPr>
            <w:tcW w:w="432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jc w:val="both"/>
              <w:rPr>
                <w:rFonts w:ascii="Arial" w:hAnsi="Arial" w:cs="Arial"/>
                <w:highlight w:val="white"/>
              </w:rPr>
            </w:pPr>
            <w:r>
              <w:rPr>
                <w:rFonts w:ascii="Arial" w:hAnsi="Arial" w:cs="Arial"/>
                <w:highlight w:val="white"/>
              </w:rPr>
              <w:t>For example, the</w:t>
            </w:r>
            <w:r>
              <w:rPr>
                <w:rFonts w:ascii="Arial" w:hAnsi="Arial" w:cs="Arial"/>
                <w:b/>
                <w:highlight w:val="white"/>
              </w:rPr>
              <w:t xml:space="preserve"> .name</w:t>
            </w:r>
            <w:r>
              <w:rPr>
                <w:rFonts w:ascii="Arial" w:hAnsi="Arial" w:cs="Arial"/>
                <w:highlight w:val="white"/>
              </w:rPr>
              <w:t xml:space="preserve"> TLD is reserved for individuals, and</w:t>
            </w:r>
          </w:p>
          <w:p>
            <w:pPr>
              <w:spacing w:before="240" w:after="240"/>
              <w:ind w:left="220"/>
              <w:jc w:val="both"/>
              <w:rPr>
                <w:rFonts w:ascii="Arial" w:hAnsi="Arial" w:cs="Arial"/>
                <w:highlight w:val="white"/>
              </w:rPr>
            </w:pPr>
            <w:r>
              <w:rPr>
                <w:rFonts w:ascii="Arial" w:hAnsi="Arial" w:cs="Arial"/>
                <w:b/>
                <w:highlight w:val="white"/>
              </w:rPr>
              <w:t xml:space="preserve"> .edu</w:t>
            </w:r>
            <w:r>
              <w:rPr>
                <w:rFonts w:ascii="Arial" w:hAnsi="Arial" w:cs="Arial"/>
                <w:highlight w:val="white"/>
              </w:rPr>
              <w:t xml:space="preserve"> is reserved for educational entities.</w:t>
            </w:r>
          </w:p>
        </w:tc>
        <w:tc>
          <w:tcPr>
            <w:tcW w:w="4455" w:type="dxa"/>
            <w:tcBorders>
              <w:top w:val="nil"/>
              <w:left w:val="nil"/>
              <w:bottom w:val="single" w:color="000000" w:sz="8" w:space="0"/>
              <w:right w:val="single" w:color="000000" w:sz="8" w:space="0"/>
            </w:tcBorders>
            <w:tcMar>
              <w:top w:w="100" w:type="dxa"/>
              <w:left w:w="100" w:type="dxa"/>
              <w:bottom w:w="100" w:type="dxa"/>
              <w:right w:w="100" w:type="dxa"/>
            </w:tcMar>
          </w:tcPr>
          <w:p>
            <w:pPr>
              <w:widowControl w:val="0"/>
              <w:spacing w:line="240" w:lineRule="auto"/>
              <w:rPr>
                <w:rFonts w:ascii="Arial" w:hAnsi="Arial" w:cs="Arial"/>
                <w:highlight w:val="white"/>
              </w:rPr>
            </w:pPr>
            <w:r>
              <w:rPr>
                <w:rFonts w:ascii="Arial" w:hAnsi="Arial" w:cs="Arial"/>
                <w:highlight w:val="white"/>
              </w:rPr>
              <w:t xml:space="preserve">ccTLDs that can be registered by anyone — .co representing Colombia, for example, have no residency requirements at all. </w:t>
            </w:r>
          </w:p>
          <w:p>
            <w:pPr>
              <w:widowControl w:val="0"/>
              <w:spacing w:line="240" w:lineRule="auto"/>
              <w:rPr>
                <w:rFonts w:ascii="Arial" w:hAnsi="Arial" w:cs="Arial"/>
                <w:highlight w:val="white"/>
              </w:rPr>
            </w:pPr>
            <w:r>
              <w:rPr>
                <w:rFonts w:ascii="Arial" w:hAnsi="Arial" w:cs="Arial"/>
                <w:highlight w:val="white"/>
              </w:rPr>
              <w:t xml:space="preserve">Others: </w:t>
            </w:r>
          </w:p>
          <w:p>
            <w:pPr>
              <w:widowControl w:val="0"/>
              <w:shd w:val="clear" w:color="auto" w:fill="FFFFFF"/>
              <w:spacing w:after="220" w:line="240" w:lineRule="auto"/>
              <w:rPr>
                <w:rFonts w:ascii="Arial" w:hAnsi="Arial" w:cs="Arial"/>
                <w:highlight w:val="white"/>
              </w:rPr>
            </w:pPr>
            <w:r>
              <w:rPr>
                <w:rFonts w:ascii="Arial" w:hAnsi="Arial" w:cs="Arial"/>
                <w:b/>
                <w:highlight w:val="white"/>
              </w:rPr>
              <w:t>.ca :</w:t>
            </w:r>
            <w:r>
              <w:rPr>
                <w:rFonts w:ascii="Arial" w:hAnsi="Arial" w:cs="Arial"/>
                <w:highlight w:val="white"/>
              </w:rPr>
              <w:t xml:space="preserve"> canada</w:t>
            </w:r>
          </w:p>
          <w:p>
            <w:pPr>
              <w:widowControl w:val="0"/>
              <w:shd w:val="clear" w:color="auto" w:fill="FFFFFF"/>
              <w:spacing w:line="240" w:lineRule="auto"/>
              <w:rPr>
                <w:rFonts w:ascii="Arial" w:hAnsi="Arial" w:cs="Arial"/>
              </w:rPr>
            </w:pPr>
            <w:r>
              <w:rPr>
                <w:rFonts w:ascii="Arial" w:hAnsi="Arial" w:cs="Arial"/>
                <w:b/>
                <w:highlight w:val="white"/>
              </w:rPr>
              <w:t>.ru :</w:t>
            </w:r>
            <w:r>
              <w:rPr>
                <w:rFonts w:ascii="Arial" w:hAnsi="Arial" w:cs="Arial"/>
                <w:highlight w:val="white"/>
              </w:rPr>
              <w:t xml:space="preserve"> Russia</w:t>
            </w:r>
          </w:p>
        </w:tc>
      </w:tr>
    </w:tbl>
    <w:p>
      <w:pPr>
        <w:rPr>
          <w:rFonts w:ascii="Arial" w:hAnsi="Arial" w:cs="Arial"/>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after="0" w:line="240" w:lineRule="auto"/>
              <w:rPr>
                <w:rFonts w:ascii="Arial" w:hAnsi="Arial" w:cs="Arial"/>
              </w:rPr>
            </w:pPr>
            <w:r>
              <w:rPr>
                <w:rFonts w:ascii="Arial" w:hAnsi="Arial" w:cs="Arial"/>
              </w:rPr>
              <w:t>Sample Answer</w:t>
            </w:r>
          </w:p>
          <w:p>
            <w:pPr>
              <w:spacing w:after="0" w:line="240" w:lineRule="auto"/>
              <w:rPr>
                <w:rFonts w:ascii="Arial" w:hAnsi="Arial" w:cs="Arial"/>
              </w:rPr>
            </w:pPr>
            <w:r>
              <w:drawing>
                <wp:inline distT="0" distB="0" distL="0" distR="0">
                  <wp:extent cx="5314950" cy="1476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314950" cy="1476375"/>
                          </a:xfrm>
                          <a:prstGeom prst="rect">
                            <a:avLst/>
                          </a:prstGeom>
                        </pic:spPr>
                      </pic:pic>
                    </a:graphicData>
                  </a:graphic>
                </wp:inline>
              </w:drawing>
            </w:r>
          </w:p>
          <w:p>
            <w:pPr>
              <w:spacing w:after="0" w:line="240" w:lineRule="auto"/>
              <w:rPr>
                <w:rFonts w:ascii="Arial" w:hAnsi="Arial" w:cs="Arial"/>
              </w:rPr>
            </w:pPr>
            <w:r>
              <w:drawing>
                <wp:inline distT="0" distB="0" distL="0" distR="0">
                  <wp:extent cx="5343525" cy="2571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
                          <a:stretch>
                            <a:fillRect/>
                          </a:stretch>
                        </pic:blipFill>
                        <pic:spPr>
                          <a:xfrm>
                            <a:off x="0" y="0"/>
                            <a:ext cx="5343525" cy="2571750"/>
                          </a:xfrm>
                          <a:prstGeom prst="rect">
                            <a:avLst/>
                          </a:prstGeom>
                        </pic:spPr>
                      </pic:pic>
                    </a:graphicData>
                  </a:graphic>
                </wp:inline>
              </w:drawing>
            </w:r>
          </w:p>
        </w:tc>
      </w:tr>
    </w:tbl>
    <w:p>
      <w:pPr>
        <w:rPr>
          <w:rFonts w:ascii="Arial" w:hAnsi="Arial" w:cs="Arial"/>
        </w:rPr>
      </w:pPr>
    </w:p>
    <w:p>
      <w:pPr>
        <w:rPr>
          <w:rFonts w:ascii="Arial" w:hAnsi="Arial" w:cs="Arial"/>
        </w:rPr>
      </w:pPr>
      <w:r>
        <w:rPr>
          <w:rFonts w:ascii="Arial" w:hAnsi="Arial" w:cs="Arial"/>
        </w:rPr>
        <w:drawing>
          <wp:inline distT="0" distB="0" distL="0" distR="0">
            <wp:extent cx="4695825" cy="1285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4695825" cy="1285875"/>
                    </a:xfrm>
                    <a:prstGeom prst="rect">
                      <a:avLst/>
                    </a:prstGeom>
                  </pic:spPr>
                </pic:pic>
              </a:graphicData>
            </a:graphic>
          </wp:inline>
        </w:drawing>
      </w:r>
    </w:p>
    <w:p>
      <w:pPr>
        <w:spacing w:before="240" w:after="240"/>
        <w:jc w:val="both"/>
        <w:rPr>
          <w:rFonts w:ascii="Arial" w:hAnsi="Arial" w:cs="Arial"/>
          <w:highlight w:val="yellow"/>
        </w:rPr>
      </w:pPr>
      <w:r>
        <w:rPr>
          <w:rFonts w:ascii="Arial" w:hAnsi="Arial" w:cs="Arial"/>
          <w:highlight w:val="yellow"/>
        </w:rPr>
        <w:t>Domain name hijacking</w:t>
      </w:r>
    </w:p>
    <w:p>
      <w:pPr>
        <w:spacing w:before="240" w:after="240"/>
        <w:jc w:val="both"/>
        <w:rPr>
          <w:rFonts w:ascii="Arial" w:hAnsi="Arial" w:cs="Arial"/>
        </w:rPr>
      </w:pPr>
      <w:r>
        <w:rPr>
          <w:rFonts w:ascii="Arial" w:hAnsi="Arial" w:cs="Arial"/>
        </w:rPr>
        <w:t>- Registration of well known names for the purposes of selling them for profit, or to redirect traffic looking for other organizations to one's own site.</w:t>
      </w:r>
    </w:p>
    <w:p>
      <w:pPr>
        <w:spacing w:before="240" w:after="240"/>
        <w:jc w:val="both"/>
        <w:rPr>
          <w:rFonts w:ascii="Arial" w:hAnsi="Arial" w:cs="Arial"/>
        </w:rPr>
      </w:pPr>
      <w:r>
        <w:rPr>
          <w:rFonts w:ascii="Arial" w:hAnsi="Arial" w:cs="Arial"/>
        </w:rPr>
        <w:t>- Eg: Someone plans in advance that “www.tarc.com.my”  purchases the domain name. Then if the TARCollage desires the web address they have to pay a lot of money for it.</w:t>
      </w:r>
    </w:p>
    <w:p>
      <w:pPr>
        <w:spacing w:before="240" w:after="240"/>
        <w:jc w:val="both"/>
        <w:rPr>
          <w:rFonts w:ascii="Arial" w:hAnsi="Arial" w:cs="Arial"/>
          <w:highlight w:val="yellow"/>
        </w:rPr>
      </w:pPr>
      <w:r>
        <w:rPr>
          <w:rFonts w:ascii="Arial" w:hAnsi="Arial" w:cs="Arial"/>
          <w:highlight w:val="yellow"/>
        </w:rPr>
        <w:t>Reverse domain name hijacking</w:t>
      </w:r>
    </w:p>
    <w:p>
      <w:pPr>
        <w:spacing w:before="240" w:after="0" w:line="276" w:lineRule="auto"/>
        <w:jc w:val="both"/>
        <w:rPr>
          <w:rFonts w:ascii="Arial" w:hAnsi="Arial" w:cs="Arial"/>
        </w:rPr>
      </w:pPr>
      <w:r>
        <w:rPr>
          <w:rFonts w:ascii="Arial" w:hAnsi="Arial" w:cs="Arial"/>
        </w:rPr>
        <w:t>- Attempts to use legal processes/means to grab a legitimate name that an organization simply wished it had the foresight to register first has become known as and is arguably as big a problem as domain-name hijacking</w:t>
      </w:r>
    </w:p>
    <w:p>
      <w:pPr>
        <w:spacing w:after="240" w:line="276" w:lineRule="auto"/>
        <w:jc w:val="both"/>
        <w:rPr>
          <w:rFonts w:ascii="Arial" w:hAnsi="Arial" w:cs="Arial"/>
        </w:rPr>
      </w:pPr>
      <w:r>
        <w:rPr>
          <w:rFonts w:ascii="Arial" w:hAnsi="Arial" w:cs="Arial"/>
        </w:rPr>
        <w:t>- Eg: Zoe purchased the domain name “www.tarc.com.my”, not to make a profit upon sale. The TARCollege sues Zoe and wants money and want back the “</w:t>
      </w:r>
      <w:r>
        <w:fldChar w:fldCharType="begin"/>
      </w:r>
      <w:r>
        <w:instrText xml:space="preserve"> HYPERLINK "http://www.tarc.com.my" \h </w:instrText>
      </w:r>
      <w:r>
        <w:fldChar w:fldCharType="separate"/>
      </w:r>
      <w:r>
        <w:rPr>
          <w:rFonts w:ascii="Arial" w:hAnsi="Arial" w:cs="Arial"/>
          <w:u w:val="single"/>
        </w:rPr>
        <w:t>www.tarc.com.my</w:t>
      </w:r>
      <w:r>
        <w:rPr>
          <w:rFonts w:ascii="Arial" w:hAnsi="Arial" w:cs="Arial"/>
          <w:u w:val="single"/>
        </w:rPr>
        <w:fldChar w:fldCharType="end"/>
      </w:r>
      <w:r>
        <w:rPr>
          <w:rFonts w:ascii="Arial" w:hAnsi="Arial" w:cs="Arial"/>
        </w:rPr>
        <w:t xml:space="preserve"> through initiate a legal prosecution against Zoe - reverse domain name hijacking .</w:t>
      </w:r>
    </w:p>
    <w:p>
      <w:pPr>
        <w:spacing w:before="240" w:after="240"/>
        <w:jc w:val="both"/>
        <w:rPr>
          <w:rFonts w:ascii="Arial" w:hAnsi="Arial" w:cs="Arial"/>
          <w:highlight w:val="yellow"/>
        </w:rPr>
      </w:pPr>
      <w:bookmarkStart w:id="0" w:name="_GoBack"/>
      <w:r>
        <w:rPr>
          <w:rFonts w:ascii="Arial" w:hAnsi="Arial" w:cs="Arial"/>
          <w:highlight w:val="yellow"/>
        </w:rPr>
        <w:t>Typosquatting</w:t>
      </w:r>
    </w:p>
    <w:bookmarkEnd w:id="0"/>
    <w:p>
      <w:pPr>
        <w:spacing w:before="240" w:after="0" w:line="276" w:lineRule="auto"/>
        <w:jc w:val="both"/>
        <w:rPr>
          <w:rFonts w:ascii="Arial" w:hAnsi="Arial" w:cs="Arial"/>
        </w:rPr>
      </w:pPr>
      <w:r>
        <w:rPr>
          <w:rFonts w:ascii="Arial" w:hAnsi="Arial" w:cs="Arial"/>
        </w:rPr>
        <w:t>- Also called URL hijacking, or a fake URL, is a form of cybersquatting, and possibly brandjacking which relies on mistakes such as typos made by Internet users when inputting a website address into a web browser. Should a user accidentally enter an incorrect website address (similar spelling website), they may be led to any other URL.</w:t>
      </w:r>
    </w:p>
    <w:p>
      <w:pPr>
        <w:spacing w:after="240" w:line="276" w:lineRule="auto"/>
        <w:jc w:val="both"/>
        <w:rPr>
          <w:rFonts w:ascii="Arial" w:hAnsi="Arial" w:cs="Arial"/>
        </w:rPr>
      </w:pPr>
      <w:r>
        <w:rPr>
          <w:rFonts w:ascii="Arial" w:hAnsi="Arial" w:cs="Arial"/>
        </w:rPr>
        <w:t>- Eg: The imposter purchased a domain name called “www.maybanku2.com.my” which is similar with maybank’s official website “www.maybank2u.com”, if someone accidentally typo and enter to the unofficial fake website, those bank information might be stolen.</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after="0" w:line="240" w:lineRule="auto"/>
              <w:rPr>
                <w:rFonts w:ascii="Arial" w:hAnsi="Arial" w:cs="Arial"/>
              </w:rPr>
            </w:pPr>
            <w:r>
              <w:rPr>
                <w:rFonts w:ascii="Arial" w:hAnsi="Arial" w:cs="Arial"/>
              </w:rPr>
              <w:t>Sample Answer</w:t>
            </w:r>
          </w:p>
          <w:p>
            <w:pPr>
              <w:spacing w:after="0" w:line="240" w:lineRule="auto"/>
              <w:rPr>
                <w:rFonts w:ascii="Arial" w:hAnsi="Arial" w:cs="Arial"/>
              </w:rPr>
            </w:pPr>
            <w:r>
              <w:drawing>
                <wp:inline distT="0" distB="0" distL="0" distR="0">
                  <wp:extent cx="5074920" cy="2859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5078534" cy="2861713"/>
                          </a:xfrm>
                          <a:prstGeom prst="rect">
                            <a:avLst/>
                          </a:prstGeom>
                        </pic:spPr>
                      </pic:pic>
                    </a:graphicData>
                  </a:graphic>
                </wp:inline>
              </w:drawing>
            </w:r>
          </w:p>
          <w:p>
            <w:pPr>
              <w:spacing w:after="0" w:line="240" w:lineRule="auto"/>
              <w:rPr>
                <w:rFonts w:ascii="Arial" w:hAnsi="Arial" w:cs="Arial"/>
              </w:rPr>
            </w:pPr>
          </w:p>
        </w:tc>
      </w:tr>
    </w:tbl>
    <w:p>
      <w:pPr>
        <w:rPr>
          <w:rFonts w:ascii="Arial" w:hAnsi="Arial" w:cs="Arial"/>
        </w:rPr>
      </w:pPr>
    </w:p>
    <w:p>
      <w:pPr>
        <w:rPr>
          <w:rFonts w:ascii="Arial" w:hAnsi="Arial" w:cs="Arial"/>
        </w:rPr>
      </w:pPr>
      <w:r>
        <w:rPr>
          <w:rFonts w:ascii="Arial" w:hAnsi="Arial" w:cs="Arial"/>
        </w:rPr>
        <w:drawing>
          <wp:inline distT="0" distB="0" distL="0" distR="0">
            <wp:extent cx="5943600" cy="1012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943600" cy="1012825"/>
                    </a:xfrm>
                    <a:prstGeom prst="rect">
                      <a:avLst/>
                    </a:prstGeom>
                  </pic:spPr>
                </pic:pic>
              </a:graphicData>
            </a:graphic>
          </wp:inline>
        </w:drawing>
      </w:r>
    </w:p>
    <w:p>
      <w:pPr>
        <w:spacing w:before="240" w:after="240"/>
        <w:ind w:left="360"/>
        <w:jc w:val="both"/>
        <w:rPr>
          <w:rFonts w:ascii="Arial" w:hAnsi="Arial" w:cs="Arial"/>
        </w:rPr>
      </w:pPr>
      <w:r>
        <w:rPr>
          <w:rFonts w:ascii="Arial" w:hAnsi="Arial" w:cs="Arial"/>
        </w:rPr>
        <w:t>Problems :</w:t>
      </w:r>
    </w:p>
    <w:p>
      <w:pPr>
        <w:spacing w:before="240" w:after="240"/>
        <w:jc w:val="both"/>
        <w:rPr>
          <w:rFonts w:ascii="Arial" w:hAnsi="Arial" w:cs="Arial"/>
        </w:rPr>
      </w:pPr>
      <w:r>
        <w:rPr>
          <w:rFonts w:ascii="Arial" w:hAnsi="Arial" w:cs="Arial"/>
        </w:rPr>
        <w:t>1.</w:t>
      </w:r>
      <w:r>
        <w:rPr>
          <w:rFonts w:ascii="Arial" w:hAnsi="Arial" w:eastAsia="Times New Roman" w:cs="Arial"/>
        </w:rPr>
        <w:t xml:space="preserve">     </w:t>
      </w:r>
      <w:r>
        <w:rPr>
          <w:rFonts w:ascii="Arial" w:hAnsi="Arial" w:cs="Arial"/>
        </w:rPr>
        <w:t>Financial Damage</w:t>
      </w:r>
    </w:p>
    <w:p>
      <w:pPr>
        <w:spacing w:before="240" w:after="240"/>
        <w:ind w:left="1440"/>
        <w:jc w:val="both"/>
        <w:rPr>
          <w:rFonts w:ascii="Arial" w:hAnsi="Arial" w:cs="Arial"/>
        </w:rPr>
      </w:pPr>
      <w:r>
        <w:rPr>
          <w:rFonts w:ascii="Arial" w:hAnsi="Arial" w:cs="Arial"/>
        </w:rPr>
        <w:t>·</w:t>
      </w:r>
      <w:r>
        <w:rPr>
          <w:rFonts w:ascii="Arial" w:hAnsi="Arial" w:eastAsia="Times New Roman" w:cs="Arial"/>
        </w:rPr>
        <w:t xml:space="preserve">      </w:t>
      </w:r>
      <w:r>
        <w:rPr>
          <w:rFonts w:ascii="Arial" w:hAnsi="Arial" w:cs="Arial"/>
        </w:rPr>
        <w:t>Companies that rely on their website for business may lose much of their revenue when they lose control of their domain as the customers will not be able to contact them through the websites and take the business elsewhere.</w:t>
      </w:r>
    </w:p>
    <w:p>
      <w:pPr>
        <w:spacing w:before="240" w:after="240"/>
        <w:ind w:left="1440"/>
        <w:jc w:val="both"/>
        <w:rPr>
          <w:rFonts w:ascii="Arial" w:hAnsi="Arial" w:cs="Arial"/>
        </w:rPr>
      </w:pPr>
      <w:r>
        <w:rPr>
          <w:rFonts w:ascii="Arial" w:hAnsi="Arial" w:cs="Arial"/>
        </w:rPr>
        <w:t>·</w:t>
      </w:r>
      <w:r>
        <w:rPr>
          <w:rFonts w:ascii="Arial" w:hAnsi="Arial" w:eastAsia="Times New Roman" w:cs="Arial"/>
        </w:rPr>
        <w:t xml:space="preserve">        </w:t>
      </w:r>
      <w:r>
        <w:rPr>
          <w:rFonts w:ascii="Arial" w:hAnsi="Arial" w:cs="Arial"/>
        </w:rPr>
        <w:t>E.g : Proton car customers will be unable to check the cars online and may search for cars from other companies.</w:t>
      </w:r>
    </w:p>
    <w:p>
      <w:pPr>
        <w:spacing w:before="240" w:after="240"/>
        <w:jc w:val="both"/>
        <w:rPr>
          <w:rFonts w:ascii="Arial" w:hAnsi="Arial" w:cs="Arial"/>
        </w:rPr>
      </w:pPr>
      <w:r>
        <w:rPr>
          <w:rFonts w:ascii="Arial" w:hAnsi="Arial" w:cs="Arial"/>
        </w:rPr>
        <w:t>2.</w:t>
      </w:r>
      <w:r>
        <w:rPr>
          <w:rFonts w:ascii="Arial" w:hAnsi="Arial" w:eastAsia="Times New Roman" w:cs="Arial"/>
        </w:rPr>
        <w:t xml:space="preserve">     </w:t>
      </w:r>
      <w:r>
        <w:rPr>
          <w:rFonts w:ascii="Arial" w:hAnsi="Arial" w:cs="Arial"/>
        </w:rPr>
        <w:t>Losing the best domain name</w:t>
      </w:r>
    </w:p>
    <w:p>
      <w:pPr>
        <w:spacing w:before="240" w:after="240"/>
        <w:ind w:left="1440"/>
        <w:jc w:val="both"/>
        <w:rPr>
          <w:rFonts w:ascii="Arial" w:hAnsi="Arial" w:cs="Arial"/>
        </w:rPr>
      </w:pPr>
      <w:r>
        <w:rPr>
          <w:rFonts w:ascii="Arial" w:hAnsi="Arial" w:cs="Arial"/>
        </w:rPr>
        <w:t>·</w:t>
      </w:r>
      <w:r>
        <w:rPr>
          <w:rFonts w:ascii="Arial" w:hAnsi="Arial" w:eastAsia="Times New Roman" w:cs="Arial"/>
        </w:rPr>
        <w:t xml:space="preserve">    </w:t>
      </w:r>
      <w:r>
        <w:rPr>
          <w:rFonts w:ascii="Arial" w:hAnsi="Arial" w:cs="Arial"/>
        </w:rPr>
        <w:t>Companies unable to register domain name which best represents their company name as it is already taken by someone else.</w:t>
      </w:r>
    </w:p>
    <w:p>
      <w:pPr>
        <w:spacing w:before="240" w:after="240"/>
        <w:ind w:left="1440"/>
        <w:jc w:val="both"/>
        <w:rPr>
          <w:rFonts w:ascii="Arial" w:hAnsi="Arial" w:cs="Arial"/>
        </w:rPr>
      </w:pPr>
      <w:r>
        <w:rPr>
          <w:rFonts w:ascii="Arial" w:hAnsi="Arial" w:cs="Arial"/>
        </w:rPr>
        <w:t>·</w:t>
      </w:r>
      <w:r>
        <w:rPr>
          <w:rFonts w:ascii="Arial" w:hAnsi="Arial" w:eastAsia="Times New Roman" w:cs="Arial"/>
        </w:rPr>
        <w:t xml:space="preserve">        </w:t>
      </w:r>
      <w:r>
        <w:rPr>
          <w:rFonts w:ascii="Arial" w:hAnsi="Arial" w:cs="Arial"/>
        </w:rPr>
        <w:t>E.g : The Proton car company is unable to register www.proton.com as their domain name as it is already taken by Joe Proton.</w:t>
      </w:r>
    </w:p>
    <w:p>
      <w:pPr>
        <w:spacing w:before="240" w:after="240"/>
        <w:jc w:val="both"/>
        <w:rPr>
          <w:rFonts w:ascii="Arial" w:hAnsi="Arial" w:cs="Arial"/>
        </w:rPr>
      </w:pPr>
      <w:r>
        <w:rPr>
          <w:rFonts w:ascii="Arial" w:hAnsi="Arial" w:cs="Arial"/>
        </w:rPr>
        <w:t>Legal way to grab domain name:</w:t>
      </w:r>
    </w:p>
    <w:p>
      <w:pPr>
        <w:numPr>
          <w:ilvl w:val="0"/>
          <w:numId w:val="1"/>
        </w:numPr>
        <w:spacing w:before="240" w:after="240" w:line="276" w:lineRule="auto"/>
        <w:jc w:val="both"/>
        <w:rPr>
          <w:rFonts w:ascii="Arial" w:hAnsi="Arial" w:cs="Arial"/>
        </w:rPr>
      </w:pPr>
      <w:r>
        <w:rPr>
          <w:rFonts w:ascii="Arial" w:hAnsi="Arial" w:eastAsia="Times New Roman" w:cs="Arial"/>
        </w:rPr>
        <w:t xml:space="preserve">  </w:t>
      </w:r>
      <w:r>
        <w:rPr>
          <w:rFonts w:ascii="Arial" w:hAnsi="Arial" w:cs="Arial"/>
        </w:rPr>
        <w:t>Reverse domain name hijacking</w:t>
      </w:r>
    </w:p>
    <w:p>
      <w:pPr>
        <w:spacing w:before="240" w:after="240"/>
        <w:ind w:left="1440"/>
        <w:jc w:val="both"/>
        <w:rPr>
          <w:rFonts w:ascii="Arial" w:hAnsi="Arial" w:cs="Arial"/>
        </w:rPr>
      </w:pPr>
      <w:r>
        <w:rPr>
          <w:rFonts w:ascii="Arial" w:hAnsi="Arial" w:cs="Arial"/>
        </w:rPr>
        <w:t>·</w:t>
      </w:r>
      <w:r>
        <w:rPr>
          <w:rFonts w:ascii="Arial" w:hAnsi="Arial" w:eastAsia="Times New Roman" w:cs="Arial"/>
        </w:rPr>
        <w:t xml:space="preserve">     </w:t>
      </w:r>
      <w:r>
        <w:rPr>
          <w:rFonts w:ascii="Arial" w:hAnsi="Arial" w:cs="Arial"/>
        </w:rPr>
        <w:t>Attempts to use legal processes/means to grab a legitimate name that an organization simply wished it had the foresight to register first. This is considered a legal way to counter the practices of domain name hijacking.</w:t>
      </w:r>
    </w:p>
    <w:p>
      <w:pPr>
        <w:spacing w:before="240" w:after="240"/>
        <w:ind w:left="1440"/>
        <w:jc w:val="both"/>
        <w:rPr>
          <w:rFonts w:ascii="Arial" w:hAnsi="Arial" w:cs="Arial"/>
        </w:rPr>
      </w:pPr>
      <w:r>
        <w:rPr>
          <w:rFonts w:ascii="Arial" w:hAnsi="Arial" w:cs="Arial"/>
        </w:rPr>
        <w:t>·</w:t>
      </w:r>
      <w:r>
        <w:rPr>
          <w:rFonts w:ascii="Arial" w:hAnsi="Arial" w:eastAsia="Times New Roman" w:cs="Arial"/>
        </w:rPr>
        <w:t xml:space="preserve">  </w:t>
      </w:r>
      <w:r>
        <w:rPr>
          <w:rFonts w:ascii="Arial" w:hAnsi="Arial" w:cs="Arial"/>
        </w:rPr>
        <w:t>E.g : Joe Proton buys the domain name, not to make a profit upon sale, but rather, so that his family could use it for pictures and a blog. The proton car company sues Joe and wants money and want the domain name back.</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after="0" w:line="240" w:lineRule="auto"/>
              <w:rPr>
                <w:rFonts w:ascii="Arial" w:hAnsi="Arial" w:cs="Arial"/>
              </w:rPr>
            </w:pPr>
            <w:r>
              <w:rPr>
                <w:rFonts w:ascii="Arial" w:hAnsi="Arial" w:cs="Arial"/>
              </w:rPr>
              <w:t>Sample Answer</w:t>
            </w:r>
          </w:p>
          <w:p>
            <w:pPr>
              <w:spacing w:after="0" w:line="240" w:lineRule="auto"/>
              <w:rPr>
                <w:rFonts w:ascii="Arial" w:hAnsi="Arial" w:cs="Arial"/>
              </w:rPr>
            </w:pPr>
            <w:r>
              <w:drawing>
                <wp:inline distT="0" distB="0" distL="0" distR="0">
                  <wp:extent cx="5614035" cy="282702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5616022" cy="2827811"/>
                          </a:xfrm>
                          <a:prstGeom prst="rect">
                            <a:avLst/>
                          </a:prstGeom>
                        </pic:spPr>
                      </pic:pic>
                    </a:graphicData>
                  </a:graphic>
                </wp:inline>
              </w:drawing>
            </w:r>
          </w:p>
          <w:p>
            <w:pPr>
              <w:spacing w:after="0" w:line="240" w:lineRule="auto"/>
              <w:rPr>
                <w:rFonts w:ascii="Arial" w:hAnsi="Arial" w:cs="Arial"/>
              </w:rPr>
            </w:pPr>
          </w:p>
        </w:tc>
      </w:tr>
    </w:tbl>
    <w:p>
      <w:pPr>
        <w:rPr>
          <w:rFonts w:ascii="Arial" w:hAnsi="Arial" w:cs="Arial"/>
        </w:rPr>
      </w:pPr>
    </w:p>
    <w:p>
      <w:pPr>
        <w:rPr>
          <w:rFonts w:ascii="Arial" w:hAnsi="Arial" w:cs="Arial"/>
        </w:rPr>
      </w:pPr>
      <w:r>
        <w:rPr>
          <w:rFonts w:ascii="Arial" w:hAnsi="Arial" w:cs="Arial"/>
        </w:rPr>
        <w:drawing>
          <wp:inline distT="0" distB="0" distL="0" distR="0">
            <wp:extent cx="5943600" cy="440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943600" cy="440055"/>
                    </a:xfrm>
                    <a:prstGeom prst="rect">
                      <a:avLst/>
                    </a:prstGeom>
                  </pic:spPr>
                </pic:pic>
              </a:graphicData>
            </a:graphic>
          </wp:inline>
        </w:drawing>
      </w:r>
    </w:p>
    <w:p>
      <w:pPr>
        <w:widowControl w:val="0"/>
        <w:tabs>
          <w:tab w:val="left" w:pos="461"/>
        </w:tabs>
        <w:spacing w:before="1" w:line="240" w:lineRule="auto"/>
        <w:jc w:val="both"/>
        <w:rPr>
          <w:rFonts w:ascii="Arial" w:hAnsi="Arial" w:eastAsia="Times New Roman" w:cs="Arial"/>
        </w:rPr>
      </w:pPr>
      <w:r>
        <w:rPr>
          <w:rFonts w:ascii="Arial" w:hAnsi="Arial" w:eastAsia="Times New Roman" w:cs="Arial"/>
        </w:rPr>
        <w:t>ICANN stands for Internet Corporation for Assigned Names and Numbers, it is responsible for coordinating the management of the technical elements of the DNS to ensure universal resolvability so that all users of the Internet can find all valid addresses. It does this by overseeing the distribution of unique technical identifiers used in the Internet’s operations, and delegation of Top-Level Domain names ( such as .com, .info, etc.).</w:t>
      </w:r>
    </w:p>
    <w:p>
      <w:pPr>
        <w:widowControl w:val="0"/>
        <w:tabs>
          <w:tab w:val="left" w:pos="461"/>
        </w:tabs>
        <w:spacing w:before="1" w:line="240" w:lineRule="auto"/>
        <w:jc w:val="both"/>
        <w:rPr>
          <w:rFonts w:ascii="Arial" w:hAnsi="Arial" w:cs="Arial"/>
        </w:rPr>
      </w:pPr>
      <w:r>
        <w:rPr>
          <w:rFonts w:ascii="Arial" w:hAnsi="Arial" w:eastAsia="Times New Roman" w:cs="Arial"/>
        </w:rPr>
        <w:t>Other issues of concern to Internet users, such as the rules for financial transactions, Internet content control, unsolicited commercial email (spam), and data protection are outside the range of ICANN’s mission of technical coordination.</w:t>
      </w:r>
    </w:p>
    <w:p>
      <w:pPr>
        <w:spacing w:before="240" w:after="240"/>
        <w:ind w:left="360"/>
        <w:jc w:val="both"/>
        <w:rPr>
          <w:rFonts w:ascii="Arial" w:hAnsi="Arial" w:cs="Arial"/>
        </w:rPr>
      </w:pPr>
      <w:r>
        <w:rPr>
          <w:rFonts w:ascii="Arial" w:hAnsi="Arial" w:cs="Arial"/>
        </w:rPr>
        <w:t xml:space="preserve"> Other roles:</w:t>
      </w:r>
    </w:p>
    <w:p>
      <w:pPr>
        <w:spacing w:before="240" w:after="240"/>
        <w:ind w:left="360"/>
        <w:jc w:val="both"/>
        <w:rPr>
          <w:rFonts w:ascii="Arial" w:hAnsi="Arial" w:cs="Arial"/>
        </w:rPr>
      </w:pPr>
      <w:r>
        <w:rPr>
          <w:rFonts w:ascii="Arial" w:hAnsi="Arial" w:cs="Arial"/>
        </w:rPr>
        <w:t>-draft , finalized and enforce Internet governance related rules/policy/terms and conditions.</w:t>
      </w:r>
    </w:p>
    <w:p>
      <w:pPr>
        <w:spacing w:before="240" w:after="240"/>
        <w:ind w:left="360"/>
        <w:jc w:val="both"/>
        <w:rPr>
          <w:rFonts w:ascii="Arial" w:hAnsi="Arial" w:cs="Arial"/>
        </w:rPr>
      </w:pPr>
      <w:r>
        <w:rPr>
          <w:rFonts w:ascii="Arial" w:hAnsi="Arial" w:cs="Arial"/>
        </w:rPr>
        <w:t>-launch new TLD into the market, e.g. .boutique, .travel, .museum….etc</w:t>
      </w:r>
    </w:p>
    <w:p>
      <w:pPr>
        <w:spacing w:before="240" w:after="240"/>
        <w:ind w:left="360"/>
        <w:jc w:val="both"/>
        <w:rPr>
          <w:rFonts w:ascii="Arial" w:hAnsi="Arial" w:cs="Arial"/>
        </w:rPr>
      </w:pPr>
      <w:r>
        <w:rPr>
          <w:rFonts w:ascii="Arial" w:hAnsi="Arial" w:cs="Arial"/>
        </w:rPr>
        <w:t>-manage the Internet Protocol (IP) address space for IPv4 , IPv6</w:t>
      </w:r>
    </w:p>
    <w:p>
      <w:pPr>
        <w:spacing w:before="240" w:after="240"/>
        <w:ind w:left="360"/>
        <w:jc w:val="both"/>
        <w:rPr>
          <w:rFonts w:ascii="Arial" w:hAnsi="Arial" w:cs="Arial"/>
        </w:rPr>
      </w:pPr>
      <w:r>
        <w:rPr>
          <w:rFonts w:ascii="Arial" w:hAnsi="Arial" w:cs="Arial"/>
        </w:rPr>
        <w:t>-assignment internet address block to regional/country internet registries</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after="0" w:line="240" w:lineRule="auto"/>
              <w:rPr>
                <w:rFonts w:ascii="Arial" w:hAnsi="Arial" w:cs="Arial"/>
              </w:rPr>
            </w:pPr>
            <w:r>
              <w:rPr>
                <w:rFonts w:ascii="Arial" w:hAnsi="Arial" w:cs="Arial"/>
              </w:rPr>
              <w:t>Sample Answer</w:t>
            </w:r>
          </w:p>
          <w:p>
            <w:pPr>
              <w:spacing w:after="0" w:line="240" w:lineRule="auto"/>
              <w:rPr>
                <w:rFonts w:ascii="Arial" w:hAnsi="Arial" w:cs="Arial"/>
              </w:rPr>
            </w:pPr>
            <w:r>
              <w:drawing>
                <wp:inline distT="0" distB="0" distL="0" distR="0">
                  <wp:extent cx="5539740" cy="3232150"/>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544539" cy="3235499"/>
                          </a:xfrm>
                          <a:prstGeom prst="rect">
                            <a:avLst/>
                          </a:prstGeom>
                        </pic:spPr>
                      </pic:pic>
                    </a:graphicData>
                  </a:graphic>
                </wp:inline>
              </w:drawing>
            </w:r>
          </w:p>
          <w:p>
            <w:pPr>
              <w:spacing w:after="0" w:line="240" w:lineRule="auto"/>
              <w:rPr>
                <w:rFonts w:ascii="Arial" w:hAnsi="Arial" w:cs="Arial"/>
              </w:rPr>
            </w:pPr>
            <w:r>
              <w:drawing>
                <wp:inline distT="0" distB="0" distL="0" distR="0">
                  <wp:extent cx="5631180" cy="833755"/>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5666598" cy="839093"/>
                          </a:xfrm>
                          <a:prstGeom prst="rect">
                            <a:avLst/>
                          </a:prstGeom>
                        </pic:spPr>
                      </pic:pic>
                    </a:graphicData>
                  </a:graphic>
                </wp:inline>
              </w:drawing>
            </w:r>
          </w:p>
        </w:tc>
      </w:tr>
    </w:tbl>
    <w:p>
      <w:pPr>
        <w:rPr>
          <w:rFonts w:ascii="Arial" w:hAnsi="Arial" w:cs="Arial"/>
        </w:rPr>
      </w:pPr>
    </w:p>
    <w:p>
      <w:pPr>
        <w:rPr>
          <w:rFonts w:ascii="Arial" w:hAnsi="Arial" w:cs="Arial"/>
        </w:rPr>
      </w:pPr>
      <w:r>
        <w:rPr>
          <w:rFonts w:ascii="Arial" w:hAnsi="Arial" w:cs="Arial"/>
        </w:rPr>
        <w:drawing>
          <wp:inline distT="0" distB="0" distL="0" distR="0">
            <wp:extent cx="5943600"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943600" cy="388620"/>
                    </a:xfrm>
                    <a:prstGeom prst="rect">
                      <a:avLst/>
                    </a:prstGeom>
                  </pic:spPr>
                </pic:pic>
              </a:graphicData>
            </a:graphic>
          </wp:inline>
        </w:drawing>
      </w:r>
    </w:p>
    <w:p>
      <w:pPr>
        <w:rPr>
          <w:rFonts w:ascii="Arial" w:hAnsi="Arial" w:cs="Arial"/>
        </w:rPr>
      </w:pPr>
      <w:r>
        <w:rPr>
          <w:rFonts w:ascii="Arial" w:hAnsi="Arial" w:cs="Arial"/>
        </w:rPr>
        <w:drawing>
          <wp:inline distT="114300" distB="114300" distL="114300" distR="114300">
            <wp:extent cx="5836920" cy="431292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15"/>
                    <a:srcRect/>
                    <a:stretch>
                      <a:fillRect/>
                    </a:stretch>
                  </pic:blipFill>
                  <pic:spPr>
                    <a:xfrm>
                      <a:off x="0" y="0"/>
                      <a:ext cx="5836920" cy="4312920"/>
                    </a:xfrm>
                    <a:prstGeom prst="rect">
                      <a:avLst/>
                    </a:prstGeom>
                  </pic:spPr>
                </pic:pic>
              </a:graphicData>
            </a:graphic>
          </wp:inline>
        </w:drawing>
      </w:r>
    </w:p>
    <w:p>
      <w:pPr>
        <w:rPr>
          <w:rFonts w:ascii="Arial" w:hAnsi="Arial" w:cs="Arial"/>
        </w:rPr>
      </w:pPr>
      <w:r>
        <w:rPr>
          <w:rFonts w:ascii="Arial" w:hAnsi="Arial" w:cs="Arial"/>
        </w:rPr>
        <w:drawing>
          <wp:inline distT="0" distB="0" distL="0" distR="0">
            <wp:extent cx="5943600" cy="598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5943600" cy="598170"/>
                    </a:xfrm>
                    <a:prstGeom prst="rect">
                      <a:avLst/>
                    </a:prstGeom>
                  </pic:spPr>
                </pic:pic>
              </a:graphicData>
            </a:graphic>
          </wp:inline>
        </w:drawing>
      </w:r>
    </w:p>
    <w:tbl>
      <w:tblPr>
        <w:tblStyle w:val="5"/>
        <w:tblW w:w="8640" w:type="dxa"/>
        <w:tblInd w:w="8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4320"/>
        <w:gridCol w:w="43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4320" w:type="dxa"/>
            <w:shd w:val="clear" w:color="auto" w:fill="auto"/>
            <w:tcMar>
              <w:top w:w="100" w:type="dxa"/>
              <w:left w:w="100" w:type="dxa"/>
              <w:bottom w:w="100" w:type="dxa"/>
              <w:right w:w="100" w:type="dxa"/>
            </w:tcMar>
          </w:tcPr>
          <w:p>
            <w:pPr>
              <w:widowControl w:val="0"/>
              <w:tabs>
                <w:tab w:val="left" w:pos="461"/>
              </w:tabs>
              <w:spacing w:before="1" w:line="240" w:lineRule="auto"/>
              <w:ind w:right="114"/>
              <w:jc w:val="center"/>
              <w:rPr>
                <w:rFonts w:ascii="Arial" w:hAnsi="Arial" w:eastAsia="Times New Roman" w:cs="Arial"/>
              </w:rPr>
            </w:pPr>
            <w:r>
              <w:rPr>
                <w:rFonts w:ascii="Arial" w:hAnsi="Arial" w:eastAsia="Times New Roman" w:cs="Arial"/>
                <w:b/>
              </w:rPr>
              <w:t>multi-stakeholder model</w:t>
            </w:r>
          </w:p>
        </w:tc>
        <w:tc>
          <w:tcPr>
            <w:tcW w:w="4320" w:type="dxa"/>
            <w:shd w:val="clear" w:color="auto" w:fill="auto"/>
            <w:tcMar>
              <w:top w:w="100" w:type="dxa"/>
              <w:left w:w="100" w:type="dxa"/>
              <w:bottom w:w="100" w:type="dxa"/>
              <w:right w:w="100" w:type="dxa"/>
            </w:tcMar>
          </w:tcPr>
          <w:p>
            <w:pPr>
              <w:widowControl w:val="0"/>
              <w:tabs>
                <w:tab w:val="left" w:pos="461"/>
              </w:tabs>
              <w:spacing w:before="1" w:line="240" w:lineRule="auto"/>
              <w:ind w:right="114"/>
              <w:jc w:val="center"/>
              <w:rPr>
                <w:rFonts w:ascii="Arial" w:hAnsi="Arial" w:eastAsia="Times New Roman" w:cs="Arial"/>
              </w:rPr>
            </w:pPr>
            <w:r>
              <w:rPr>
                <w:rFonts w:ascii="Arial" w:hAnsi="Arial" w:eastAsia="Times New Roman" w:cs="Arial"/>
                <w:b/>
              </w:rPr>
              <w:t>multi-lateral model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4320" w:type="dxa"/>
            <w:shd w:val="clear" w:color="auto" w:fill="auto"/>
            <w:tcMar>
              <w:top w:w="100" w:type="dxa"/>
              <w:left w:w="100" w:type="dxa"/>
              <w:bottom w:w="100" w:type="dxa"/>
              <w:right w:w="100" w:type="dxa"/>
            </w:tcMar>
          </w:tcPr>
          <w:p>
            <w:pPr>
              <w:widowControl w:val="0"/>
              <w:spacing w:line="240" w:lineRule="auto"/>
              <w:rPr>
                <w:rFonts w:ascii="Arial" w:hAnsi="Arial" w:eastAsia="Times New Roman" w:cs="Arial"/>
              </w:rPr>
            </w:pPr>
            <w:r>
              <w:rPr>
                <w:rFonts w:ascii="Arial" w:hAnsi="Arial" w:eastAsia="Times New Roman" w:cs="Arial"/>
              </w:rPr>
              <w:t>-Implies consultation with various governments, corporations, citizens and etc while deciding on policy issues on internet governance and net neutrality.</w:t>
            </w:r>
          </w:p>
          <w:p>
            <w:pPr>
              <w:widowControl w:val="0"/>
              <w:spacing w:line="240" w:lineRule="auto"/>
              <w:rPr>
                <w:rFonts w:ascii="Arial" w:hAnsi="Arial" w:eastAsia="Times New Roman" w:cs="Arial"/>
              </w:rPr>
            </w:pPr>
          </w:p>
        </w:tc>
        <w:tc>
          <w:tcPr>
            <w:tcW w:w="4320" w:type="dxa"/>
            <w:shd w:val="clear" w:color="auto" w:fill="auto"/>
            <w:tcMar>
              <w:top w:w="100" w:type="dxa"/>
              <w:left w:w="100" w:type="dxa"/>
              <w:bottom w:w="100" w:type="dxa"/>
              <w:right w:w="100" w:type="dxa"/>
            </w:tcMar>
          </w:tcPr>
          <w:p>
            <w:pPr>
              <w:widowControl w:val="0"/>
              <w:spacing w:line="240" w:lineRule="auto"/>
              <w:rPr>
                <w:rFonts w:ascii="Arial" w:hAnsi="Arial" w:eastAsia="Times New Roman" w:cs="Arial"/>
              </w:rPr>
            </w:pPr>
            <w:r>
              <w:rPr>
                <w:rFonts w:ascii="Arial" w:hAnsi="Arial" w:eastAsia="Times New Roman" w:cs="Arial"/>
              </w:rPr>
              <w:t>-Implies consultation between governments only.</w:t>
            </w:r>
          </w:p>
          <w:p>
            <w:pPr>
              <w:widowControl w:val="0"/>
              <w:spacing w:line="240" w:lineRule="auto"/>
              <w:rPr>
                <w:rFonts w:ascii="Arial" w:hAnsi="Arial" w:eastAsia="Times New Roman"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4320" w:type="dxa"/>
            <w:shd w:val="clear" w:color="auto" w:fill="auto"/>
            <w:tcMar>
              <w:top w:w="100" w:type="dxa"/>
              <w:left w:w="100" w:type="dxa"/>
              <w:bottom w:w="100" w:type="dxa"/>
              <w:right w:w="100" w:type="dxa"/>
            </w:tcMar>
          </w:tcPr>
          <w:p>
            <w:pPr>
              <w:widowControl w:val="0"/>
              <w:spacing w:line="240" w:lineRule="auto"/>
              <w:rPr>
                <w:rFonts w:ascii="Arial" w:hAnsi="Arial" w:eastAsia="Times New Roman" w:cs="Arial"/>
              </w:rPr>
            </w:pPr>
            <w:r>
              <w:rPr>
                <w:rFonts w:ascii="Arial" w:hAnsi="Arial" w:eastAsia="Times New Roman" w:cs="Arial"/>
              </w:rPr>
              <w:t>-Enables democratic discussions and policy making. It takes time to get various viewpoints and efforts to accommodate multiple preferences.</w:t>
            </w:r>
          </w:p>
          <w:p>
            <w:pPr>
              <w:widowControl w:val="0"/>
              <w:spacing w:line="240" w:lineRule="auto"/>
              <w:rPr>
                <w:rFonts w:ascii="Arial" w:hAnsi="Arial" w:eastAsia="Times New Roman" w:cs="Arial"/>
              </w:rPr>
            </w:pPr>
          </w:p>
        </w:tc>
        <w:tc>
          <w:tcPr>
            <w:tcW w:w="4320" w:type="dxa"/>
            <w:shd w:val="clear" w:color="auto" w:fill="auto"/>
            <w:tcMar>
              <w:top w:w="100" w:type="dxa"/>
              <w:left w:w="100" w:type="dxa"/>
              <w:bottom w:w="100" w:type="dxa"/>
              <w:right w:w="100" w:type="dxa"/>
            </w:tcMar>
          </w:tcPr>
          <w:p>
            <w:pPr>
              <w:widowControl w:val="0"/>
              <w:spacing w:line="240" w:lineRule="auto"/>
              <w:rPr>
                <w:rFonts w:ascii="Arial" w:hAnsi="Arial" w:eastAsia="Times New Roman" w:cs="Arial"/>
              </w:rPr>
            </w:pPr>
            <w:r>
              <w:rPr>
                <w:rFonts w:ascii="Arial" w:hAnsi="Arial" w:eastAsia="Times New Roman" w:cs="Arial"/>
              </w:rPr>
              <w:t>-Provides for an equal voice and vote in decision making. It doesn’t have a comprehensive policy making strategy. Decisions are sometimes based on politics between the countries rather than interests alone.</w:t>
            </w:r>
          </w:p>
          <w:p>
            <w:pPr>
              <w:widowControl w:val="0"/>
              <w:spacing w:line="240" w:lineRule="auto"/>
              <w:rPr>
                <w:rFonts w:ascii="Arial" w:hAnsi="Arial" w:eastAsia="Times New Roman" w:cs="Arial"/>
              </w:rPr>
            </w:pPr>
          </w:p>
        </w:tc>
      </w:tr>
    </w:tbl>
    <w:p>
      <w:pPr>
        <w:spacing w:before="240" w:after="240"/>
        <w:jc w:val="both"/>
        <w:rPr>
          <w:rFonts w:ascii="Arial" w:hAnsi="Arial" w:cs="Arial"/>
        </w:rPr>
      </w:pPr>
      <w:r>
        <w:rPr>
          <w:rFonts w:ascii="Arial" w:hAnsi="Arial" w:cs="Arial"/>
        </w:rPr>
        <w:t xml:space="preserve"> Internet Governance Model ---&gt; Multistakeholder model Vs. multilateral model</w:t>
      </w:r>
    </w:p>
    <w:p>
      <w:pPr>
        <w:spacing w:before="240" w:after="240"/>
        <w:jc w:val="both"/>
        <w:rPr>
          <w:rFonts w:ascii="Arial" w:hAnsi="Arial" w:cs="Arial"/>
          <w:b/>
        </w:rPr>
      </w:pPr>
      <w:r>
        <w:rPr>
          <w:rFonts w:ascii="Arial" w:hAnsi="Arial" w:cs="Arial"/>
          <w:b/>
        </w:rPr>
        <w:t>Multi-stakeholder Model:</w:t>
      </w:r>
    </w:p>
    <w:p>
      <w:pPr>
        <w:spacing w:before="240" w:after="240"/>
        <w:jc w:val="both"/>
        <w:rPr>
          <w:rFonts w:ascii="Arial" w:hAnsi="Arial" w:cs="Arial"/>
        </w:rPr>
      </w:pPr>
      <w:r>
        <w:rPr>
          <w:rFonts w:ascii="Arial" w:hAnsi="Arial" w:cs="Arial"/>
        </w:rPr>
        <w:t xml:space="preserve">Decision maker: a </w:t>
      </w:r>
      <w:r>
        <w:rPr>
          <w:rFonts w:ascii="Arial" w:hAnsi="Arial" w:cs="Arial"/>
          <w:b/>
        </w:rPr>
        <w:t>multistakeholder committee</w:t>
      </w:r>
      <w:r>
        <w:rPr>
          <w:rFonts w:ascii="Arial" w:hAnsi="Arial" w:cs="Arial"/>
        </w:rPr>
        <w:t xml:space="preserve"> to make up the following parties: government representatives, NGO (non-government organization), private sector representatives, civil society representatives, public/web surfer representatives, education sector representatives, etc….. To meet up, draft, discuss, debate and finalized the internet governance policy and enforcement.</w:t>
      </w:r>
    </w:p>
    <w:p>
      <w:pPr>
        <w:spacing w:before="240" w:after="240"/>
        <w:jc w:val="both"/>
        <w:rPr>
          <w:rFonts w:ascii="Arial" w:hAnsi="Arial" w:cs="Arial"/>
        </w:rPr>
      </w:pPr>
      <w:r>
        <w:rPr>
          <w:rFonts w:ascii="Arial" w:hAnsi="Arial" w:cs="Arial"/>
        </w:rPr>
        <w:t>Countries: France, USA, south korea, etc</w:t>
      </w:r>
    </w:p>
    <w:p>
      <w:pPr>
        <w:spacing w:before="240"/>
        <w:ind w:left="1080" w:hanging="360"/>
        <w:jc w:val="both"/>
        <w:rPr>
          <w:rFonts w:ascii="Arial" w:hAnsi="Arial" w:cs="Arial"/>
        </w:rPr>
      </w:pPr>
      <w:r>
        <w:rPr>
          <w:rFonts w:ascii="Arial" w:hAnsi="Arial" w:cs="Arial"/>
        </w:rPr>
        <w:t>-       Low  Degree of internet censorship &amp; low degree secret surveillance upon the content/site that you are assessing through while surfing the internet.</w:t>
      </w:r>
    </w:p>
    <w:p>
      <w:pPr>
        <w:spacing w:after="240"/>
        <w:ind w:left="1080" w:hanging="360"/>
        <w:jc w:val="both"/>
        <w:rPr>
          <w:rFonts w:ascii="Arial" w:hAnsi="Arial" w:cs="Arial"/>
        </w:rPr>
      </w:pPr>
      <w:r>
        <w:rPr>
          <w:rFonts w:ascii="Arial" w:hAnsi="Arial" w:cs="Arial"/>
        </w:rPr>
        <w:t>-    High Degree of transparency in the decision making of Internet governance stuff/policy making process</w:t>
      </w:r>
    </w:p>
    <w:p>
      <w:pPr>
        <w:spacing w:before="240" w:after="240"/>
        <w:jc w:val="both"/>
        <w:rPr>
          <w:rFonts w:ascii="Arial" w:hAnsi="Arial" w:cs="Arial"/>
        </w:rPr>
      </w:pPr>
      <w:r>
        <w:rPr>
          <w:rFonts w:ascii="Arial" w:hAnsi="Arial" w:cs="Arial"/>
          <w:b/>
        </w:rPr>
        <w:t>Multi-Lateral Model</w:t>
      </w:r>
    </w:p>
    <w:p>
      <w:pPr>
        <w:spacing w:before="240" w:after="240"/>
        <w:jc w:val="both"/>
        <w:rPr>
          <w:rFonts w:ascii="Arial" w:hAnsi="Arial" w:cs="Arial"/>
        </w:rPr>
      </w:pPr>
      <w:r>
        <w:rPr>
          <w:rFonts w:ascii="Arial" w:hAnsi="Arial" w:cs="Arial"/>
        </w:rPr>
        <w:t>Decision maker: individual country government or discussion between 2 country government in order to draft, discuss and finalized the internet governance policy and enforcement.</w:t>
      </w:r>
    </w:p>
    <w:p>
      <w:pPr>
        <w:spacing w:before="240" w:after="240"/>
        <w:jc w:val="both"/>
        <w:rPr>
          <w:rFonts w:ascii="Arial" w:hAnsi="Arial" w:cs="Arial"/>
        </w:rPr>
      </w:pPr>
      <w:r>
        <w:rPr>
          <w:rFonts w:ascii="Arial" w:hAnsi="Arial" w:cs="Arial"/>
        </w:rPr>
        <w:t>Countries involved: conservation countries like China, North Korea,</w:t>
      </w:r>
    </w:p>
    <w:p>
      <w:pPr>
        <w:spacing w:before="240"/>
        <w:ind w:left="1080" w:hanging="360"/>
        <w:jc w:val="both"/>
        <w:rPr>
          <w:rFonts w:ascii="Arial" w:hAnsi="Arial" w:cs="Arial"/>
        </w:rPr>
      </w:pPr>
      <w:r>
        <w:rPr>
          <w:rFonts w:ascii="Arial" w:hAnsi="Arial" w:cs="Arial"/>
        </w:rPr>
        <w:t>-  High  Degree of internet censorship control &amp; high degree secret surveillance upon the content/site that you are assessing through while surfing the internet.</w:t>
      </w:r>
    </w:p>
    <w:p>
      <w:pPr>
        <w:spacing w:before="240"/>
        <w:ind w:left="1080" w:hanging="360"/>
        <w:jc w:val="both"/>
        <w:rPr>
          <w:rFonts w:ascii="Arial" w:hAnsi="Arial" w:cs="Arial"/>
        </w:rPr>
      </w:pPr>
    </w:p>
    <w:p>
      <w:pPr>
        <w:spacing w:after="240"/>
        <w:ind w:left="1080" w:hanging="360"/>
        <w:jc w:val="both"/>
        <w:rPr>
          <w:rFonts w:ascii="Arial" w:hAnsi="Arial" w:cs="Arial"/>
        </w:rPr>
      </w:pPr>
      <w:r>
        <w:rPr>
          <w:rFonts w:ascii="Arial" w:hAnsi="Arial" w:cs="Arial"/>
        </w:rPr>
        <w:t xml:space="preserve">-       Low Degree of transparency in the decision making of Internet governance stuff/policy making process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after="0" w:line="240" w:lineRule="auto"/>
              <w:rPr>
                <w:rFonts w:ascii="Arial" w:hAnsi="Arial" w:cs="Arial"/>
              </w:rPr>
            </w:pPr>
            <w:r>
              <w:rPr>
                <w:rFonts w:hint="eastAsia" w:ascii="Arial" w:hAnsi="Arial" w:cs="Arial"/>
              </w:rPr>
              <w:t>Sample</w:t>
            </w:r>
            <w:r>
              <w:rPr>
                <w:rFonts w:ascii="Arial" w:hAnsi="Arial" w:cs="Arial"/>
              </w:rPr>
              <w:t xml:space="preserve"> </w:t>
            </w:r>
            <w:r>
              <w:rPr>
                <w:rFonts w:hint="eastAsia" w:ascii="Arial" w:hAnsi="Arial" w:cs="Arial"/>
              </w:rPr>
              <w:t>Answer</w:t>
            </w:r>
          </w:p>
          <w:p>
            <w:pPr>
              <w:spacing w:after="0" w:line="240" w:lineRule="auto"/>
              <w:rPr>
                <w:rFonts w:ascii="Arial" w:hAnsi="Arial" w:cs="Arial"/>
              </w:rPr>
            </w:pPr>
            <w:r>
              <w:drawing>
                <wp:inline distT="0" distB="0" distL="0" distR="0">
                  <wp:extent cx="5629910" cy="131064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641524" cy="1313342"/>
                          </a:xfrm>
                          <a:prstGeom prst="rect">
                            <a:avLst/>
                          </a:prstGeom>
                        </pic:spPr>
                      </pic:pic>
                    </a:graphicData>
                  </a:graphic>
                </wp:inline>
              </w:drawing>
            </w:r>
          </w:p>
          <w:p>
            <w:pPr>
              <w:spacing w:after="0" w:line="240" w:lineRule="auto"/>
              <w:rPr>
                <w:rFonts w:ascii="Arial" w:hAnsi="Arial" w:cs="Arial"/>
              </w:rPr>
            </w:pPr>
          </w:p>
        </w:tc>
      </w:tr>
    </w:tbl>
    <w:p>
      <w:pPr>
        <w:rPr>
          <w:rFonts w:ascii="Arial" w:hAnsi="Arial" w:cs="Arial"/>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D207A8"/>
    <w:multiLevelType w:val="multilevel"/>
    <w:tmpl w:val="3CD207A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B44"/>
    <w:rsid w:val="003303DF"/>
    <w:rsid w:val="003C5918"/>
    <w:rsid w:val="007270A0"/>
    <w:rsid w:val="00872B44"/>
    <w:rsid w:val="00AF7640"/>
    <w:rsid w:val="00D81A80"/>
    <w:rsid w:val="54434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680"/>
        <w:tab w:val="right" w:pos="9360"/>
      </w:tabs>
      <w:spacing w:after="0" w:line="240" w:lineRule="auto"/>
    </w:pPr>
  </w:style>
  <w:style w:type="paragraph" w:styleId="3">
    <w:name w:val="header"/>
    <w:basedOn w:val="1"/>
    <w:link w:val="8"/>
    <w:unhideWhenUsed/>
    <w:uiPriority w:val="99"/>
    <w:pPr>
      <w:tabs>
        <w:tab w:val="center" w:pos="4680"/>
        <w:tab w:val="right" w:pos="9360"/>
      </w:tabs>
      <w:spacing w:after="0" w:line="240" w:lineRule="auto"/>
    </w:pPr>
  </w:style>
  <w:style w:type="table" w:styleId="6">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character" w:customStyle="1" w:styleId="8">
    <w:name w:val="Header Char"/>
    <w:basedOn w:val="4"/>
    <w:link w:val="3"/>
    <w:uiPriority w:val="99"/>
  </w:style>
  <w:style w:type="character" w:customStyle="1" w:styleId="9">
    <w:name w:val="Footer Char"/>
    <w:basedOn w:val="4"/>
    <w:link w:val="2"/>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1001</Words>
  <Characters>5706</Characters>
  <Lines>47</Lines>
  <Paragraphs>13</Paragraphs>
  <TotalTime>44</TotalTime>
  <ScaleCrop>false</ScaleCrop>
  <LinksUpToDate>false</LinksUpToDate>
  <CharactersWithSpaces>6694</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2021-03-09T04:14:00Z</dcterms:created>
  <dc:creator>alan attitude wei lun</dc:creator>
  <cp:lastModifiedBy>Miki 016</cp:lastModifiedBy>
  <dcterms:modified xsi:type="dcterms:W3CDTF">2021-05-09T15:53:47Z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