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bfbfbf" w:val="clea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TUNKU ABDUL  UNIVERSITY COLLEGE</w:t>
      </w:r>
    </w:p>
    <w:p w:rsidR="00000000" w:rsidDel="00000000" w:rsidP="00000000" w:rsidRDefault="00000000" w:rsidRPr="00000000" w14:paraId="00000002">
      <w:pPr>
        <w:shd w:fill="bfbfbf" w:val="clea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Social Science and Humanities</w:t>
      </w:r>
    </w:p>
    <w:p w:rsidR="00000000" w:rsidDel="00000000" w:rsidP="00000000" w:rsidRDefault="00000000" w:rsidRPr="00000000" w14:paraId="00000003">
      <w:pPr>
        <w:shd w:fill="bfbfbf" w:val="clea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Mata Pelajaran Pengajian Umum</w:t>
      </w:r>
    </w:p>
    <w:p w:rsidR="00000000" w:rsidDel="00000000" w:rsidP="00000000" w:rsidRDefault="00000000" w:rsidRPr="00000000" w14:paraId="00000004">
      <w:pPr>
        <w:shd w:fill="bfbfbf" w:val="clea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 2 2021/2022 (202109)</w:t>
      </w:r>
    </w:p>
    <w:p w:rsidR="00000000" w:rsidDel="00000000" w:rsidP="00000000" w:rsidRDefault="00000000" w:rsidRPr="00000000" w14:paraId="00000005">
      <w:pPr>
        <w:shd w:fill="bfbfbf" w:val="clea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hd w:fill="bfbfbf" w:val="clea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MPU-3123 TAMADUN ISLAM DAN ASIA</w:t>
      </w:r>
    </w:p>
    <w:p w:rsidR="00000000" w:rsidDel="00000000" w:rsidP="00000000" w:rsidRDefault="00000000" w:rsidRPr="00000000" w14:paraId="00000007">
      <w:pPr>
        <w:shd w:fill="bfbfbf" w:val="clea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PENILAIAN 3</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28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95"/>
        <w:gridCol w:w="3990"/>
        <w:tblGridChange w:id="0">
          <w:tblGrid>
            <w:gridCol w:w="5295"/>
            <w:gridCol w:w="3990"/>
          </w:tblGrid>
        </w:tblGridChange>
      </w:tblGrid>
      <w:tr>
        <w:trPr>
          <w:cantSplit w:val="0"/>
          <w:tblHeader w:val="0"/>
        </w:trPr>
        <w:tc>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Pelajar </w:t>
            </w:r>
            <w:r w:rsidDel="00000000" w:rsidR="00000000" w:rsidRPr="00000000">
              <w:rPr>
                <w:rFonts w:ascii="Times New Roman" w:cs="Times New Roman" w:eastAsia="Times New Roman" w:hAnsi="Times New Roman"/>
                <w:i w:val="1"/>
                <w:color w:val="bfbfbf"/>
                <w:sz w:val="16"/>
                <w:szCs w:val="16"/>
                <w:rtl w:val="0"/>
              </w:rPr>
              <w:t xml:space="preserve">(seperti di dalam MyKad)</w:t>
            </w:r>
            <w:r w:rsidDel="00000000" w:rsidR="00000000" w:rsidRPr="00000000">
              <w:rPr>
                <w:rtl w:val="0"/>
              </w:rPr>
            </w:r>
          </w:p>
        </w:tc>
        <w:tc>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p w:rsidR="00000000" w:rsidDel="00000000" w:rsidP="00000000" w:rsidRDefault="00000000" w:rsidRPr="00000000" w14:paraId="0000000B">
            <w:pPr>
              <w:numPr>
                <w:ilvl w:val="0"/>
                <w:numId w:val="2"/>
              </w:numPr>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Kong Mun Jun</w:t>
            </w:r>
            <w:r w:rsidDel="00000000" w:rsidR="00000000" w:rsidRPr="00000000">
              <w:rPr>
                <w:rtl w:val="0"/>
              </w:rPr>
            </w:r>
          </w:p>
        </w:tc>
        <w:tc>
          <w:tcPr/>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20WMR08867</w:t>
            </w:r>
            <w:r w:rsidDel="00000000" w:rsidR="00000000" w:rsidRPr="00000000">
              <w:rPr>
                <w:rtl w:val="0"/>
              </w:rPr>
            </w:r>
          </w:p>
        </w:tc>
      </w:tr>
      <w:tr>
        <w:trPr>
          <w:cantSplit w:val="0"/>
          <w:tblHeader w:val="0"/>
        </w:trPr>
        <w:tc>
          <w:tcPr/>
          <w:p w:rsidR="00000000" w:rsidDel="00000000" w:rsidP="00000000" w:rsidRDefault="00000000" w:rsidRPr="00000000" w14:paraId="0000000D">
            <w:pPr>
              <w:numPr>
                <w:ilvl w:val="0"/>
                <w:numId w:val="2"/>
              </w:numPr>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 Jun Xian</w:t>
            </w:r>
            <w:r w:rsidDel="00000000" w:rsidR="00000000" w:rsidRPr="00000000">
              <w:rPr>
                <w:rtl w:val="0"/>
              </w:rPr>
            </w:r>
          </w:p>
        </w:tc>
        <w:tc>
          <w:tcPr/>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20WMR08873</w:t>
            </w:r>
            <w:r w:rsidDel="00000000" w:rsidR="00000000" w:rsidRPr="00000000">
              <w:rPr>
                <w:rtl w:val="0"/>
              </w:rPr>
            </w:r>
          </w:p>
        </w:tc>
      </w:tr>
      <w:tr>
        <w:trPr>
          <w:cantSplit w:val="0"/>
          <w:tblHeader w:val="0"/>
        </w:trPr>
        <w:tc>
          <w:tcPr/>
          <w:p w:rsidR="00000000" w:rsidDel="00000000" w:rsidP="00000000" w:rsidRDefault="00000000" w:rsidRPr="00000000" w14:paraId="0000000F">
            <w:pPr>
              <w:numPr>
                <w:ilvl w:val="0"/>
                <w:numId w:val="2"/>
              </w:numPr>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Lim Yih Feng</w:t>
            </w:r>
            <w:r w:rsidDel="00000000" w:rsidR="00000000" w:rsidRPr="00000000">
              <w:rPr>
                <w:rtl w:val="0"/>
              </w:rPr>
            </w:r>
          </w:p>
        </w:tc>
        <w:tc>
          <w:tcPr/>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20WMR08880</w:t>
            </w:r>
            <w:r w:rsidDel="00000000" w:rsidR="00000000" w:rsidRPr="00000000">
              <w:rPr>
                <w:rtl w:val="0"/>
              </w:rPr>
            </w:r>
          </w:p>
        </w:tc>
      </w:tr>
      <w:tr>
        <w:trPr>
          <w:cantSplit w:val="0"/>
          <w:tblHeader w:val="0"/>
        </w:trPr>
        <w:tc>
          <w:tcPr/>
          <w:p w:rsidR="00000000" w:rsidDel="00000000" w:rsidP="00000000" w:rsidRDefault="00000000" w:rsidRPr="00000000" w14:paraId="00000011">
            <w:pPr>
              <w:numPr>
                <w:ilvl w:val="0"/>
                <w:numId w:val="2"/>
              </w:numPr>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Ong T’nsam</w:t>
              <w:tab/>
            </w:r>
            <w:r w:rsidDel="00000000" w:rsidR="00000000" w:rsidRPr="00000000">
              <w:rPr>
                <w:rtl w:val="0"/>
              </w:rPr>
            </w:r>
          </w:p>
        </w:tc>
        <w:tc>
          <w:tcPr/>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20WMR08883</w:t>
            </w:r>
            <w:r w:rsidDel="00000000" w:rsidR="00000000" w:rsidRPr="00000000">
              <w:rPr>
                <w:rtl w:val="0"/>
              </w:rPr>
            </w:r>
          </w:p>
        </w:tc>
      </w:tr>
      <w:tr>
        <w:trPr>
          <w:cantSplit w:val="0"/>
          <w:tblHeader w:val="0"/>
        </w:trPr>
        <w:tc>
          <w:tcPr/>
          <w:p w:rsidR="00000000" w:rsidDel="00000000" w:rsidP="00000000" w:rsidRDefault="00000000" w:rsidRPr="00000000" w14:paraId="00000013">
            <w:pPr>
              <w:numPr>
                <w:ilvl w:val="0"/>
                <w:numId w:val="2"/>
              </w:numPr>
              <w:ind w:left="360"/>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numPr>
                <w:ilvl w:val="0"/>
                <w:numId w:val="2"/>
              </w:numPr>
              <w:ind w:left="360" w:hanging="360"/>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dan kumpulan tutorial </w:t>
      </w:r>
      <w:r w:rsidDel="00000000" w:rsidR="00000000" w:rsidRPr="00000000">
        <w:rPr>
          <w:rFonts w:ascii="Times New Roman" w:cs="Times New Roman" w:eastAsia="Times New Roman" w:hAnsi="Times New Roman"/>
          <w:i w:val="1"/>
          <w:color w:val="bfbfbf"/>
          <w:sz w:val="16"/>
          <w:szCs w:val="16"/>
          <w:rtl w:val="0"/>
        </w:rPr>
        <w:t xml:space="preserve">(cth: RAC1 Sem 1, Group 1)</w:t>
      </w:r>
      <w:r w:rsidDel="00000000" w:rsidR="00000000" w:rsidRPr="00000000">
        <w:rPr>
          <w:rFonts w:ascii="Times New Roman" w:cs="Times New Roman" w:eastAsia="Times New Roman" w:hAnsi="Times New Roman"/>
          <w:b w:val="1"/>
          <w:sz w:val="24"/>
          <w:szCs w:val="24"/>
          <w:rtl w:val="0"/>
        </w:rPr>
        <w:t xml:space="preserve">: RDS3S2G3</w:t>
      </w:r>
    </w:p>
    <w:p w:rsidR="00000000" w:rsidDel="00000000" w:rsidP="00000000" w:rsidRDefault="00000000" w:rsidRPr="00000000" w14:paraId="00000019">
      <w:pPr>
        <w:spacing w:line="240" w:lineRule="auto"/>
        <w:jc w:val="both"/>
        <w:rPr>
          <w:rFonts w:ascii="Times New Roman" w:cs="Times New Roman" w:eastAsia="Times New Roman" w:hAnsi="Times New Roman"/>
          <w:color w:val="bfbfbf"/>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tl w:val="0"/>
        </w:rPr>
      </w:r>
    </w:p>
    <w:p w:rsidR="00000000" w:rsidDel="00000000" w:rsidP="00000000" w:rsidRDefault="00000000" w:rsidRPr="00000000" w14:paraId="0000001A">
      <w:pPr>
        <w:shd w:fill="bfbfb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Arahan kepada calon:</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Pelajar perlu menjawab bersama-sama secara berkumpulan. Ketua klik </w:t>
      </w:r>
      <w:r w:rsidDel="00000000" w:rsidR="00000000" w:rsidRPr="00000000">
        <w:rPr>
          <w:rFonts w:ascii="Times New Roman" w:cs="Times New Roman" w:eastAsia="Times New Roman" w:hAnsi="Times New Roman"/>
          <w:i w:val="1"/>
          <w:sz w:val="24"/>
          <w:szCs w:val="24"/>
          <w:rtl w:val="0"/>
        </w:rPr>
        <w:t xml:space="preserve">"Share"</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Google Doc</w:t>
      </w:r>
      <w:r w:rsidDel="00000000" w:rsidR="00000000" w:rsidRPr="00000000">
        <w:rPr>
          <w:rFonts w:ascii="Times New Roman" w:cs="Times New Roman" w:eastAsia="Times New Roman" w:hAnsi="Times New Roman"/>
          <w:sz w:val="24"/>
          <w:szCs w:val="24"/>
          <w:rtl w:val="0"/>
        </w:rPr>
        <w:t xml:space="preserve"> Kertas Jawapan ini dan kongsikan </w:t>
      </w:r>
      <w:r w:rsidDel="00000000" w:rsidR="00000000" w:rsidRPr="00000000">
        <w:rPr>
          <w:rFonts w:ascii="Times New Roman" w:cs="Times New Roman" w:eastAsia="Times New Roman" w:hAnsi="Times New Roman"/>
          <w:i w:val="1"/>
          <w:sz w:val="24"/>
          <w:szCs w:val="24"/>
          <w:rtl w:val="0"/>
        </w:rPr>
        <w:t xml:space="preserve">(as editor) </w:t>
      </w:r>
      <w:r w:rsidDel="00000000" w:rsidR="00000000" w:rsidRPr="00000000">
        <w:rPr>
          <w:rFonts w:ascii="Times New Roman" w:cs="Times New Roman" w:eastAsia="Times New Roman" w:hAnsi="Times New Roman"/>
          <w:sz w:val="24"/>
          <w:szCs w:val="24"/>
          <w:rtl w:val="0"/>
        </w:rPr>
        <w:t xml:space="preserve">dengan ahli kumpulan. Jawab terus di atas Kertas Jawapan ini.</w:t>
      </w:r>
    </w:p>
    <w:p w:rsidR="00000000" w:rsidDel="00000000" w:rsidP="00000000" w:rsidRDefault="00000000" w:rsidRPr="00000000" w14:paraId="0000001D">
      <w:pPr>
        <w:numPr>
          <w:ilvl w:val="0"/>
          <w:numId w:val="1"/>
        </w:numPr>
        <w:spacing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 1 jam (kelewatan dalam penghantaran akan menjejaskan markah)</w:t>
      </w:r>
    </w:p>
    <w:p w:rsidR="00000000" w:rsidDel="00000000" w:rsidP="00000000" w:rsidRDefault="00000000" w:rsidRPr="00000000" w14:paraId="0000001E">
      <w:pPr>
        <w:numPr>
          <w:ilvl w:val="0"/>
          <w:numId w:val="1"/>
        </w:numPr>
        <w:spacing w:line="240" w:lineRule="auto"/>
        <w:ind w:left="36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Pelajar perlu memberi </w:t>
      </w:r>
      <w:r w:rsidDel="00000000" w:rsidR="00000000" w:rsidRPr="00000000">
        <w:rPr>
          <w:rFonts w:ascii="Times New Roman" w:cs="Times New Roman" w:eastAsia="Times New Roman" w:hAnsi="Times New Roman"/>
          <w:b w:val="1"/>
          <w:sz w:val="24"/>
          <w:szCs w:val="24"/>
          <w:rtl w:val="0"/>
        </w:rPr>
        <w:t xml:space="preserve">5 isi berserta 1 huraian setiap satu yang ditulis dalam bentuk esei 5 perenggan</w:t>
      </w:r>
      <w:r w:rsidDel="00000000" w:rsidR="00000000" w:rsidRPr="00000000">
        <w:rPr>
          <w:rFonts w:ascii="Times New Roman" w:cs="Times New Roman" w:eastAsia="Times New Roman" w:hAnsi="Times New Roman"/>
          <w:sz w:val="24"/>
          <w:szCs w:val="24"/>
          <w:rtl w:val="0"/>
        </w:rPr>
        <w:t xml:space="preserve">. (1 perenggan mengandungi 1 isi dan 1 huraian)</w:t>
      </w:r>
      <w:r w:rsidDel="00000000" w:rsidR="00000000" w:rsidRPr="00000000">
        <w:rPr>
          <w:rtl w:val="0"/>
        </w:rPr>
      </w:r>
    </w:p>
    <w:p w:rsidR="00000000" w:rsidDel="00000000" w:rsidP="00000000" w:rsidRDefault="00000000" w:rsidRPr="00000000" w14:paraId="0000001F">
      <w:pPr>
        <w:numPr>
          <w:ilvl w:val="0"/>
          <w:numId w:val="1"/>
        </w:numPr>
        <w:spacing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Pelajar dilarang merujuk mana-mana sumber dan hasil tugasan mestilah tidak mengandungi unsur plagiarisme.</w:t>
      </w:r>
    </w:p>
    <w:p w:rsidR="00000000" w:rsidDel="00000000" w:rsidP="00000000" w:rsidRDefault="00000000" w:rsidRPr="00000000" w14:paraId="00000020">
      <w:pPr>
        <w:numPr>
          <w:ilvl w:val="0"/>
          <w:numId w:val="1"/>
        </w:numPr>
        <w:spacing w:line="240" w:lineRule="auto"/>
        <w:ind w:left="36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Setelah selesai menjawab, ketua kumpulan klik </w:t>
      </w:r>
      <w:r w:rsidDel="00000000" w:rsidR="00000000" w:rsidRPr="00000000">
        <w:rPr>
          <w:rFonts w:ascii="Times New Roman" w:cs="Times New Roman" w:eastAsia="Times New Roman" w:hAnsi="Times New Roman"/>
          <w:b w:val="1"/>
          <w:sz w:val="24"/>
          <w:szCs w:val="24"/>
          <w:rtl w:val="0"/>
        </w:rPr>
        <w:t xml:space="preserve">“Turn in”.</w:t>
      </w:r>
      <w:r w:rsidDel="00000000" w:rsidR="00000000" w:rsidRPr="00000000">
        <w:rPr>
          <w:rFonts w:ascii="Times New Roman" w:cs="Times New Roman" w:eastAsia="Times New Roman" w:hAnsi="Times New Roman"/>
          <w:sz w:val="24"/>
          <w:szCs w:val="24"/>
          <w:rtl w:val="0"/>
        </w:rPr>
        <w:t xml:space="preserve"> (pastikan jawapan telah terlampir)</w:t>
      </w:r>
      <w:r w:rsidDel="00000000" w:rsidR="00000000" w:rsidRPr="00000000">
        <w:rPr>
          <w:rtl w:val="0"/>
        </w:rPr>
      </w:r>
    </w:p>
    <w:p w:rsidR="00000000" w:rsidDel="00000000" w:rsidP="00000000" w:rsidRDefault="00000000" w:rsidRPr="00000000" w14:paraId="00000021">
      <w:pPr>
        <w:numPr>
          <w:ilvl w:val="0"/>
          <w:numId w:val="1"/>
        </w:numPr>
        <w:spacing w:line="240" w:lineRule="auto"/>
        <w:ind w:left="36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Pelajar </w:t>
      </w:r>
      <w:r w:rsidDel="00000000" w:rsidR="00000000" w:rsidRPr="00000000">
        <w:rPr>
          <w:rFonts w:ascii="Times New Roman" w:cs="Times New Roman" w:eastAsia="Times New Roman" w:hAnsi="Times New Roman"/>
          <w:b w:val="1"/>
          <w:sz w:val="24"/>
          <w:szCs w:val="24"/>
          <w:rtl w:val="0"/>
        </w:rPr>
        <w:t xml:space="preserve">dilarang</w:t>
      </w:r>
      <w:r w:rsidDel="00000000" w:rsidR="00000000" w:rsidRPr="00000000">
        <w:rPr>
          <w:rFonts w:ascii="Times New Roman" w:cs="Times New Roman" w:eastAsia="Times New Roman" w:hAnsi="Times New Roman"/>
          <w:sz w:val="24"/>
          <w:szCs w:val="24"/>
          <w:rtl w:val="0"/>
        </w:rPr>
        <w:t xml:space="preserve"> menghantar semula jawapan atau </w:t>
      </w:r>
      <w:r w:rsidDel="00000000" w:rsidR="00000000" w:rsidRPr="00000000">
        <w:rPr>
          <w:rFonts w:ascii="Times New Roman" w:cs="Times New Roman" w:eastAsia="Times New Roman" w:hAnsi="Times New Roman"/>
          <w:b w:val="1"/>
          <w:sz w:val="24"/>
          <w:szCs w:val="24"/>
          <w:rtl w:val="0"/>
        </w:rPr>
        <w:t xml:space="preserve">“resubmit” </w:t>
      </w:r>
      <w:r w:rsidDel="00000000" w:rsidR="00000000" w:rsidRPr="00000000">
        <w:rPr>
          <w:rFonts w:ascii="Times New Roman" w:cs="Times New Roman" w:eastAsia="Times New Roman" w:hAnsi="Times New Roman"/>
          <w:sz w:val="24"/>
          <w:szCs w:val="24"/>
          <w:rtl w:val="0"/>
        </w:rPr>
        <w:t xml:space="preserve"> setelah klik “ Turn in”.</w:t>
      </w: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color w:val="bfbfbf"/>
          <w:sz w:val="24"/>
          <w:szCs w:val="24"/>
        </w:rPr>
      </w:pPr>
      <w:r w:rsidDel="00000000" w:rsidR="00000000" w:rsidRPr="00000000">
        <w:rPr>
          <w:rtl w:val="0"/>
        </w:rPr>
      </w:r>
    </w:p>
    <w:p w:rsidR="00000000" w:rsidDel="00000000" w:rsidP="00000000" w:rsidRDefault="00000000" w:rsidRPr="00000000" w14:paraId="00000023">
      <w:pPr>
        <w:shd w:fill="bfbfb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Pemarkahan:</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isi yang tepat diberi 2 markah dan huraiannya 2 markah. Manakala gaya diberi 5 markah.</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4875.0" w:type="dxa"/>
        <w:jc w:val="left"/>
        <w:tblInd w:w="2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390"/>
        <w:tblGridChange w:id="0">
          <w:tblGrid>
            <w:gridCol w:w="1485"/>
            <w:gridCol w:w="3390"/>
          </w:tblGrid>
        </w:tblGridChange>
      </w:tblGrid>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Isi</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w:t>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Gaya</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tc>
      </w:tr>
      <w:tr>
        <w:trPr>
          <w:cantSplit w:val="0"/>
          <w:trHeight w:val="4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X 100 : </w:t>
            </w:r>
          </w:p>
        </w:tc>
      </w:tr>
    </w:tbl>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sectPr>
          <w:footerReference r:id="rId6" w:type="default"/>
          <w:pgSz w:h="15840" w:w="12240" w:orient="portrait"/>
          <w:pgMar w:bottom="1170" w:top="990" w:left="1440" w:right="1440" w:header="720" w:footer="720"/>
          <w:pgNumType w:start="1"/>
        </w:sect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hd w:fill="bfbfb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Soalan: (Jawab SATU soalan sahaja)</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Soalan1:</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Ijtihad ialah usaha yang dilakukan oleh para ulama dalam menentukan kedudukan sesuatu perkara dari segi hukum Islam berdasarkan sumber wahyu dan akal. </w:t>
      </w:r>
      <w:r w:rsidDel="00000000" w:rsidR="00000000" w:rsidRPr="00000000">
        <w:rPr>
          <w:rFonts w:ascii="Times New Roman" w:cs="Times New Roman" w:eastAsia="Times New Roman" w:hAnsi="Times New Roman"/>
          <w:sz w:val="24"/>
          <w:szCs w:val="24"/>
          <w:highlight w:val="white"/>
          <w:rtl w:val="0"/>
        </w:rPr>
        <w:t xml:space="preserve">Jelaskan </w:t>
      </w:r>
      <w:r w:rsidDel="00000000" w:rsidR="00000000" w:rsidRPr="00000000">
        <w:rPr>
          <w:rFonts w:ascii="Times New Roman" w:cs="Times New Roman" w:eastAsia="Times New Roman" w:hAnsi="Times New Roman"/>
          <w:b w:val="1"/>
          <w:sz w:val="24"/>
          <w:szCs w:val="24"/>
          <w:highlight w:val="white"/>
          <w:rtl w:val="0"/>
        </w:rPr>
        <w:t xml:space="preserve">LIMA</w:t>
      </w:r>
      <w:r w:rsidDel="00000000" w:rsidR="00000000" w:rsidRPr="00000000">
        <w:rPr>
          <w:rFonts w:ascii="Times New Roman" w:cs="Times New Roman" w:eastAsia="Times New Roman" w:hAnsi="Times New Roman"/>
          <w:sz w:val="24"/>
          <w:szCs w:val="24"/>
          <w:highlight w:val="white"/>
          <w:rtl w:val="0"/>
        </w:rPr>
        <w:t xml:space="preserve"> kesan positif jika sesuatu agama menerima pembaharuan yang tidak bertentangan dengan ajaran agamanya pada zaman moden ini.</w:t>
      </w:r>
      <w:r w:rsidDel="00000000" w:rsidR="00000000" w:rsidRPr="00000000">
        <w:rPr>
          <w:rtl w:val="0"/>
        </w:rPr>
      </w:r>
    </w:p>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markah)</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Soalan 2:</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Kedatangan Islam ke Alam Melayu tidak pernah menghapuskan adat resam dan tradisi orang Melayu selagi ia tidak bertentangan dengan ajaran Islam. Bincangkan</w:t>
      </w:r>
      <w:r w:rsidDel="00000000" w:rsidR="00000000" w:rsidRPr="00000000">
        <w:rPr>
          <w:rFonts w:ascii="Times New Roman" w:cs="Times New Roman" w:eastAsia="Times New Roman" w:hAnsi="Times New Roman"/>
          <w:b w:val="1"/>
          <w:sz w:val="24"/>
          <w:szCs w:val="24"/>
          <w:rtl w:val="0"/>
        </w:rPr>
        <w:t xml:space="preserve"> LIMA</w:t>
      </w:r>
      <w:r w:rsidDel="00000000" w:rsidR="00000000" w:rsidRPr="00000000">
        <w:rPr>
          <w:rFonts w:ascii="Times New Roman" w:cs="Times New Roman" w:eastAsia="Times New Roman" w:hAnsi="Times New Roman"/>
          <w:sz w:val="24"/>
          <w:szCs w:val="24"/>
          <w:rtl w:val="0"/>
        </w:rPr>
        <w:t xml:space="preserve"> sebab adat resam dan tradisi sesuatu kaum harus dikekalkan. </w:t>
      </w:r>
    </w:p>
    <w:p w:rsidR="00000000" w:rsidDel="00000000" w:rsidP="00000000" w:rsidRDefault="00000000" w:rsidRPr="00000000" w14:paraId="0000003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markah)</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Soalan 3:</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Epik Mahabharata yang merupakan karya puisi yang terpanjang di dunia telah mengajar manusia supaya berpegang pada janji dan menjauhi sifat dan amalan negatif. Terangkan </w:t>
      </w:r>
      <w:r w:rsidDel="00000000" w:rsidR="00000000" w:rsidRPr="00000000">
        <w:rPr>
          <w:rFonts w:ascii="Times New Roman" w:cs="Times New Roman" w:eastAsia="Times New Roman" w:hAnsi="Times New Roman"/>
          <w:b w:val="1"/>
          <w:sz w:val="24"/>
          <w:szCs w:val="24"/>
          <w:rtl w:val="0"/>
        </w:rPr>
        <w:t xml:space="preserve">LIMA</w:t>
      </w:r>
      <w:r w:rsidDel="00000000" w:rsidR="00000000" w:rsidRPr="00000000">
        <w:rPr>
          <w:rFonts w:ascii="Times New Roman" w:cs="Times New Roman" w:eastAsia="Times New Roman" w:hAnsi="Times New Roman"/>
          <w:sz w:val="24"/>
          <w:szCs w:val="24"/>
          <w:rtl w:val="0"/>
        </w:rPr>
        <w:t xml:space="preserve"> faedah yang boleh wujud jika nilai-nilai murni diamalkan dalam kalangan rakyat.          </w:t>
      </w:r>
    </w:p>
    <w:p w:rsidR="00000000" w:rsidDel="00000000" w:rsidP="00000000" w:rsidRDefault="00000000" w:rsidRPr="00000000" w14:paraId="0000003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markah)</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Soalan 4:</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Perubatan tradisional Cina merupakan pendekatan rawatan tradisional berasal dari negara China sejak ribuan tahun dahulu seperti akupunktur, herba Cina, Tuina dan Qigong yang semakin mendapat tempat di beberapa negara maju. Bincangkan </w:t>
      </w:r>
      <w:r w:rsidDel="00000000" w:rsidR="00000000" w:rsidRPr="00000000">
        <w:rPr>
          <w:rFonts w:ascii="Times New Roman" w:cs="Times New Roman" w:eastAsia="Times New Roman" w:hAnsi="Times New Roman"/>
          <w:b w:val="1"/>
          <w:sz w:val="24"/>
          <w:szCs w:val="24"/>
          <w:rtl w:val="0"/>
        </w:rPr>
        <w:t xml:space="preserve">LIMA</w:t>
      </w:r>
      <w:r w:rsidDel="00000000" w:rsidR="00000000" w:rsidRPr="00000000">
        <w:rPr>
          <w:rFonts w:ascii="Times New Roman" w:cs="Times New Roman" w:eastAsia="Times New Roman" w:hAnsi="Times New Roman"/>
          <w:sz w:val="24"/>
          <w:szCs w:val="24"/>
          <w:rtl w:val="0"/>
        </w:rPr>
        <w:t xml:space="preserve"> kepentingan penggunaan rawatan tradisional pada hari ini.                            </w:t>
      </w:r>
    </w:p>
    <w:p w:rsidR="00000000" w:rsidDel="00000000" w:rsidP="00000000" w:rsidRDefault="00000000" w:rsidRPr="00000000" w14:paraId="00000041">
      <w:pPr>
        <w:jc w:val="right"/>
        <w:rPr>
          <w:rFonts w:ascii="Times New Roman" w:cs="Times New Roman" w:eastAsia="Times New Roman" w:hAnsi="Times New Roman"/>
          <w:sz w:val="24"/>
          <w:szCs w:val="24"/>
        </w:rPr>
        <w:sectPr>
          <w:type w:val="nextPage"/>
          <w:pgSz w:h="15840" w:w="12240" w:orient="portrait"/>
          <w:pgMar w:bottom="1440" w:top="1080" w:left="1440" w:right="1110" w:header="720" w:footer="720"/>
        </w:sectPr>
      </w:pPr>
      <w:r w:rsidDel="00000000" w:rsidR="00000000" w:rsidRPr="00000000">
        <w:rPr>
          <w:rFonts w:ascii="Times New Roman" w:cs="Times New Roman" w:eastAsia="Times New Roman" w:hAnsi="Times New Roman"/>
          <w:sz w:val="24"/>
          <w:szCs w:val="24"/>
          <w:rtl w:val="0"/>
        </w:rPr>
        <w:t xml:space="preserve">(25 markah)</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Soalan no._3_</w:t>
      </w:r>
    </w:p>
    <w:p w:rsidR="00000000" w:rsidDel="00000000" w:rsidP="00000000" w:rsidRDefault="00000000" w:rsidRPr="00000000" w14:paraId="00000043">
      <w:pPr>
        <w:shd w:fill="bfbfb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JAWAPAN: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Pertama</w:t>
      </w:r>
      <w:r w:rsidDel="00000000" w:rsidR="00000000" w:rsidRPr="00000000">
        <w:rPr>
          <w:rFonts w:ascii="Times New Roman" w:cs="Times New Roman" w:eastAsia="Times New Roman" w:hAnsi="Times New Roman"/>
          <w:sz w:val="24"/>
          <w:szCs w:val="24"/>
          <w:rtl w:val="0"/>
        </w:rPr>
        <w:t xml:space="preserve">, salah satu faedah yang boleh wujud jika nilai-nilai murni diamalkan dalam kalangan rakyat ialah </w:t>
      </w:r>
      <w:r w:rsidDel="00000000" w:rsidR="00000000" w:rsidRPr="00000000">
        <w:rPr>
          <w:rFonts w:ascii="Times New Roman" w:cs="Times New Roman" w:eastAsia="Times New Roman" w:hAnsi="Times New Roman"/>
          <w:b w:val="1"/>
          <w:sz w:val="24"/>
          <w:szCs w:val="24"/>
          <w:rtl w:val="0"/>
        </w:rPr>
        <w:t xml:space="preserve">persefahaman antara satu sama lain dapat dielakkan</w:t>
      </w:r>
      <w:r w:rsidDel="00000000" w:rsidR="00000000" w:rsidRPr="00000000">
        <w:rPr>
          <w:rFonts w:ascii="Times New Roman" w:cs="Times New Roman" w:eastAsia="Times New Roman" w:hAnsi="Times New Roman"/>
          <w:sz w:val="24"/>
          <w:szCs w:val="24"/>
          <w:rtl w:val="0"/>
        </w:rPr>
        <w:t xml:space="preserve"> kerana nilai bertoleransi diamalkan oleh rakyat. Sebagai contoh, dengan wujudnya nilai bertoleransi, rakyat akan bertoleransi dan bertolak ansur antara satu sama lain semasa menyelesaikan sesuatu konflik, hal ini dapat mengelakkan berlakunya pertelingkahan dan perselisihan faham antara satu sama lain semasa sesuatu konflik berlaku.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Kedua</w:t>
      </w:r>
      <w:r w:rsidDel="00000000" w:rsidR="00000000" w:rsidRPr="00000000">
        <w:rPr>
          <w:rFonts w:ascii="Times New Roman" w:cs="Times New Roman" w:eastAsia="Times New Roman" w:hAnsi="Times New Roman"/>
          <w:sz w:val="24"/>
          <w:szCs w:val="24"/>
          <w:rtl w:val="0"/>
        </w:rPr>
        <w:t xml:space="preserve">, faedah lain yang boleh wujud jika nilai-nilai murni diamalkan dalam kalangan rakyat ialah </w:t>
      </w:r>
      <w:r w:rsidDel="00000000" w:rsidR="00000000" w:rsidRPr="00000000">
        <w:rPr>
          <w:rFonts w:ascii="Times New Roman" w:cs="Times New Roman" w:eastAsia="Times New Roman" w:hAnsi="Times New Roman"/>
          <w:b w:val="1"/>
          <w:sz w:val="24"/>
          <w:szCs w:val="24"/>
          <w:rtl w:val="0"/>
        </w:rPr>
        <w:t xml:space="preserve">suasana yang harmoni dapat diwujudkan</w:t>
      </w:r>
      <w:r w:rsidDel="00000000" w:rsidR="00000000" w:rsidRPr="00000000">
        <w:rPr>
          <w:rFonts w:ascii="Times New Roman" w:cs="Times New Roman" w:eastAsia="Times New Roman" w:hAnsi="Times New Roman"/>
          <w:sz w:val="24"/>
          <w:szCs w:val="24"/>
          <w:rtl w:val="0"/>
        </w:rPr>
        <w:t xml:space="preserve"> kerana amalan saling menghormati telah diamalkan oleh rakyat. Contohnya, rakyat akan hormat-menghormati antara satu sama lain tanpa mengira bangsa, agama dan budaya seperti rakyat Malaysia yang terdiri daripada pelbagai bangsa iaitu orang Melayu, orang Cina dan orang India menghormati bangsa lain dan hidup secara aman, hal ini dapat mewujudkan keharmonian dan keamanan dalam kalangan rakyat.</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Ketiga</w:t>
      </w:r>
      <w:r w:rsidDel="00000000" w:rsidR="00000000" w:rsidRPr="00000000">
        <w:rPr>
          <w:rFonts w:ascii="Times New Roman" w:cs="Times New Roman" w:eastAsia="Times New Roman" w:hAnsi="Times New Roman"/>
          <w:sz w:val="24"/>
          <w:szCs w:val="24"/>
          <w:rtl w:val="0"/>
        </w:rPr>
        <w:t xml:space="preserve">, faedah ketiga yang boleh wujud jika nilai-nilai murni diamalkan dalam kalangan rakyat </w:t>
      </w:r>
      <w:r w:rsidDel="00000000" w:rsidR="00000000" w:rsidRPr="00000000">
        <w:rPr>
          <w:rFonts w:ascii="Times New Roman" w:cs="Times New Roman" w:eastAsia="Times New Roman" w:hAnsi="Times New Roman"/>
          <w:sz w:val="24"/>
          <w:szCs w:val="24"/>
          <w:rtl w:val="0"/>
        </w:rPr>
        <w:t xml:space="preserve">ialah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rakyat dapat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mengelakkan diri daripada melakukan perkara-perkara yang buruk </w:t>
      </w:r>
      <w:r w:rsidDel="00000000" w:rsidR="00000000" w:rsidRPr="00000000">
        <w:rPr>
          <w:rFonts w:ascii="Times New Roman" w:cs="Times New Roman" w:eastAsia="Times New Roman" w:hAnsi="Times New Roman"/>
          <w:sz w:val="24"/>
          <w:szCs w:val="24"/>
          <w:rtl w:val="0"/>
        </w:rPr>
        <w:t xml:space="preserve">kerana nilai rasional diamalkan oleh rakyat. Contohnya, dengan wujudnya nilai rasional, rakyat akan mengelakkan diri terlibat dalam perkara yang haram dalam negara kita seperti menghisap dadah, merompak, vandalisme dan sebagainya kerana mereka akan berfikir akibatnya sebelum bertindak, hal ini dapat meningkatkan imej negara dan membolehkan rakyat hidup dalam keadaan yang selamat.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Keempat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semangat kejiranan dan bersatu padu dapat diamalkan dalam kalangan rakyat</w:t>
      </w:r>
      <w:r w:rsidDel="00000000" w:rsidR="00000000" w:rsidRPr="00000000">
        <w:rPr>
          <w:rFonts w:ascii="Times New Roman" w:cs="Times New Roman" w:eastAsia="Times New Roman" w:hAnsi="Times New Roman"/>
          <w:sz w:val="24"/>
          <w:szCs w:val="24"/>
          <w:rtl w:val="0"/>
        </w:rPr>
        <w:t xml:space="preserve"> kerana mereka mengamalkan nilai kesederhanaan dan tidak mementingkan kepentingan diri sendiri sahaja. Contohnya, mereka akan saling membantu semasa melakukan sesuatu perkara dan menghulurkan bantuan kepada orang yang memerlukan bantuan tanpa mengira bangsa, agama dan budaya, hal ini dapat menjalinkan hubungan yang baik antara satu sama lain dan secara tidak langsung mewujudkan suasana yang aman dalam kalangan rakyat.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Kelima</w:t>
      </w:r>
      <w:r w:rsidDel="00000000" w:rsidR="00000000" w:rsidRPr="00000000">
        <w:rPr>
          <w:rFonts w:ascii="Times New Roman" w:cs="Times New Roman" w:eastAsia="Times New Roman" w:hAnsi="Times New Roman"/>
          <w:sz w:val="24"/>
          <w:szCs w:val="24"/>
          <w:rtl w:val="0"/>
        </w:rPr>
        <w:t xml:space="preserve">, apabila nilai-nilai murni diamalkan dalam kalangan rakyat, </w:t>
      </w:r>
      <w:r w:rsidDel="00000000" w:rsidR="00000000" w:rsidRPr="00000000">
        <w:rPr>
          <w:rFonts w:ascii="Times New Roman" w:cs="Times New Roman" w:eastAsia="Times New Roman" w:hAnsi="Times New Roman"/>
          <w:b w:val="1"/>
          <w:sz w:val="24"/>
          <w:szCs w:val="24"/>
          <w:rtl w:val="0"/>
        </w:rPr>
        <w:t xml:space="preserve">negara akan berkembang maju dan kualiti hidup rakyat akan ditingkatkan</w:t>
      </w:r>
      <w:r w:rsidDel="00000000" w:rsidR="00000000" w:rsidRPr="00000000">
        <w:rPr>
          <w:rFonts w:ascii="Times New Roman" w:cs="Times New Roman" w:eastAsia="Times New Roman" w:hAnsi="Times New Roman"/>
          <w:sz w:val="24"/>
          <w:szCs w:val="24"/>
          <w:rtl w:val="0"/>
        </w:rPr>
        <w:t xml:space="preserve"> kerana rakyat yang mengamalkan nilai patriotisme akan bersedia untuk menyumbang kebolehan masing-masing kepada negara dengan rela hati. Sebagai contoh, mereka akan melibatkan diri dalam aktiviti ekonomi negara dan bekerja di syarikat tempatan tanpa ingin bekerja di luar negara walaupun mereka berpeluang untuk bekerja di luar negara, hal ini akan dapat mempercepatkan perkembangan negara kerana rakyat aktif melibatkan diri dalam aktiviti ekonomi negara. </w:t>
      </w:r>
    </w:p>
    <w:p w:rsidR="00000000" w:rsidDel="00000000" w:rsidP="00000000" w:rsidRDefault="00000000" w:rsidRPr="00000000" w14:paraId="0000004E">
      <w:pPr>
        <w:jc w:val="both"/>
        <w:rPr>
          <w:rFonts w:ascii="Times New Roman" w:cs="Times New Roman" w:eastAsia="Times New Roman" w:hAnsi="Times New Roman"/>
          <w:sz w:val="24"/>
          <w:szCs w:val="24"/>
        </w:rPr>
        <w:sectPr>
          <w:type w:val="nextPage"/>
          <w:pgSz w:h="15840" w:w="12240" w:orient="portrait"/>
          <w:pgMar w:bottom="1440" w:top="1170" w:left="1440" w:right="1110" w:header="720" w:footer="720"/>
        </w:sect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6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4200"/>
        <w:tblGridChange w:id="0">
          <w:tblGrid>
            <w:gridCol w:w="2445"/>
            <w:gridCol w:w="4200"/>
          </w:tblGrid>
        </w:tblGridChange>
      </w:tblGrid>
      <w:tr>
        <w:trPr>
          <w:cantSplit w:val="0"/>
          <w:trHeight w:val="305" w:hRule="atLeast"/>
          <w:tblHeader w:val="0"/>
        </w:trPr>
        <w:tc>
          <w:tcPr>
            <w:gridSpan w:val="2"/>
            <w:shd w:fill="auto" w:val="clear"/>
          </w:tcPr>
          <w:p w:rsidR="00000000" w:rsidDel="00000000" w:rsidP="00000000" w:rsidRDefault="00000000" w:rsidRPr="00000000" w14:paraId="00000050">
            <w:pPr>
              <w:ind w:right="-3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Reviewer use only:</w:t>
            </w:r>
            <w:r w:rsidDel="00000000" w:rsidR="00000000" w:rsidRPr="00000000">
              <w:rPr>
                <w:rtl w:val="0"/>
              </w:rPr>
            </w:r>
          </w:p>
        </w:tc>
      </w:tr>
      <w:tr>
        <w:trPr>
          <w:cantSplit w:val="0"/>
          <w:trHeight w:val="390" w:hRule="atLeast"/>
          <w:tblHeader w:val="0"/>
        </w:trPr>
        <w:tc>
          <w:tcPr>
            <w:shd w:fill="auto" w:val="clear"/>
            <w:vAlign w:val="center"/>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Examiner</w:t>
            </w:r>
          </w:p>
        </w:tc>
        <w:tc>
          <w:tcPr>
            <w:shd w:fill="auto" w:val="clear"/>
          </w:tcPr>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tc>
      </w:tr>
      <w:tr>
        <w:trPr>
          <w:cantSplit w:val="0"/>
          <w:trHeight w:val="345" w:hRule="atLeast"/>
          <w:tblHeader w:val="0"/>
        </w:trPr>
        <w:tc>
          <w:tcPr>
            <w:shd w:fill="auto" w:val="clear"/>
            <w:vAlign w:val="center"/>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Reviewer</w:t>
            </w:r>
          </w:p>
        </w:tc>
        <w:tc>
          <w:tcPr>
            <w:shd w:fill="auto" w:val="clear"/>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shd w:fill="auto" w:val="clear"/>
            <w:vAlign w:val="center"/>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of Reviewer</w:t>
            </w:r>
          </w:p>
        </w:tc>
        <w:tc>
          <w:tcPr>
            <w:shd w:fill="auto" w:val="clear"/>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tc>
      </w:tr>
      <w:tr>
        <w:trPr>
          <w:cantSplit w:val="0"/>
          <w:trHeight w:val="335" w:hRule="atLeast"/>
          <w:tblHeader w:val="0"/>
        </w:trPr>
        <w:tc>
          <w:tcPr>
            <w:shd w:fill="auto" w:val="clear"/>
            <w:vAlign w:val="center"/>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type w:val="nextPage"/>
      <w:pgSz w:h="15840" w:w="12240" w:orient="portrait"/>
      <w:pgMar w:bottom="117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sz w:val="24"/>
      <w:szCs w:val="24"/>
    </w:r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rPr>
      <w:sz w:val="24"/>
      <w:szCs w:val="24"/>
    </w:rPr>
    <w:tblPr>
      <w:tblStyleRowBandSize w:val="1"/>
      <w:tblStyleColBandSize w:val="1"/>
      <w:tblCellMar>
        <w:top w:w="100.0" w:type="dxa"/>
        <w:left w:w="115.0" w:type="dxa"/>
        <w:bottom w:w="100.0" w:type="dxa"/>
        <w:right w:w="115.0" w:type="dxa"/>
      </w:tblCellMar>
    </w:tblPr>
  </w:style>
  <w:style w:type="table" w:styleId="Table3">
    <w:basedOn w:val="TableNormal"/>
    <w:pPr>
      <w:spacing w:line="240" w:lineRule="auto"/>
    </w:pPr>
    <w:rPr>
      <w:sz w:val="24"/>
      <w:szCs w:val="24"/>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