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Georgia" w:cs="Georgia" w:eastAsia="Georgia" w:hAnsi="Georgia"/>
          <w:b w:val="1"/>
          <w:color w:val="111111"/>
          <w:sz w:val="45"/>
          <w:szCs w:val="45"/>
        </w:rPr>
      </w:pPr>
      <w:bookmarkStart w:colFirst="0" w:colLast="0" w:name="_nwmu0ve1jtip" w:id="0"/>
      <w:bookmarkEnd w:id="0"/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1. Идентификатор тест плана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b w:val="1"/>
          <w:color w:val="2a2a2a"/>
          <w:sz w:val="24"/>
          <w:szCs w:val="24"/>
          <w:shd w:fill="fafcff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Тестирование сайта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www.youtube.com/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силами компании DevEducation посредством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обучающего процесса и силами курсанта Jorje согласно стандарта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shd w:fill="fafcff" w:val="clear"/>
          <w:rtl w:val="0"/>
        </w:rPr>
        <w:t xml:space="preserve">IEEE 829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2022 г. , ноябрь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wdwe925vghgc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2. Ссылки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01 ноября 2022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Браузеры (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Chrome,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Edge, Firefox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Операционные системы: Windows 7 , Windows 10, Windows 11, Android 9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Марюхненко_Юрий_( Jorje)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wc50bguogw7p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3. Введение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Необходимо провести ряд тестовых работ для сайта 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www.youtube.com/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/ с целью проверки работоспособности отдельных элементов и сайта в целом.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ll7p0p7b0zws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4. Объекты тестирования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Проверка входа на сайт,особенности регистрации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и авторизации, а также форм обратной связи,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Проверка функциональности настроек, Проверка  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параметров конфиденциальности и безопасности,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Особенности работы с электронной почтой,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Протестировать валидацию всех обязательных полей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Определить особенности поисковых запросов,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Протестировать функциональность сортировки и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всплывающие сообщения 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Тестировать функциональность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доступных кнопок,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Проверка обработки различных ошибок 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(страница не найдена, тайм-аут, ошибка сервера и т.д.).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Также темой нашего внимания станут проверки 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Интеграционного тестирования - Реклама (просмотр,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переходы по рекламе, аналитика), Метрики (переходы по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страницам, показы элементов, клики).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И отдельным пунктом станет </w:t>
      </w:r>
      <w:r w:rsidDel="00000000" w:rsidR="00000000" w:rsidRPr="00000000">
        <w:rPr>
          <w:sz w:val="26"/>
          <w:szCs w:val="26"/>
          <w:rtl w:val="0"/>
        </w:rPr>
        <w:t xml:space="preserve">Тестирование локализации и глобализации.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Акцентными элементами станут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P15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Дата и время. Например отображение времени, даты в соответствии с часовым поясом пользователя.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Q16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Смена языка и проверка перевода всех элементов 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WEB приложения исходя из выбранного языка. 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R17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Выбор номера телефона с разными кодами стран.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S18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Отображение соответствующих символов валюты.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T19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Корректный выбор даты.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 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jru3q3xh61ml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5. Проблемы и риски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Основной проблемой, а соответственно возникающими рисками, может служить осенний период проведения тестирования. В связи с этим обстоятельством вполне возможны задержки в проведении работ и представления отчетной документации. Это связано с низкими осенними температурами и высокой влажностью, которые влияют на тепловой режим проведения работ и человеческий фактор, что, пожалуй, является самым нестабильным фактором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td7v5wntoah6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6. Функции, которые нужно протестировать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Вход на сайт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Настройки аккаунта и особенности регистрации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Особенность форм обратной связи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Проверка функциональности настроек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Проверка  параметров конфиденциальности и безопасности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Особенности работы с электронной почтой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Протестировать валидацию всех обязательных полей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Определить особенности поисковых запросов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Протестировать функциональность сортировки и  всплывающие сообщения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Тестировать функциональность доступных кнопок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Проверка обработки различных ошибок  (страница не найдена, тайм-аут, ошибка сервера и т.д.).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Реклама (просмотр,  переходы по рекламе, аналитика)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Метрики (переходы по страницам, показы элементов, клики).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Тестирование локализации и глобализации.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1h9bynfdi1do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7. Функции, которые не нужно тестировать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Проверка скорости работы приложения при пиковой нагрузке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Корректность работы системы оплаты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Стабильность работы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00" w:lineRule="auto"/>
        <w:ind w:left="720" w:hanging="360"/>
        <w:rPr>
          <w:rFonts w:ascii="Georgia" w:cs="Georgia" w:eastAsia="Georgia" w:hAnsi="Georgi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Корректность работы приложения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www.youtube.com/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ufpdyhy0rs90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8. Подходы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ходе тестирования будет проведена подготовка (Test Preparation), 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color w:val="2a2a2a"/>
          <w:sz w:val="24"/>
          <w:szCs w:val="24"/>
          <w:shd w:fill="fafcff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непосредственно тестирование (Testing) и анализ результатов (Test Result Analysis) в разрезе запланированных фаз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hdi25hebuce5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9. Критерии прохождения тестов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Каждый тест-кейс будет обозначен как «Pass» (пройден) или «Fail» (провален) в зависимости от двух критериев: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Уровень успешно выполненных требований.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Также будут определены критерии начала и окончания тестирования. 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lwuwdb4x1t9" w:id="9"/>
      <w:bookmarkEnd w:id="9"/>
      <w:r w:rsidDel="00000000" w:rsidR="00000000" w:rsidRPr="00000000">
        <w:rPr>
          <w:rFonts w:ascii="Georgia" w:cs="Georgia" w:eastAsia="Georgia" w:hAnsi="Georgia"/>
          <w:rtl w:val="0"/>
        </w:rPr>
        <w:t xml:space="preserve">10. Критерии остановки и требования для возобновления тестирования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Критерии остановки/возобновления описывают ситуацию, когда тестирование невозможно продолжать из-за найденных багов. Другими словами, если дела идут так плохо, что запланированные тесты нельзя провести, тестирование нужно остановить до устранения блокирующих багов.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6r6y2t5e04xa" w:id="10"/>
      <w:bookmarkEnd w:id="10"/>
      <w:r w:rsidDel="00000000" w:rsidR="00000000" w:rsidRPr="00000000">
        <w:rPr>
          <w:rFonts w:ascii="Georgia" w:cs="Georgia" w:eastAsia="Georgia" w:hAnsi="Georgia"/>
          <w:rtl w:val="0"/>
        </w:rPr>
        <w:t xml:space="preserve">11. Результаты тестирования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Обычно, чтобы засвидетельствовать результаты проведенной работы, их отправляют клиенту. Наши результаты тестирования будут оформлены при помощи различных показателей: количество завершенных тестов, найденные баги и т.д.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x2xspdsa914c" w:id="11"/>
      <w:bookmarkEnd w:id="11"/>
      <w:r w:rsidDel="00000000" w:rsidR="00000000" w:rsidRPr="00000000">
        <w:rPr>
          <w:rFonts w:ascii="Georgia" w:cs="Georgia" w:eastAsia="Georgia" w:hAnsi="Georgia"/>
          <w:rtl w:val="0"/>
        </w:rPr>
        <w:t xml:space="preserve">12. Оставшиеся задачи тестирования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Жизненный цикл  ПО может быть непредсказуемым. Иногда проверка продукта занимает больше времени, чем первоначально ожидалось. Если времени мало, некоторые части функциональности могут оставаться непроверенными. В таком случае команда включает оставшиеся задачи в тест план. Кроме того, в этом разделе можно описать масштаб необходимой работы на случай, если все задачи будут закрыты до дедлайна.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nnvptag7x81b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13. Требования среды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Браузеры (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Chrome,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Edge, Firefox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Операционные системы: Windows 7 , Windows 10, Windows 11, Android 9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Разрешение экрана: 1366х768; 1280х1024; 1920х1080.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rfx9ajgj9zwi" w:id="13"/>
      <w:bookmarkEnd w:id="13"/>
      <w:r w:rsidDel="00000000" w:rsidR="00000000" w:rsidRPr="00000000">
        <w:rPr>
          <w:rFonts w:ascii="Georgia" w:cs="Georgia" w:eastAsia="Georgia" w:hAnsi="Georgia"/>
          <w:rtl w:val="0"/>
        </w:rPr>
        <w:t xml:space="preserve">14. Требования по части кадров и их обучения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Перед началом тестирования была проведена лекция и  краткий обучающий курс от экспертов. Также был проведен ряд работ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по тестированию, результат которых был проверен экспертами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обучающей компании.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ytl6073pe5f" w:id="14"/>
      <w:bookmarkEnd w:id="14"/>
      <w:r w:rsidDel="00000000" w:rsidR="00000000" w:rsidRPr="00000000">
        <w:rPr>
          <w:rFonts w:ascii="Georgia" w:cs="Georgia" w:eastAsia="Georgia" w:hAnsi="Georgia"/>
          <w:rtl w:val="0"/>
        </w:rPr>
        <w:t xml:space="preserve">15. Обязанности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Сфера ответственности каждого члена команды QA: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Марюхненко_Юрий_(Jorje)        курсант         исполнил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Игорь_Проценко                             эксперт         проверил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s2r59yg7j5y2" w:id="15"/>
      <w:bookmarkEnd w:id="15"/>
      <w:r w:rsidDel="00000000" w:rsidR="00000000" w:rsidRPr="00000000">
        <w:rPr>
          <w:rFonts w:ascii="Georgia" w:cs="Georgia" w:eastAsia="Georgia" w:hAnsi="Georgia"/>
          <w:rtl w:val="0"/>
        </w:rPr>
        <w:t xml:space="preserve">16. Расписание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данном конкретном случае расписание устанавливается согласно программе обучения, но при этом учитывается п.5 настоящего Тест Плана. Во внимание также принимаются различные случаи 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непреодолимого характера, расценивающися как форсмажор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f4311vqrmxfa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17. Планирование рисков и непредвиденных обстоятельств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Этот раздел перекликается с п. 5 «Проблемы и риски». В случае возникновения форс-мажорных обстоятельств рекомендовано действовать согласно протокола .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snecyw82mc2x" w:id="17"/>
      <w:bookmarkEnd w:id="17"/>
      <w:r w:rsidDel="00000000" w:rsidR="00000000" w:rsidRPr="00000000">
        <w:rPr>
          <w:rFonts w:ascii="Georgia" w:cs="Georgia" w:eastAsia="Georgia" w:hAnsi="Georgia"/>
          <w:rtl w:val="0"/>
        </w:rPr>
        <w:t xml:space="preserve">18. Утверждение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В итоге проведенной работы будет подготовлен Тест-Репорт и принято решение о целесообразности представления  пользователям тестируемой версии продукта.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qaw66oncvfiq" w:id="18"/>
      <w:bookmarkEnd w:id="18"/>
      <w:r w:rsidDel="00000000" w:rsidR="00000000" w:rsidRPr="00000000">
        <w:rPr>
          <w:rFonts w:ascii="Georgia" w:cs="Georgia" w:eastAsia="Georgia" w:hAnsi="Georgia"/>
          <w:rtl w:val="0"/>
        </w:rPr>
        <w:t xml:space="preserve">19. Глоссарий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Глоссарий доступен по адресу:  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https://qalight.ua/</w:t>
        </w:r>
      </w:hyperlink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или https://kharkiv.ithillel.ua/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light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