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37544E8E" w14:textId="171807E1" w:rsidR="00C51939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064574" w:history="1">
        <w:r w:rsidR="00C51939" w:rsidRPr="0043652B">
          <w:rPr>
            <w:rStyle w:val="a3"/>
            <w:noProof/>
          </w:rPr>
          <w:t>Техническое задание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_Toc193064574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3</w:t>
        </w:r>
        <w:r w:rsidR="00C51939">
          <w:rPr>
            <w:noProof/>
            <w:webHidden/>
          </w:rPr>
          <w:fldChar w:fldCharType="end"/>
        </w:r>
      </w:hyperlink>
    </w:p>
    <w:p w14:paraId="38566166" w14:textId="583B4DB6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5" w:history="1">
        <w:r w:rsidR="00C51939" w:rsidRPr="0043652B">
          <w:rPr>
            <w:rStyle w:val="a3"/>
            <w:noProof/>
          </w:rPr>
          <w:t>Выбор и обоснования конструкции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_Toc193064575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4</w:t>
        </w:r>
        <w:r w:rsidR="00C51939">
          <w:rPr>
            <w:noProof/>
            <w:webHidden/>
          </w:rPr>
          <w:fldChar w:fldCharType="end"/>
        </w:r>
      </w:hyperlink>
    </w:p>
    <w:p w14:paraId="64E3484A" w14:textId="47D3E56A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6" w:history="1">
        <w:r w:rsidR="00C51939" w:rsidRPr="0043652B">
          <w:rPr>
            <w:rStyle w:val="a3"/>
            <w:noProof/>
          </w:rPr>
          <w:t>Подбор электродвигателя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_Toc193064576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5</w:t>
        </w:r>
        <w:r w:rsidR="00C51939">
          <w:rPr>
            <w:noProof/>
            <w:webHidden/>
          </w:rPr>
          <w:fldChar w:fldCharType="end"/>
        </w:r>
      </w:hyperlink>
    </w:p>
    <w:p w14:paraId="7E592E99" w14:textId="10D4CA71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7" w:history="1">
        <w:r w:rsidR="00C51939" w:rsidRPr="0043652B">
          <w:rPr>
            <w:rStyle w:val="a3"/>
            <w:noProof/>
          </w:rPr>
          <w:t>Расчет количества ступеней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_Toc193064577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7</w:t>
        </w:r>
        <w:r w:rsidR="00C51939">
          <w:rPr>
            <w:noProof/>
            <w:webHidden/>
          </w:rPr>
          <w:fldChar w:fldCharType="end"/>
        </w:r>
      </w:hyperlink>
    </w:p>
    <w:p w14:paraId="3E5D9D1E" w14:textId="68FAAEE5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8" w:history="1">
        <w:r w:rsidR="00C51939" w:rsidRPr="0043652B">
          <w:rPr>
            <w:rStyle w:val="a3"/>
            <w:noProof/>
          </w:rPr>
          <w:t>Проверка правильности выбора двигателя по пусковому моменту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_Toc193064578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8</w:t>
        </w:r>
        <w:r w:rsidR="00C51939">
          <w:rPr>
            <w:noProof/>
            <w:webHidden/>
          </w:rPr>
          <w:fldChar w:fldCharType="end"/>
        </w:r>
      </w:hyperlink>
    </w:p>
    <w:p w14:paraId="2861535A" w14:textId="1EAFAA7D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9" w:history="1">
        <w:r w:rsidR="00C51939" w:rsidRPr="0043652B">
          <w:rPr>
            <w:rStyle w:val="a3"/>
            <w:noProof/>
          </w:rPr>
          <w:t>Силовой расчет ЭМП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_Toc193064579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9</w:t>
        </w:r>
        <w:r w:rsidR="00C51939">
          <w:rPr>
            <w:noProof/>
            <w:webHidden/>
          </w:rPr>
          <w:fldChar w:fldCharType="end"/>
        </w:r>
      </w:hyperlink>
    </w:p>
    <w:p w14:paraId="38C77A2A" w14:textId="68B1DE48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0" w:history="1">
        <w:r w:rsidR="00C51939" w:rsidRPr="0043652B">
          <w:rPr>
            <w:rStyle w:val="a3"/>
            <w:noProof/>
          </w:rPr>
          <w:t>Проектный расчет зубчатых передач на прочность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_Toc193064580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10</w:t>
        </w:r>
        <w:r w:rsidR="00C51939">
          <w:rPr>
            <w:noProof/>
            <w:webHidden/>
          </w:rPr>
          <w:fldChar w:fldCharType="end"/>
        </w:r>
      </w:hyperlink>
    </w:p>
    <w:p w14:paraId="57A66843" w14:textId="0C026291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1" w:history="1">
        <w:r w:rsidR="00C51939" w:rsidRPr="0043652B">
          <w:rPr>
            <w:rStyle w:val="a3"/>
            <w:noProof/>
          </w:rPr>
          <w:t>Кинематическая схема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_Toc193064581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12</w:t>
        </w:r>
        <w:r w:rsidR="00C51939">
          <w:rPr>
            <w:noProof/>
            <w:webHidden/>
          </w:rPr>
          <w:fldChar w:fldCharType="end"/>
        </w:r>
      </w:hyperlink>
    </w:p>
    <w:p w14:paraId="25FAA55D" w14:textId="7B4E67B6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2" w:history="1">
        <w:r w:rsidR="00C51939" w:rsidRPr="0043652B">
          <w:rPr>
            <w:rStyle w:val="a3"/>
            <w:noProof/>
          </w:rPr>
          <w:t>Геометрический расчет зубчатых колес и передач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_Toc193064582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13</w:t>
        </w:r>
        <w:r w:rsidR="00C51939">
          <w:rPr>
            <w:noProof/>
            <w:webHidden/>
          </w:rPr>
          <w:fldChar w:fldCharType="end"/>
        </w:r>
      </w:hyperlink>
    </w:p>
    <w:p w14:paraId="1BA69E27" w14:textId="62E3A863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3" w:history="1">
        <w:r w:rsidR="00C51939" w:rsidRPr="0043652B">
          <w:rPr>
            <w:rStyle w:val="a3"/>
            <w:noProof/>
          </w:rPr>
          <w:t>Проверка установки первой шестерни на вал электродвигателя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_Toc193064583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15</w:t>
        </w:r>
        <w:r w:rsidR="00C51939">
          <w:rPr>
            <w:noProof/>
            <w:webHidden/>
          </w:rPr>
          <w:fldChar w:fldCharType="end"/>
        </w:r>
      </w:hyperlink>
    </w:p>
    <w:p w14:paraId="620E0EF0" w14:textId="17E61D36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4" w:history="1">
        <w:r w:rsidR="00C51939" w:rsidRPr="0043652B">
          <w:rPr>
            <w:rStyle w:val="a3"/>
            <w:noProof/>
          </w:rPr>
          <w:t>Выбор оптимальной схемы и компоновки редуктора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_Toc193064584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16</w:t>
        </w:r>
        <w:r w:rsidR="00C51939">
          <w:rPr>
            <w:noProof/>
            <w:webHidden/>
          </w:rPr>
          <w:fldChar w:fldCharType="end"/>
        </w:r>
      </w:hyperlink>
    </w:p>
    <w:p w14:paraId="5060060C" w14:textId="0AC3FD35" w:rsidR="00C51939" w:rsidRDefault="00D021AC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5" w:history="1">
        <w:r w:rsidR="00C51939" w:rsidRPr="0043652B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_Toc193064585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17</w:t>
        </w:r>
        <w:r w:rsidR="00C51939">
          <w:rPr>
            <w:noProof/>
            <w:webHidden/>
          </w:rPr>
          <w:fldChar w:fldCharType="end"/>
        </w:r>
      </w:hyperlink>
    </w:p>
    <w:p w14:paraId="5D8DE90B" w14:textId="0ED4D3AD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064574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064575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064576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D021A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D021A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D021AC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D021A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D021AC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D021AC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D021AC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D021AC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D021AC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D021AC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D021A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D021A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D021AC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D021A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064577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D021A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D021A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D021AC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D021AC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D021AC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D021AC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D021AC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D021AC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D021AC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D021AC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064578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D021AC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D021AC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D021A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6A04FE98" w:rsidR="008D5538" w:rsidRPr="005B6669" w:rsidRDefault="008D5538" w:rsidP="008D5538">
      <w:pPr>
        <w:pStyle w:val="a7"/>
        <w:rPr>
          <w:rFonts w:ascii="Times New Roman" w:hAnsi="Times New Roman"/>
        </w:rPr>
      </w:pPr>
      <w:bookmarkStart w:id="5" w:name="_Toc193064579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5CA7EA0E" w14:textId="30CAF6F3" w:rsidR="008D5538" w:rsidRPr="005B6669" w:rsidRDefault="008D5538" w:rsidP="008D5538">
      <w:pPr>
        <w:rPr>
          <w:rFonts w:ascii="Times New Roman" w:hAnsi="Times New Roman"/>
        </w:rPr>
      </w:pPr>
    </w:p>
    <w:p w14:paraId="75709646" w14:textId="7B3ADF41" w:rsidR="008D5538" w:rsidRPr="005B6669" w:rsidRDefault="00D021AC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458DA394" w14:textId="209A67F7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E9335FC" w14:textId="77777777" w:rsidR="004F0366" w:rsidRPr="005B6669" w:rsidRDefault="004F0366" w:rsidP="008D5538">
      <w:pPr>
        <w:rPr>
          <w:rFonts w:ascii="Times New Roman" w:hAnsi="Times New Roman"/>
        </w:rPr>
      </w:pPr>
    </w:p>
    <w:p w14:paraId="5F54C3A4" w14:textId="638436E9" w:rsidR="004F0366" w:rsidRPr="005B6669" w:rsidRDefault="00D021AC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D021AC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D021AC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D021AC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D021AC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D021AC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D021AC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D021AC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66BE0AF3" w14:textId="0F9778A9" w:rsidR="00B3306F" w:rsidRDefault="00B3306F">
      <w:pPr>
        <w:spacing w:after="160" w:line="259" w:lineRule="auto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064580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D021A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D021A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D021A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D021A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D021AC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D021AC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D021AC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D021AC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D021AC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526A5219" w14:textId="77777777" w:rsidR="00145C3A" w:rsidRPr="00145C3A" w:rsidRDefault="00145C3A" w:rsidP="00145C3A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06458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064582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D021AC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D021AC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D021AC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D021AC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D021AC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D021AC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D021AC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49CB3F6F" w:rsidR="004C132E" w:rsidRPr="00A46D13" w:rsidRDefault="00D021AC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-wwwwwwwwwwwwwwwwwwwwwwwwwww.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D021AC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D021AC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Default="00A46D13" w:rsidP="00A46D13">
      <w:pPr>
        <w:pStyle w:val="a7"/>
        <w:spacing w:line="480" w:lineRule="auto"/>
        <w:rPr>
          <w:rFonts w:ascii="Times New Roman" w:hAnsi="Times New Roman"/>
        </w:rPr>
      </w:pPr>
      <w:bookmarkStart w:id="9" w:name="_Toc193064583"/>
      <w:r w:rsidRPr="00A46D13">
        <w:rPr>
          <w:rFonts w:ascii="Times New Roman" w:hAnsi="Times New Roman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064584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7F8DD01C" w:rsidR="00C51939" w:rsidRPr="00D80CC7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064585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1D85CEED" w14:textId="77777777" w:rsidR="00D5382F" w:rsidRPr="00D80CC7" w:rsidRDefault="00C51939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D5382F"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0BB2B8F6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4F07212E" w14:textId="12F6E7F9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допустимое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касательное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напряжение</m:t>
        </m:r>
      </m:oMath>
      <w:r w:rsidRPr="007E344A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Формула: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=0,58∙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;</w:t>
      </w:r>
    </w:p>
    <w:p w14:paraId="3DA32B8D" w14:textId="6F8B6BC1" w:rsidR="007E344A" w:rsidRPr="007E344A" w:rsidRDefault="007E344A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допускаемое напряжение при расчете зубьев на изгиб</m:t>
        </m:r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08594AB9" w14:textId="48DCC9A3" w:rsidR="007E344A" w:rsidRDefault="007E344A" w:rsidP="007E344A">
      <w:pPr>
        <w:ind w:firstLine="709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Рассчитывалось ранее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=129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593054BF" w14:textId="6E31D348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6365F52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4DF3761C" w14:textId="2B3CAE6E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 диаметр выходного вала равным 5 мм.</w:t>
      </w:r>
    </w:p>
    <w:p w14:paraId="51FC68E2" w14:textId="77777777" w:rsidR="00A9262E" w:rsidRDefault="00A9262E" w:rsidP="007E344A">
      <w:pPr>
        <w:rPr>
          <w:rFonts w:ascii="Times New Roman" w:hAnsi="Times New Roman"/>
          <w:sz w:val="24"/>
          <w:szCs w:val="24"/>
        </w:rPr>
      </w:pPr>
    </w:p>
    <w:p w14:paraId="0C86D241" w14:textId="5B508569" w:rsidR="00A9262E" w:rsidRPr="00A9262E" w:rsidRDefault="00A9262E" w:rsidP="007E344A">
      <w:pPr>
        <w:rPr>
          <w:rFonts w:ascii="Times New Roman" w:hAnsi="Times New Roman"/>
          <w:b/>
          <w:bCs/>
          <w:sz w:val="24"/>
          <w:szCs w:val="24"/>
        </w:rPr>
      </w:pPr>
      <w:r w:rsidRPr="00A9262E">
        <w:rPr>
          <w:rFonts w:ascii="Times New Roman" w:hAnsi="Times New Roman"/>
          <w:b/>
          <w:bCs/>
          <w:sz w:val="24"/>
          <w:szCs w:val="24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29518B97" w:rsidR="009C1A59" w:rsidRPr="00375D0C" w:rsidRDefault="009C1A59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4218D606" w:rsidR="009C1A59" w:rsidRPr="006A4751" w:rsidRDefault="006A475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=62.5</m:t>
          </m:r>
        </m:oMath>
      </m:oMathPara>
    </w:p>
    <w:p w14:paraId="4DD78B21" w14:textId="24096D5B" w:rsidR="006A4751" w:rsidRPr="006A4751" w:rsidRDefault="006A4751" w:rsidP="007E344A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261201E" w14:textId="0D3FDAA1" w:rsidR="00A9262E" w:rsidRPr="00A9262E" w:rsidRDefault="009C1A59" w:rsidP="007E344A">
      <w:pPr>
        <w:rPr>
          <w:rFonts w:ascii="Times New Roman" w:hAnsi="Times New Roman"/>
          <w:sz w:val="24"/>
          <w:szCs w:val="24"/>
        </w:rPr>
      </w:pPr>
      <w:r w:rsidRPr="009C1A59">
        <w:rPr>
          <w:rFonts w:ascii="Times New Roman" w:hAnsi="Times New Roman"/>
          <w:sz w:val="24"/>
          <w:szCs w:val="24"/>
        </w:rPr>
        <w:t>0.0072</w:t>
      </w:r>
    </w:p>
    <w:sectPr w:rsidR="00A9262E" w:rsidRPr="00A9262E" w:rsidSect="00024ADF">
      <w:footerReference w:type="default" r:id="rId11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437E" w14:textId="77777777" w:rsidR="00D021AC" w:rsidRDefault="00D021AC">
      <w:pPr>
        <w:spacing w:after="0"/>
      </w:pPr>
      <w:r>
        <w:separator/>
      </w:r>
    </w:p>
  </w:endnote>
  <w:endnote w:type="continuationSeparator" w:id="0">
    <w:p w14:paraId="122DE2B6" w14:textId="77777777" w:rsidR="00D021AC" w:rsidRDefault="00D02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D021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C55F" w14:textId="77777777" w:rsidR="00D021AC" w:rsidRDefault="00D021AC">
      <w:pPr>
        <w:spacing w:after="0"/>
      </w:pPr>
      <w:r>
        <w:separator/>
      </w:r>
    </w:p>
  </w:footnote>
  <w:footnote w:type="continuationSeparator" w:id="0">
    <w:p w14:paraId="0D938459" w14:textId="77777777" w:rsidR="00D021AC" w:rsidRDefault="00D021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141465"/>
    <w:rsid w:val="001457C4"/>
    <w:rsid w:val="00145C3A"/>
    <w:rsid w:val="00153718"/>
    <w:rsid w:val="001546AC"/>
    <w:rsid w:val="00176D7A"/>
    <w:rsid w:val="001948E7"/>
    <w:rsid w:val="001A10CD"/>
    <w:rsid w:val="002606E3"/>
    <w:rsid w:val="00262D89"/>
    <w:rsid w:val="00274D2A"/>
    <w:rsid w:val="002B3FDE"/>
    <w:rsid w:val="002F1D93"/>
    <w:rsid w:val="00371D50"/>
    <w:rsid w:val="00375D0C"/>
    <w:rsid w:val="00385CF3"/>
    <w:rsid w:val="003A01FD"/>
    <w:rsid w:val="003F0459"/>
    <w:rsid w:val="00487635"/>
    <w:rsid w:val="004C132E"/>
    <w:rsid w:val="004F0366"/>
    <w:rsid w:val="00525984"/>
    <w:rsid w:val="005B43D4"/>
    <w:rsid w:val="005B6669"/>
    <w:rsid w:val="005B69ED"/>
    <w:rsid w:val="006476FC"/>
    <w:rsid w:val="0068562A"/>
    <w:rsid w:val="006A4751"/>
    <w:rsid w:val="006C7831"/>
    <w:rsid w:val="006D285B"/>
    <w:rsid w:val="006F69F2"/>
    <w:rsid w:val="00727200"/>
    <w:rsid w:val="0073010C"/>
    <w:rsid w:val="007B7F9E"/>
    <w:rsid w:val="007E344A"/>
    <w:rsid w:val="00896498"/>
    <w:rsid w:val="008C0BB9"/>
    <w:rsid w:val="008D5538"/>
    <w:rsid w:val="008F7097"/>
    <w:rsid w:val="00995EA1"/>
    <w:rsid w:val="009C1A59"/>
    <w:rsid w:val="009D09C0"/>
    <w:rsid w:val="009E2E61"/>
    <w:rsid w:val="009F5C25"/>
    <w:rsid w:val="00A46D13"/>
    <w:rsid w:val="00A57369"/>
    <w:rsid w:val="00A9262E"/>
    <w:rsid w:val="00AA295F"/>
    <w:rsid w:val="00AC5670"/>
    <w:rsid w:val="00AF6647"/>
    <w:rsid w:val="00B3306F"/>
    <w:rsid w:val="00B37727"/>
    <w:rsid w:val="00B70E43"/>
    <w:rsid w:val="00C2304B"/>
    <w:rsid w:val="00C277A6"/>
    <w:rsid w:val="00C44F30"/>
    <w:rsid w:val="00C51939"/>
    <w:rsid w:val="00C70BA1"/>
    <w:rsid w:val="00C71059"/>
    <w:rsid w:val="00C91F97"/>
    <w:rsid w:val="00D021AC"/>
    <w:rsid w:val="00D52FAB"/>
    <w:rsid w:val="00D5382F"/>
    <w:rsid w:val="00D80CC7"/>
    <w:rsid w:val="00DC040A"/>
    <w:rsid w:val="00E2165F"/>
    <w:rsid w:val="00E31A26"/>
    <w:rsid w:val="00E35C92"/>
    <w:rsid w:val="00E45C4A"/>
    <w:rsid w:val="00E578E6"/>
    <w:rsid w:val="00EF6571"/>
    <w:rsid w:val="00F1588A"/>
    <w:rsid w:val="00F43125"/>
    <w:rsid w:val="00F663C4"/>
    <w:rsid w:val="00FD6816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18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</cp:lastModifiedBy>
  <cp:revision>16</cp:revision>
  <dcterms:created xsi:type="dcterms:W3CDTF">2025-02-26T10:30:00Z</dcterms:created>
  <dcterms:modified xsi:type="dcterms:W3CDTF">2025-03-18T13:23:00Z</dcterms:modified>
</cp:coreProperties>
</file>