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570"/>
        <w:gridCol w:w="2025"/>
        <w:gridCol w:w="2520"/>
        <w:gridCol w:w="3510"/>
        <w:gridCol w:w="3090"/>
        <w:tblGridChange w:id="0">
          <w:tblGrid>
            <w:gridCol w:w="870"/>
            <w:gridCol w:w="3570"/>
            <w:gridCol w:w="2025"/>
            <w:gridCol w:w="2520"/>
            <w:gridCol w:w="3510"/>
            <w:gridCol w:w="3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STAGE 2: INITIAL TEST PLAN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STAGE 3+4: DEBUGGING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Purpose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Action Needed/Comments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that the program runs.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*open program*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No action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menu is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Starts coin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Coin loop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vertAlign w:val="superscript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No action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coin loop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*sample test 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result is accordant to the test data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Result is accordant to test data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vertAlign w:val="superscript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No action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menu is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Shows list of volunteers, then returns to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Shows list of volunteers with correct, total, and accuracy, then returns to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No action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860.0787401574809" w:top="425.1968503937008" w:left="566.9291338582675" w:right="684.44881889763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MtMg5awyxMEopYMT6Tp7NDU8w==">AMUW2mWjKZi6tiNVy3dA3BTcKPeB0CQIPiBL+15q7p7HUTM17GNDnKuwhkfa/6SSiSk2P1tfnZ/Bn338XXCsMRGCEPpcDbfXPL+HDnKjPD28qdzgpIH4jW8=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