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horzAnchor="margin" w:tblpY="592"/>
        <w:tblW w:w="0" w:type="auto"/>
        <w:tblLook w:val="04A0" w:firstRow="1" w:lastRow="0" w:firstColumn="1" w:lastColumn="0" w:noHBand="0" w:noVBand="1"/>
      </w:tblPr>
      <w:tblGrid>
        <w:gridCol w:w="522"/>
        <w:gridCol w:w="8820"/>
      </w:tblGrid>
      <w:tr w:rsidR="000B3BC5" w:rsidRPr="004C65F3" w:rsidTr="00604EEF">
        <w:tc>
          <w:tcPr>
            <w:tcW w:w="522" w:type="dxa"/>
          </w:tcPr>
          <w:p w:rsidR="000B3BC5" w:rsidRPr="004C65F3" w:rsidRDefault="000B3BC5" w:rsidP="00604EEF">
            <w:pPr>
              <w:autoSpaceDE w:val="0"/>
              <w:autoSpaceDN w:val="0"/>
              <w:adjustRightInd w:val="0"/>
              <w:jc w:val="center"/>
              <w:rPr>
                <w:rFonts w:eastAsia="TTE22D4498t00"/>
                <w:b/>
                <w:bCs/>
                <w:lang w:val="en-US"/>
              </w:rPr>
            </w:pPr>
          </w:p>
        </w:tc>
        <w:tc>
          <w:tcPr>
            <w:tcW w:w="8820" w:type="dxa"/>
          </w:tcPr>
          <w:p w:rsidR="000B3BC5" w:rsidRPr="004C65F3" w:rsidRDefault="000B3BC5" w:rsidP="00604EEF">
            <w:pPr>
              <w:autoSpaceDE w:val="0"/>
              <w:autoSpaceDN w:val="0"/>
              <w:adjustRightInd w:val="0"/>
              <w:jc w:val="both"/>
              <w:rPr>
                <w:rFonts w:eastAsia="TTE22D4498t00"/>
                <w:b/>
                <w:bCs/>
                <w:lang w:val="en-US"/>
              </w:rPr>
            </w:pP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Bilet</w:t>
            </w:r>
          </w:p>
        </w:tc>
      </w:tr>
      <w:tr w:rsidR="000B3BC5" w:rsidRPr="0085685E" w:rsidTr="00604EEF">
        <w:tc>
          <w:tcPr>
            <w:tcW w:w="522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center"/>
              <w:rPr>
                <w:rFonts w:eastAsia="TTE22D4498t00"/>
                <w:b/>
                <w:bCs/>
              </w:rPr>
            </w:pPr>
            <w:r w:rsidRPr="0085685E">
              <w:rPr>
                <w:rFonts w:eastAsia="TTE22D4498t00"/>
                <w:b/>
                <w:bCs/>
              </w:rPr>
              <w:t>1</w:t>
            </w:r>
          </w:p>
        </w:tc>
        <w:tc>
          <w:tcPr>
            <w:tcW w:w="8820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85685E">
              <w:t>Arxitekturanıń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tiykarǵı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xarakteristikaları</w:t>
            </w:r>
            <w:proofErr w:type="spellEnd"/>
            <w:r w:rsidRPr="0085685E">
              <w:t xml:space="preserve">. </w:t>
            </w:r>
          </w:p>
        </w:tc>
      </w:tr>
      <w:tr w:rsidR="000B3BC5" w:rsidRPr="0085685E" w:rsidTr="00604EEF">
        <w:tc>
          <w:tcPr>
            <w:tcW w:w="522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center"/>
              <w:rPr>
                <w:rFonts w:eastAsia="TTE22D4498t00"/>
                <w:b/>
                <w:bCs/>
              </w:rPr>
            </w:pPr>
            <w:r w:rsidRPr="0085685E">
              <w:rPr>
                <w:rFonts w:eastAsia="TTE22D4498t00"/>
                <w:b/>
                <w:bCs/>
              </w:rPr>
              <w:t>2</w:t>
            </w:r>
          </w:p>
        </w:tc>
        <w:tc>
          <w:tcPr>
            <w:tcW w:w="8820" w:type="dxa"/>
          </w:tcPr>
          <w:p w:rsidR="000B3BC5" w:rsidRPr="0085685E" w:rsidRDefault="000B3BC5" w:rsidP="00604EEF">
            <w:pPr>
              <w:pStyle w:val="leading-8"/>
              <w:spacing w:before="0" w:beforeAutospacing="0" w:after="0" w:afterAutospacing="0"/>
              <w:rPr>
                <w:rFonts w:eastAsia="TTE22D4498t00"/>
                <w:b/>
                <w:bCs/>
              </w:rPr>
            </w:pPr>
            <w:proofErr w:type="spellStart"/>
            <w:r w:rsidRPr="0085685E">
              <w:t>Model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hám</w:t>
            </w:r>
            <w:proofErr w:type="spellEnd"/>
            <w:r w:rsidRPr="0085685E">
              <w:rPr>
                <w:b/>
                <w:bCs/>
              </w:rPr>
              <w:t xml:space="preserve"> </w:t>
            </w:r>
            <w:proofErr w:type="spellStart"/>
            <w:r w:rsidRPr="0085685E">
              <w:t>Modellestiriw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túsinikleri</w:t>
            </w:r>
            <w:proofErr w:type="spellEnd"/>
            <w:r w:rsidRPr="0085685E">
              <w:t>.</w:t>
            </w:r>
          </w:p>
        </w:tc>
      </w:tr>
      <w:tr w:rsidR="000B3BC5" w:rsidRPr="0085685E" w:rsidTr="00604EEF">
        <w:tc>
          <w:tcPr>
            <w:tcW w:w="522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center"/>
              <w:rPr>
                <w:rFonts w:eastAsia="TTE22D4498t00"/>
                <w:b/>
                <w:bCs/>
              </w:rPr>
            </w:pPr>
            <w:r w:rsidRPr="0085685E">
              <w:rPr>
                <w:rFonts w:eastAsia="TTE22D4498t00"/>
                <w:b/>
                <w:bCs/>
              </w:rPr>
              <w:t>3</w:t>
            </w:r>
          </w:p>
        </w:tc>
        <w:tc>
          <w:tcPr>
            <w:tcW w:w="8820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both"/>
              <w:rPr>
                <w:rFonts w:eastAsia="TTE22D4498t00"/>
                <w:b/>
                <w:bCs/>
              </w:rPr>
            </w:pPr>
            <w:r w:rsidRPr="0085685E">
              <w:rPr>
                <w:rFonts w:eastAsia="Times New Roman"/>
                <w:lang w:eastAsia="ru-RU"/>
              </w:rPr>
              <w:t>UML-</w:t>
            </w:r>
            <w:proofErr w:type="spellStart"/>
            <w:r w:rsidRPr="0085685E">
              <w:rPr>
                <w:rFonts w:eastAsia="Times New Roman"/>
                <w:lang w:eastAsia="ru-RU"/>
              </w:rPr>
              <w:t>diagrammalarınıń</w:t>
            </w:r>
            <w:proofErr w:type="spellEnd"/>
            <w:r w:rsidRPr="0085685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lang w:eastAsia="ru-RU"/>
              </w:rPr>
              <w:t>birinshi</w:t>
            </w:r>
            <w:proofErr w:type="spellEnd"/>
            <w:r w:rsidRPr="0085685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lang w:eastAsia="ru-RU"/>
              </w:rPr>
              <w:t>toparı</w:t>
            </w:r>
            <w:proofErr w:type="spellEnd"/>
            <w:r w:rsidRPr="0085685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lang w:eastAsia="ru-RU"/>
              </w:rPr>
              <w:t>bolǵan</w:t>
            </w:r>
            <w:proofErr w:type="spellEnd"/>
            <w:r w:rsidRPr="0085685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i/>
                <w:iCs/>
                <w:lang w:eastAsia="ru-RU"/>
              </w:rPr>
              <w:t>strukturalıq</w:t>
            </w:r>
            <w:proofErr w:type="spellEnd"/>
            <w:r w:rsidRPr="0085685E">
              <w:rPr>
                <w:rFonts w:eastAsia="Times New Roman"/>
                <w:i/>
                <w:iCs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i/>
                <w:iCs/>
                <w:lang w:eastAsia="ru-RU"/>
              </w:rPr>
              <w:t>diagrammalarǵa</w:t>
            </w:r>
            <w:proofErr w:type="spellEnd"/>
            <w:r w:rsidRPr="0085685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lang w:eastAsia="ru-RU"/>
              </w:rPr>
              <w:t>qaysı</w:t>
            </w:r>
            <w:proofErr w:type="spellEnd"/>
            <w:r w:rsidRPr="0085685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lang w:eastAsia="ru-RU"/>
              </w:rPr>
              <w:t>diagrammalar</w:t>
            </w:r>
            <w:proofErr w:type="spellEnd"/>
            <w:r w:rsidRPr="0085685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85685E">
              <w:rPr>
                <w:rFonts w:eastAsia="Times New Roman"/>
                <w:lang w:eastAsia="ru-RU"/>
              </w:rPr>
              <w:t>kiredi</w:t>
            </w:r>
            <w:proofErr w:type="spellEnd"/>
            <w:r w:rsidRPr="0085685E">
              <w:rPr>
                <w:rFonts w:eastAsia="Times New Roman"/>
                <w:lang w:eastAsia="ru-RU"/>
              </w:rPr>
              <w:t>?</w:t>
            </w:r>
          </w:p>
        </w:tc>
      </w:tr>
      <w:tr w:rsidR="000B3BC5" w:rsidRPr="0085685E" w:rsidTr="00604EEF">
        <w:tc>
          <w:tcPr>
            <w:tcW w:w="522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center"/>
              <w:rPr>
                <w:rFonts w:eastAsia="TTE22D4498t00"/>
                <w:b/>
                <w:bCs/>
              </w:rPr>
            </w:pPr>
            <w:r w:rsidRPr="0085685E">
              <w:rPr>
                <w:rFonts w:eastAsia="TTE22D4498t00"/>
                <w:b/>
                <w:bCs/>
              </w:rPr>
              <w:t>4</w:t>
            </w:r>
          </w:p>
        </w:tc>
        <w:tc>
          <w:tcPr>
            <w:tcW w:w="8820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both"/>
              <w:rPr>
                <w:rFonts w:eastAsia="TTE22D4498t00"/>
                <w:b/>
                <w:bCs/>
              </w:rPr>
            </w:pPr>
            <w:proofErr w:type="spellStart"/>
            <w:r w:rsidRPr="0085685E">
              <w:t>Obektke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baǵdarlanǵan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programmalastırıwdıń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tiykarında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qanday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prinсipler</w:t>
            </w:r>
            <w:proofErr w:type="spellEnd"/>
            <w:r w:rsidRPr="0085685E">
              <w:t xml:space="preserve"> </w:t>
            </w:r>
            <w:proofErr w:type="spellStart"/>
            <w:r w:rsidRPr="0085685E">
              <w:t>jatadı</w:t>
            </w:r>
            <w:proofErr w:type="spellEnd"/>
            <w:r w:rsidRPr="0085685E">
              <w:t>.</w:t>
            </w:r>
          </w:p>
        </w:tc>
      </w:tr>
      <w:tr w:rsidR="000B3BC5" w:rsidRPr="00590EA2" w:rsidTr="00604EEF">
        <w:tc>
          <w:tcPr>
            <w:tcW w:w="522" w:type="dxa"/>
          </w:tcPr>
          <w:p w:rsidR="000B3BC5" w:rsidRPr="0085685E" w:rsidRDefault="000B3BC5" w:rsidP="00604EEF">
            <w:pPr>
              <w:autoSpaceDE w:val="0"/>
              <w:autoSpaceDN w:val="0"/>
              <w:adjustRightInd w:val="0"/>
              <w:jc w:val="center"/>
              <w:rPr>
                <w:rFonts w:eastAsia="TTE22D4498t00"/>
                <w:b/>
                <w:bCs/>
              </w:rPr>
            </w:pPr>
            <w:r w:rsidRPr="0085685E">
              <w:rPr>
                <w:rFonts w:eastAsia="TTE22D4498t00"/>
                <w:b/>
                <w:bCs/>
              </w:rPr>
              <w:t>5</w:t>
            </w:r>
          </w:p>
        </w:tc>
        <w:tc>
          <w:tcPr>
            <w:tcW w:w="8820" w:type="dxa"/>
          </w:tcPr>
          <w:p w:rsidR="000B3BC5" w:rsidRPr="000B3BC5" w:rsidRDefault="000B3BC5" w:rsidP="00604EEF">
            <w:pPr>
              <w:pStyle w:val="a3"/>
              <w:spacing w:before="0" w:beforeAutospacing="0" w:after="0" w:afterAutospacing="0"/>
              <w:rPr>
                <w:rFonts w:eastAsia="TTE22D4498t00"/>
                <w:b/>
                <w:bCs/>
                <w:lang w:val="en-US"/>
              </w:rPr>
            </w:pPr>
            <w:r w:rsidRPr="000B3BC5">
              <w:rPr>
                <w:rStyle w:val="a4"/>
                <w:b w:val="0"/>
                <w:lang w:val="en-US"/>
              </w:rPr>
              <w:t>Moodle-de "</w:t>
            </w:r>
            <w:proofErr w:type="spellStart"/>
            <w:r w:rsidRPr="000B3BC5">
              <w:rPr>
                <w:rStyle w:val="a4"/>
                <w:b w:val="0"/>
                <w:lang w:val="en-US"/>
              </w:rPr>
              <w:t>Plaginler</w:t>
            </w:r>
            <w:proofErr w:type="spellEnd"/>
            <w:r w:rsidRPr="000B3BC5">
              <w:rPr>
                <w:rStyle w:val="a4"/>
                <w:b w:val="0"/>
                <w:lang w:val="en-US"/>
              </w:rPr>
              <w:t xml:space="preserve">" </w:t>
            </w:r>
            <w:proofErr w:type="spellStart"/>
            <w:r w:rsidRPr="000B3BC5">
              <w:rPr>
                <w:rStyle w:val="a4"/>
                <w:b w:val="0"/>
                <w:lang w:val="en-US"/>
              </w:rPr>
              <w:t>degenimiz</w:t>
            </w:r>
            <w:proofErr w:type="spellEnd"/>
            <w:r w:rsidRPr="000B3BC5">
              <w:rPr>
                <w:rStyle w:val="a4"/>
                <w:b w:val="0"/>
                <w:lang w:val="en-US"/>
              </w:rPr>
              <w:t xml:space="preserve"> ne </w:t>
            </w:r>
            <w:proofErr w:type="spellStart"/>
            <w:r w:rsidRPr="000B3BC5">
              <w:rPr>
                <w:rStyle w:val="a4"/>
                <w:b w:val="0"/>
                <w:lang w:val="en-US"/>
              </w:rPr>
              <w:t>hám</w:t>
            </w:r>
            <w:proofErr w:type="spellEnd"/>
            <w:r w:rsidRPr="000B3BC5">
              <w:rPr>
                <w:rStyle w:val="a4"/>
                <w:b w:val="0"/>
                <w:lang w:val="en-US"/>
              </w:rPr>
              <w:t xml:space="preserve"> </w:t>
            </w:r>
            <w:proofErr w:type="spellStart"/>
            <w:r w:rsidRPr="000B3BC5">
              <w:rPr>
                <w:rStyle w:val="a4"/>
                <w:b w:val="0"/>
                <w:lang w:val="en-US"/>
              </w:rPr>
              <w:t>olar</w:t>
            </w:r>
            <w:proofErr w:type="spellEnd"/>
            <w:r w:rsidRPr="000B3BC5">
              <w:rPr>
                <w:rStyle w:val="a4"/>
                <w:b w:val="0"/>
                <w:lang w:val="en-US"/>
              </w:rPr>
              <w:t xml:space="preserve"> </w:t>
            </w:r>
            <w:proofErr w:type="spellStart"/>
            <w:r w:rsidRPr="000B3BC5">
              <w:rPr>
                <w:rStyle w:val="a4"/>
                <w:b w:val="0"/>
                <w:lang w:val="en-US"/>
              </w:rPr>
              <w:t>qalay</w:t>
            </w:r>
            <w:proofErr w:type="spellEnd"/>
            <w:r w:rsidRPr="000B3BC5">
              <w:rPr>
                <w:rStyle w:val="a4"/>
                <w:b w:val="0"/>
                <w:lang w:val="en-US"/>
              </w:rPr>
              <w:t xml:space="preserve"> </w:t>
            </w:r>
            <w:proofErr w:type="spellStart"/>
            <w:r w:rsidRPr="000B3BC5">
              <w:rPr>
                <w:rStyle w:val="a4"/>
                <w:b w:val="0"/>
                <w:lang w:val="en-US"/>
              </w:rPr>
              <w:t>ornatıladı</w:t>
            </w:r>
            <w:proofErr w:type="spellEnd"/>
            <w:r w:rsidRPr="000B3BC5">
              <w:rPr>
                <w:rStyle w:val="a4"/>
                <w:b w:val="0"/>
                <w:lang w:val="en-US"/>
              </w:rPr>
              <w:t>?</w:t>
            </w:r>
          </w:p>
        </w:tc>
      </w:tr>
    </w:tbl>
    <w:p w:rsidR="00604EEF" w:rsidRDefault="00604EEF" w:rsidP="006E03A2">
      <w:pPr>
        <w:ind w:left="-851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604EEF" w:rsidRDefault="00604EEF">
      <w:pPr>
        <w:rPr>
          <w:rFonts w:ascii="Times New Roman" w:hAnsi="Times New Roman" w:cs="Times New Roman"/>
          <w:b/>
          <w:sz w:val="24"/>
          <w:lang w:val="en-US"/>
        </w:rPr>
      </w:pPr>
    </w:p>
    <w:p w:rsidR="00604EEF" w:rsidRDefault="00604EE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6E4202" w:rsidRDefault="006E4202" w:rsidP="006E03A2">
      <w:pPr>
        <w:ind w:left="-851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E03A2" w:rsidRPr="006E4202" w:rsidRDefault="006E03A2" w:rsidP="006E03A2">
      <w:pPr>
        <w:ind w:left="-851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5-bilet</w:t>
      </w:r>
      <w:r w:rsidR="001149C3"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(2-gr </w:t>
      </w:r>
      <w:proofErr w:type="spellStart"/>
      <w:r w:rsidR="001149C3" w:rsidRPr="006E4202">
        <w:rPr>
          <w:rFonts w:ascii="Times New Roman" w:hAnsi="Times New Roman" w:cs="Times New Roman"/>
          <w:b/>
          <w:sz w:val="18"/>
          <w:szCs w:val="18"/>
          <w:lang w:val="en-US"/>
        </w:rPr>
        <w:t>ga</w:t>
      </w:r>
      <w:proofErr w:type="spellEnd"/>
      <w:r w:rsidR="001149C3"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23-bilet </w:t>
      </w:r>
      <w:proofErr w:type="spellStart"/>
      <w:r w:rsidR="001149C3" w:rsidRPr="006E4202">
        <w:rPr>
          <w:rFonts w:ascii="Times New Roman" w:hAnsi="Times New Roman" w:cs="Times New Roman"/>
          <w:b/>
          <w:sz w:val="18"/>
          <w:szCs w:val="18"/>
          <w:lang w:val="en-US"/>
        </w:rPr>
        <w:t>shigar</w:t>
      </w:r>
      <w:proofErr w:type="spellEnd"/>
      <w:r w:rsidR="001149C3" w:rsidRPr="006E4202"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6E4202" w:rsidRDefault="006E4202" w:rsidP="00482935">
      <w:pPr>
        <w:ind w:left="-851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  <w:sectPr w:rsidR="006E42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03A2" w:rsidRPr="006E4202" w:rsidRDefault="006E03A2" w:rsidP="00B0268F">
      <w:pPr>
        <w:spacing w:after="0"/>
        <w:ind w:left="-851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1.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Архитектураның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тийкарғы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характеристикалары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8914F4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Jaqsı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programmalıq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támiynat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arxitekturası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tómendegi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tiykarǵı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xarakteristikalarıǵa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boladı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8914F4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Masshtablanıw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artıp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baratırǵan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júklemeni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islew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uqıplılıǵı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914F4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Isenimlilik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úzilissiz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islew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uqıplılıǵı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914F4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Ónimdarlıq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tapsırmalardı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tez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nátiyjeli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orınlaw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uqıplılıǵı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914F4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Qáwipsizlik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maǵlıwmatlardı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ruxsatsız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kiriwden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qorǵaw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uqıplılıǵı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914F4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Qollap-quwatlanıwshılıq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ańsat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ózgertiliw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jańalanıw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uqıplılıǵı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914F4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Iykemlilik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ózgeriwsheń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talaplarǵa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beyimlesiw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uqıplılıǵı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E6470" w:rsidRPr="006E4202" w:rsidRDefault="008914F4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paydalanıw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Komponentlerdi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basqa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proektlerde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paydalanıw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múmkinshiligi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1149C3" w:rsidRPr="006E4202" w:rsidRDefault="001149C3" w:rsidP="00B0268F">
      <w:pPr>
        <w:spacing w:after="0"/>
        <w:ind w:left="-851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2.Model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Modellestiriw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túsinikleri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B10480" w:rsidRPr="006E4202" w:rsidRDefault="003C32BB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b/>
          <w:color w:val="C00000"/>
          <w:sz w:val="18"/>
          <w:szCs w:val="18"/>
          <w:lang w:val="en-US"/>
        </w:rPr>
        <w:t>Model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–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bul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nárse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jaratılmastan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aldın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onı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túsiniw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maqsetinde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dúzilgen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abstrak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>iya. Model (model) -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bul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abstrak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bolıp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zattı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jaratılıwdan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aldın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anıqlaw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maqsetinde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jaratıladı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. Model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áhmiyetsiz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detallardı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ishine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almaǵanlıqtan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menen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islesiw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modellestirilip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atırǵan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zatqa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qaraǵanda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ápiwayıraq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boladı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3C32BB" w:rsidRPr="006E4202" w:rsidRDefault="003C32BB" w:rsidP="00B0268F">
      <w:pPr>
        <w:spacing w:after="0"/>
        <w:ind w:left="-851"/>
        <w:jc w:val="both"/>
        <w:rPr>
          <w:rFonts w:ascii="Times New Roman" w:hAnsi="Times New Roman" w:cs="Times New Roman"/>
          <w:b/>
          <w:color w:val="C00000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  <w:lang w:val="en-US"/>
        </w:rPr>
        <w:t>Modellestiriw</w:t>
      </w:r>
      <w:proofErr w:type="spellEnd"/>
    </w:p>
    <w:p w:rsidR="003C32BB" w:rsidRPr="006E4202" w:rsidRDefault="003C32BB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Konstruktorlar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ónimlerdi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jaratıwǵa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kirispesten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aldın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qıylı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tiptegi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kóplegen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modellerdi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dúzedi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Mısal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retinde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buyırtpashılarǵa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kórsetiw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ushın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arnalǵan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arxitekturalıq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modellerdi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aerodinamikalıq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trubalarda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sınaw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ushın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samolyotlardıń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masshtablı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modellerin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maylı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gezlemelerdiń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qálem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menen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islengen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eskizlerin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detallarınıń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svetokopiyaların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reklama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rolikleriniń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raskadrovkaların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kitaplardıń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jobaların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keltiriw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múmkin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E6470" w:rsidRPr="006E4202" w:rsidRDefault="003C32BB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qıylı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modeller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maqsetine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qaray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neshe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toparǵa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biriktiriliwi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múmkin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1149C3" w:rsidRPr="006E4202" w:rsidRDefault="001149C3" w:rsidP="00B0268F">
      <w:pPr>
        <w:spacing w:after="0"/>
        <w:ind w:left="-851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E4202">
        <w:rPr>
          <w:rFonts w:ascii="Times New Roman" w:hAnsi="Times New Roman" w:cs="Times New Roman"/>
          <w:b/>
          <w:sz w:val="18"/>
          <w:szCs w:val="18"/>
        </w:rPr>
        <w:t>3.</w:t>
      </w:r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UML</w:t>
      </w:r>
      <w:r w:rsidRPr="006E4202"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диаграммаларыны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ӊ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биринши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топары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болған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структуралық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диаграммаларға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қайсы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диаграммалар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киреди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>?</w:t>
      </w:r>
    </w:p>
    <w:p w:rsidR="005A7547" w:rsidRPr="006E4202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color w:val="5B9BD5" w:themeColor="accent1"/>
          <w:sz w:val="18"/>
          <w:szCs w:val="18"/>
          <w:lang w:val="en-US"/>
        </w:rPr>
        <w:t>Strukturalıq</w:t>
      </w:r>
      <w:proofErr w:type="spellEnd"/>
      <w:r w:rsidRPr="006E4202">
        <w:rPr>
          <w:rFonts w:ascii="Times New Roman" w:hAnsi="Times New Roman" w:cs="Times New Roman"/>
          <w:color w:val="5B9BD5" w:themeColor="accent1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color w:val="5B9BD5" w:themeColor="accent1"/>
          <w:sz w:val="18"/>
          <w:szCs w:val="18"/>
          <w:lang w:val="en-US"/>
        </w:rPr>
        <w:t>diagrammalar</w:t>
      </w:r>
      <w:proofErr w:type="spellEnd"/>
      <w:r w:rsidRPr="006E4202">
        <w:rPr>
          <w:rFonts w:ascii="Times New Roman" w:hAnsi="Times New Roman" w:cs="Times New Roman"/>
          <w:color w:val="5B9BD5" w:themeColor="accent1"/>
          <w:sz w:val="18"/>
          <w:szCs w:val="18"/>
          <w:lang w:val="en-US"/>
        </w:rPr>
        <w:t xml:space="preserve"> (Static Structure).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komponentlerin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baylanısları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ǵárezliligin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súwretleydi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A7547" w:rsidRPr="006E4202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Segoe UI Symbol" w:hAnsi="Segoe UI Symbol" w:cs="Segoe UI Symbol"/>
          <w:sz w:val="18"/>
          <w:szCs w:val="18"/>
        </w:rPr>
        <w:t>📌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Klass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diagramması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(Class Diagram)</w:t>
      </w:r>
    </w:p>
    <w:p w:rsidR="005A7547" w:rsidRPr="006E4202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Klasslardı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atributların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metodların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arasındaǵı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baylanıslardı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miyras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asso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>ia</w:t>
      </w:r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agrega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kompozi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súwretleydi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A7547" w:rsidRPr="006E4202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Obektke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baǵdarlangan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proektlestiriw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ushın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tiykarǵı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diagramma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A7547" w:rsidRPr="006E4202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Segoe UI Symbol" w:hAnsi="Segoe UI Symbol" w:cs="Segoe UI Symbol"/>
          <w:sz w:val="18"/>
          <w:szCs w:val="18"/>
        </w:rPr>
        <w:t>📌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Obektler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diagramması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(Object Diagram)</w:t>
      </w:r>
    </w:p>
    <w:p w:rsidR="005A7547" w:rsidRPr="006E4202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Belgili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waqıtta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konkret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obektlerdi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klasslardıń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úlgilerin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baylanısların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sáwlelendiredi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A7547" w:rsidRPr="006E4202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Sistema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islewiniń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mısalların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kórsetiw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ushın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qollanıladı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Segoe UI Symbol" w:hAnsi="Segoe UI Symbol" w:cs="Segoe UI Symbol"/>
          <w:sz w:val="18"/>
          <w:szCs w:val="18"/>
        </w:rPr>
        <w:t>📌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Komponentler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diagramması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(Component Diagram)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Sistema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modullerden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komponentlerden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ibarat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ekenligin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tásir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etetuǵının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kórsetedi</w:t>
      </w:r>
      <w:proofErr w:type="spellEnd"/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E4202">
        <w:rPr>
          <w:rFonts w:ascii="Times New Roman" w:hAnsi="Times New Roman" w:cs="Times New Roman"/>
          <w:sz w:val="18"/>
          <w:szCs w:val="18"/>
          <w:lang w:val="en-US"/>
        </w:rPr>
        <w:t>.•</w:t>
      </w:r>
      <w:proofErr w:type="gram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Programmalıq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támiynat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arxitekturasın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joybarlaw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ushin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paydalı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Segoe UI Symbol" w:hAnsi="Segoe UI Symbol" w:cs="Segoe UI Symbol"/>
          <w:sz w:val="18"/>
          <w:szCs w:val="18"/>
        </w:rPr>
        <w:t>📌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Jaylastırıw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diagramması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(Deployment Diagram)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Komponentlerdiń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serverler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qurılmalar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túyinlerdegi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fizikalıq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jaylasıwın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sáwlelendiredi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>• DevOps -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injenerleri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arxitektorlar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ushın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áhmiyetli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Segoe UI Symbol" w:hAnsi="Segoe UI Symbol" w:cs="Segoe UI Symbol"/>
          <w:sz w:val="18"/>
          <w:szCs w:val="18"/>
        </w:rPr>
        <w:t>📌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Paketler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diagramması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(Package Diagram)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Sistema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elementlerin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paketlerge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toplaydı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baylanısların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kórsetedi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Proektti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logikalıq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bloklarǵa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dúziwge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járdem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beredi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Segoe UI Symbol" w:hAnsi="Segoe UI Symbol" w:cs="Segoe UI Symbol"/>
          <w:sz w:val="18"/>
          <w:szCs w:val="18"/>
        </w:rPr>
        <w:t>📌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Strukturalangan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klass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diagramması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(Composite Structure Diagram)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Klasslardıń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ishki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dúzilisin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óz-ara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baylanısların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tolıq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kórsetedi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5A7547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•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Quramalı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sistemalarda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ishki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elementlerdi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súwretlew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ushın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qollanıladı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B0268F" w:rsidRDefault="00B0268F" w:rsidP="00B0268F">
      <w:pPr>
        <w:spacing w:after="0"/>
        <w:ind w:left="-851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149C3" w:rsidRPr="00B0268F" w:rsidRDefault="001149C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6E4202">
        <w:rPr>
          <w:rFonts w:ascii="Times New Roman" w:hAnsi="Times New Roman" w:cs="Times New Roman"/>
          <w:b/>
          <w:sz w:val="18"/>
          <w:szCs w:val="18"/>
        </w:rPr>
        <w:t>4.</w:t>
      </w:r>
      <w:r w:rsidRPr="006E4202">
        <w:rPr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Объектке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бағдарланған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программаластырыўдың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тийкарында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қандай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proofErr w:type="gramStart"/>
      <w:r w:rsidRPr="006E4202">
        <w:rPr>
          <w:rFonts w:ascii="Times New Roman" w:hAnsi="Times New Roman" w:cs="Times New Roman"/>
          <w:b/>
          <w:sz w:val="18"/>
          <w:szCs w:val="18"/>
        </w:rPr>
        <w:t>принциплер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жатады</w:t>
      </w:r>
      <w:proofErr w:type="spellEnd"/>
      <w:proofErr w:type="gramEnd"/>
      <w:r w:rsidRPr="006E4202">
        <w:rPr>
          <w:rFonts w:ascii="Times New Roman" w:hAnsi="Times New Roman" w:cs="Times New Roman"/>
          <w:b/>
          <w:sz w:val="18"/>
          <w:szCs w:val="18"/>
        </w:rPr>
        <w:t>.</w:t>
      </w:r>
    </w:p>
    <w:p w:rsidR="00AC10F3" w:rsidRPr="006E4202" w:rsidRDefault="00AC10F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6E4202">
        <w:rPr>
          <w:rFonts w:ascii="Times New Roman" w:hAnsi="Times New Roman" w:cs="Times New Roman"/>
          <w:sz w:val="18"/>
          <w:szCs w:val="18"/>
        </w:rPr>
        <w:t xml:space="preserve">OBP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dıń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tiykarına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tómendegi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prinсipler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jatadı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abstraklastırıw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kiriw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sheklengenligi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modullik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ierarxiyalıq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tiplestiriw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parallellik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turaqlılıq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Hár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prinсip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neni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anlatıwın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kórip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shigayıq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.</w:t>
      </w:r>
    </w:p>
    <w:p w:rsidR="00AC10F3" w:rsidRPr="006E4202" w:rsidRDefault="00AC10F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</w:rPr>
        <w:t>Abstraktlastırıw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máseleniń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predmet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oblastında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abstrakсiyalardı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ajıratıp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alıw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proсessi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Abstrakсiya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belgili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obyekttiń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áhmiyetli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qásiyetleri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jıyındısı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bolip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oni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basqa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barlıq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túrdegi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obyektlerden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ajıratıp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turadi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sol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tárizde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usi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obyekttiń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ózine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tán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qásiyetlerin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keyingi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kórip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shigiw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analizlew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kózqarasınan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anıq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belgileydi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. </w:t>
      </w:r>
      <w:bookmarkStart w:id="0" w:name="_GoBack"/>
      <w:bookmarkEnd w:id="0"/>
    </w:p>
    <w:p w:rsidR="00AC10F3" w:rsidRPr="006E4202" w:rsidRDefault="00AC10F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</w:rPr>
        <w:t>Kirisiw</w:t>
      </w:r>
      <w:proofErr w:type="spellEnd"/>
      <w:r w:rsidRPr="006E4202">
        <w:rPr>
          <w:rFonts w:ascii="Times New Roman" w:hAnsi="Times New Roman" w:cs="Times New Roman"/>
          <w:b/>
          <w:color w:val="C00000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</w:rPr>
        <w:t>sheklengenligi</w:t>
      </w:r>
      <w:proofErr w:type="spellEnd"/>
      <w:r w:rsidRPr="006E4202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Pr="006E4202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abstrakсiyanıń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ulıwma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mánisine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tásir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etpeytuǵın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ayırım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ámelge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asırıw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elementlerin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jasırıw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.</w:t>
      </w:r>
    </w:p>
    <w:p w:rsidR="00AC10F3" w:rsidRPr="006E4202" w:rsidRDefault="00AC10F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</w:rPr>
        <w:t>Modullilik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programmalıq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sistemanı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ayrıqsha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bólimler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modullar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kórinisinde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ámelge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asırıwdı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názerde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tutatuǵın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islep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shıǵıw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</w:rPr>
        <w:t>prinсipi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.</w:t>
      </w:r>
    </w:p>
    <w:p w:rsidR="00AC10F3" w:rsidRPr="006E4202" w:rsidRDefault="00AC10F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  <w:lang w:val="en-US"/>
        </w:rPr>
        <w:t>Ierarxiyalıq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dárejelengen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yamasa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tártipke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salıngan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abstrak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iyalar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sisteması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Ierarxiyalıq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prin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ipi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programmalıq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sistemalardı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islep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shıǵıwda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ierarxiyadan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paydalanıwdı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názerde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tutadı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C10F3" w:rsidRPr="006E4202" w:rsidRDefault="00AC10F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  <w:lang w:val="en-US"/>
        </w:rPr>
        <w:t>Tiplestiriw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obektlerdiń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ózgesheliklerine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qoyılatuǵın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sheklew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bolıp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qıylı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tiptegi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abstrak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óz-ara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almasıwına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tosqınlıq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etedi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yamasa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bunday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almasıw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imkaniyatın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keskin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shekleydi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:rsidR="00AC10F3" w:rsidRPr="006E4202" w:rsidRDefault="00AC10F3" w:rsidP="00B0268F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  <w:lang w:val="en-US"/>
        </w:rPr>
        <w:t>Parallellik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neshe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abstrak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iyalardıń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waqıttıń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ózinde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aktiv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jagdayda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boliwı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yagniy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belgili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opera</w:t>
      </w:r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iyalardı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orınlaw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qásiyeti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E6470" w:rsidRDefault="00AC10F3" w:rsidP="00C96A56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E4202">
        <w:rPr>
          <w:rFonts w:ascii="Times New Roman" w:hAnsi="Times New Roman" w:cs="Times New Roman"/>
          <w:b/>
          <w:color w:val="C00000"/>
          <w:sz w:val="18"/>
          <w:szCs w:val="18"/>
          <w:lang w:val="en-US"/>
        </w:rPr>
        <w:t>Turaqlılıq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abstrak</w:t>
      </w:r>
      <w:proofErr w:type="spellEnd"/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iyanıń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usi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programmalıq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obyektti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jaratqan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pro</w:t>
      </w:r>
      <w:r w:rsidRPr="006E4202">
        <w:rPr>
          <w:rFonts w:ascii="Times New Roman" w:hAnsi="Times New Roman" w:cs="Times New Roman"/>
          <w:sz w:val="18"/>
          <w:szCs w:val="18"/>
        </w:rPr>
        <w:t>с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eske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qaramastan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waqıt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dawamında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bar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boliw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qásiyeti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hám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yamasa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ol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jaratılgan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mánzil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maydanınan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basqa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jerge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kóship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ótiw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arqalı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keńislikte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bar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boliw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qásiyeti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96A56" w:rsidRPr="00C96A56" w:rsidRDefault="00C96A56" w:rsidP="00C96A56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6E03A2" w:rsidRPr="006E4202" w:rsidRDefault="001149C3" w:rsidP="00C96A5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6E4202">
        <w:rPr>
          <w:rFonts w:ascii="Times New Roman" w:hAnsi="Times New Roman" w:cs="Times New Roman"/>
          <w:b/>
          <w:sz w:val="18"/>
          <w:szCs w:val="18"/>
        </w:rPr>
        <w:t>5.</w:t>
      </w:r>
      <w:r w:rsidRPr="006E4202">
        <w:rPr>
          <w:b/>
          <w:sz w:val="18"/>
          <w:szCs w:val="18"/>
        </w:rPr>
        <w:t xml:space="preserve"> </w:t>
      </w:r>
      <w:r w:rsidRPr="006E4202">
        <w:rPr>
          <w:rFonts w:ascii="Times New Roman" w:hAnsi="Times New Roman" w:cs="Times New Roman"/>
          <w:b/>
          <w:sz w:val="18"/>
          <w:szCs w:val="18"/>
          <w:lang w:val="en-US"/>
        </w:rPr>
        <w:t>Moodle</w:t>
      </w:r>
      <w:r w:rsidRPr="006E4202">
        <w:rPr>
          <w:rFonts w:ascii="Times New Roman" w:hAnsi="Times New Roman" w:cs="Times New Roman"/>
          <w:b/>
          <w:sz w:val="18"/>
          <w:szCs w:val="18"/>
        </w:rPr>
        <w:t>-де "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Плагинлер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"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дегенимиз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не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ҳәм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олар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қалай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4202">
        <w:rPr>
          <w:rFonts w:ascii="Times New Roman" w:hAnsi="Times New Roman" w:cs="Times New Roman"/>
          <w:b/>
          <w:sz w:val="18"/>
          <w:szCs w:val="18"/>
        </w:rPr>
        <w:t>орнатылады</w:t>
      </w:r>
      <w:proofErr w:type="spellEnd"/>
      <w:r w:rsidRPr="006E4202">
        <w:rPr>
          <w:rFonts w:ascii="Times New Roman" w:hAnsi="Times New Roman" w:cs="Times New Roman"/>
          <w:b/>
          <w:sz w:val="18"/>
          <w:szCs w:val="18"/>
        </w:rPr>
        <w:t>?</w:t>
      </w:r>
    </w:p>
    <w:p w:rsidR="00860D1A" w:rsidRPr="006E4202" w:rsidRDefault="00C96A56" w:rsidP="00C96A5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•</w:t>
      </w:r>
      <w:r w:rsidRPr="00C96A5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MOODLE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saytınan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yaki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basqa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isenimli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derekten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"Free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Dekańs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office"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plagininiń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arxivin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kóshirip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alıń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60D1A" w:rsidRPr="006E4202" w:rsidRDefault="00C96A56" w:rsidP="00C96A5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•</w:t>
      </w:r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MOODLE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saytına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administrator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sıpatında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kiriń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60D1A" w:rsidRPr="006E4202" w:rsidRDefault="00860D1A" w:rsidP="00B0268F">
      <w:pPr>
        <w:spacing w:after="0"/>
        <w:ind w:left="-851"/>
        <w:rPr>
          <w:rFonts w:ascii="Times New Roman" w:hAnsi="Times New Roman" w:cs="Times New Roman"/>
          <w:sz w:val="18"/>
          <w:szCs w:val="18"/>
          <w:lang w:val="en-US"/>
        </w:rPr>
      </w:pPr>
      <w:r w:rsidRPr="006E4202">
        <w:rPr>
          <w:rFonts w:ascii="Times New Roman" w:hAnsi="Times New Roman" w:cs="Times New Roman"/>
          <w:sz w:val="18"/>
          <w:szCs w:val="18"/>
          <w:lang w:val="en-US"/>
        </w:rPr>
        <w:t>•</w:t>
      </w:r>
      <w:r w:rsidRPr="006E4202">
        <w:rPr>
          <w:rFonts w:ascii="Times New Roman" w:hAnsi="Times New Roman" w:cs="Times New Roman"/>
          <w:sz w:val="18"/>
          <w:szCs w:val="18"/>
          <w:lang w:val="en-US"/>
        </w:rPr>
        <w:tab/>
        <w:t>"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Sayt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basqarıw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bólimine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E4202">
        <w:rPr>
          <w:rFonts w:ascii="Times New Roman" w:hAnsi="Times New Roman" w:cs="Times New Roman"/>
          <w:sz w:val="18"/>
          <w:szCs w:val="18"/>
          <w:lang w:val="en-US"/>
        </w:rPr>
        <w:t>ótiń</w:t>
      </w:r>
      <w:proofErr w:type="spellEnd"/>
      <w:r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60D1A" w:rsidRPr="006E4202" w:rsidRDefault="00C96A56" w:rsidP="00C96A5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•</w:t>
      </w:r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Plaginler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" → "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Plaginlerge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sholıw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" → "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Jańa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plagindi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ornatıw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bólimine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kiriń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60D1A" w:rsidRPr="006E4202" w:rsidRDefault="00C96A56" w:rsidP="00C96A5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•</w:t>
      </w:r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Fayl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tańlaw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arqalı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kóshirip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alǵan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plagin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arxivin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tańlań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yaki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arxivti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belgilengen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jerge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súyrep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aparıń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60D1A" w:rsidRPr="006E4202" w:rsidRDefault="00C96A56" w:rsidP="00C96A5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•</w:t>
      </w:r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Plagindi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ornatıw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batırmasın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basıń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60D1A" w:rsidRPr="006E4202" w:rsidRDefault="00C96A56" w:rsidP="00C96A5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•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Ornatıw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proсessindegi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kórsetpelerge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ámel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etiń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60D1A" w:rsidRPr="006E4202" w:rsidRDefault="00C96A56" w:rsidP="00C96A5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•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Ornatıw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aqırında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Jańalawdı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dawam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etiw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batırmasın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basıp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, MOODLE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bazasın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jańalań</w:t>
      </w:r>
      <w:proofErr w:type="spellEnd"/>
      <w:r w:rsidR="00860D1A" w:rsidRPr="006E420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sectPr w:rsidR="00860D1A" w:rsidRPr="006E4202" w:rsidSect="006E4202">
      <w:type w:val="continuous"/>
      <w:pgSz w:w="11906" w:h="16838"/>
      <w:pgMar w:top="1134" w:right="850" w:bottom="1134" w:left="1701" w:header="708" w:footer="708" w:gutter="0"/>
      <w:cols w:num="2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E22D4498t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45"/>
    <w:rsid w:val="000B3BC5"/>
    <w:rsid w:val="001149C3"/>
    <w:rsid w:val="0015661F"/>
    <w:rsid w:val="001F6709"/>
    <w:rsid w:val="002D171B"/>
    <w:rsid w:val="00306645"/>
    <w:rsid w:val="003C32BB"/>
    <w:rsid w:val="00482935"/>
    <w:rsid w:val="00590EA2"/>
    <w:rsid w:val="005A7547"/>
    <w:rsid w:val="00604EEF"/>
    <w:rsid w:val="00636FE2"/>
    <w:rsid w:val="006E03A2"/>
    <w:rsid w:val="006E4202"/>
    <w:rsid w:val="006E6470"/>
    <w:rsid w:val="00765EB8"/>
    <w:rsid w:val="007F1185"/>
    <w:rsid w:val="00860D1A"/>
    <w:rsid w:val="008914F4"/>
    <w:rsid w:val="009A0791"/>
    <w:rsid w:val="00AC10F3"/>
    <w:rsid w:val="00B0268F"/>
    <w:rsid w:val="00B10480"/>
    <w:rsid w:val="00C96A56"/>
    <w:rsid w:val="00C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D0AC"/>
  <w15:chartTrackingRefBased/>
  <w15:docId w15:val="{7384FB47-E898-4E8B-AD0B-3CA0169E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ading-8">
    <w:name w:val="leading-8"/>
    <w:basedOn w:val="a"/>
    <w:rsid w:val="000B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B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3BC5"/>
    <w:rPr>
      <w:b/>
      <w:bCs/>
    </w:rPr>
  </w:style>
  <w:style w:type="table" w:styleId="a5">
    <w:name w:val="Table Grid"/>
    <w:basedOn w:val="a1"/>
    <w:uiPriority w:val="39"/>
    <w:rsid w:val="000B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</dc:creator>
  <cp:keywords/>
  <dc:description/>
  <cp:lastModifiedBy>IYI</cp:lastModifiedBy>
  <cp:revision>22</cp:revision>
  <dcterms:created xsi:type="dcterms:W3CDTF">2025-06-02T17:58:00Z</dcterms:created>
  <dcterms:modified xsi:type="dcterms:W3CDTF">2025-06-03T02:43:00Z</dcterms:modified>
</cp:coreProperties>
</file>