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673C" w14:textId="77777777" w:rsidR="00023D66" w:rsidRDefault="00000000">
      <w:pPr>
        <w:pStyle w:val="Title"/>
      </w:pPr>
      <w:bookmarkStart w:id="0" w:name="_iii2frzgls8a" w:colFirst="0" w:colLast="0"/>
      <w:bookmarkEnd w:id="0"/>
      <w:r>
        <w:t>Ethics and Society Review (ESR) Statement</w:t>
      </w:r>
    </w:p>
    <w:p w14:paraId="4E8C18D3" w14:textId="77777777" w:rsidR="00023D66" w:rsidRDefault="00000000">
      <w:r>
        <w:t>In this document:</w:t>
      </w:r>
    </w:p>
    <w:sdt>
      <w:sdtPr>
        <w:id w:val="235591991"/>
        <w:docPartObj>
          <w:docPartGallery w:val="Table of Contents"/>
          <w:docPartUnique/>
        </w:docPartObj>
      </w:sdtPr>
      <w:sdtContent>
        <w:p w14:paraId="6FA1410C" w14:textId="77777777" w:rsidR="00023D66" w:rsidRDefault="00000000">
          <w:pPr>
            <w:widowControl w:val="0"/>
            <w:spacing w:before="60" w:after="0" w:line="240" w:lineRule="auto"/>
            <w:rPr>
              <w:color w:val="1155CC"/>
              <w:u w:val="single"/>
            </w:rPr>
          </w:pPr>
          <w:r>
            <w:fldChar w:fldCharType="begin"/>
          </w:r>
          <w:r>
            <w:instrText xml:space="preserve"> TOC \h \u \z \n \t "Heading 1,1,Heading 2,2,Heading 3,3,Heading 4,4,Heading 5,5,Heading 6,6,"</w:instrText>
          </w:r>
          <w:r>
            <w:fldChar w:fldCharType="separate"/>
          </w:r>
          <w:hyperlink w:anchor="_s6za119lq8hr">
            <w:r>
              <w:rPr>
                <w:color w:val="1155CC"/>
                <w:u w:val="single"/>
              </w:rPr>
              <w:t>What goes in the ESR statement?</w:t>
            </w:r>
          </w:hyperlink>
        </w:p>
        <w:p w14:paraId="184966DE" w14:textId="77777777" w:rsidR="00023D66" w:rsidRDefault="00000000">
          <w:pPr>
            <w:widowControl w:val="0"/>
            <w:spacing w:before="60" w:after="0" w:line="240" w:lineRule="auto"/>
            <w:rPr>
              <w:color w:val="1155CC"/>
              <w:u w:val="single"/>
            </w:rPr>
          </w:pPr>
          <w:hyperlink w:anchor="_yotz4qtjwi83">
            <w:r>
              <w:rPr>
                <w:color w:val="1155CC"/>
                <w:u w:val="single"/>
              </w:rPr>
              <w:t>What are common risks and mitigations included in ESR statements?</w:t>
            </w:r>
          </w:hyperlink>
        </w:p>
        <w:p w14:paraId="52FC0FB7" w14:textId="77777777" w:rsidR="00023D66" w:rsidRDefault="00000000">
          <w:pPr>
            <w:widowControl w:val="0"/>
            <w:spacing w:before="60" w:after="0" w:line="240" w:lineRule="auto"/>
            <w:rPr>
              <w:color w:val="1155CC"/>
              <w:u w:val="single"/>
            </w:rPr>
          </w:pPr>
          <w:hyperlink w:anchor="_vi6oq5tfz4tr">
            <w:r>
              <w:rPr>
                <w:color w:val="1155CC"/>
                <w:u w:val="single"/>
              </w:rPr>
              <w:t>The ESR is not the IRB, and focuses on different issues</w:t>
            </w:r>
          </w:hyperlink>
        </w:p>
        <w:p w14:paraId="2AF3BABF" w14:textId="77777777" w:rsidR="00023D66" w:rsidRDefault="00000000">
          <w:pPr>
            <w:widowControl w:val="0"/>
            <w:spacing w:before="60" w:after="0" w:line="240" w:lineRule="auto"/>
            <w:rPr>
              <w:color w:val="1155CC"/>
              <w:u w:val="single"/>
            </w:rPr>
          </w:pPr>
          <w:hyperlink w:anchor="_96cx14fi4z6c">
            <w:r>
              <w:rPr>
                <w:color w:val="1155CC"/>
                <w:u w:val="single"/>
              </w:rPr>
              <w:t>Example ESR statements</w:t>
            </w:r>
          </w:hyperlink>
        </w:p>
        <w:p w14:paraId="634FEE00" w14:textId="77777777" w:rsidR="00023D66" w:rsidRDefault="00000000">
          <w:pPr>
            <w:widowControl w:val="0"/>
            <w:spacing w:before="60" w:after="0" w:line="240" w:lineRule="auto"/>
            <w:rPr>
              <w:color w:val="1155CC"/>
              <w:u w:val="single"/>
            </w:rPr>
          </w:pPr>
          <w:hyperlink w:anchor="_ao1vzqk0wnd3">
            <w:r>
              <w:rPr>
                <w:color w:val="1155CC"/>
                <w:u w:val="single"/>
              </w:rPr>
              <w:t>Why are we doing this?</w:t>
            </w:r>
          </w:hyperlink>
          <w:r>
            <w:fldChar w:fldCharType="end"/>
          </w:r>
        </w:p>
      </w:sdtContent>
    </w:sdt>
    <w:p w14:paraId="0C6A742F" w14:textId="77777777" w:rsidR="00023D66" w:rsidRDefault="00023D66"/>
    <w:p w14:paraId="6AF7DE0D" w14:textId="77777777" w:rsidR="00023D66" w:rsidRDefault="00000000">
      <w:pPr>
        <w:pStyle w:val="Heading2"/>
      </w:pPr>
      <w:bookmarkStart w:id="1" w:name="_s6za119lq8hr" w:colFirst="0" w:colLast="0"/>
      <w:bookmarkEnd w:id="1"/>
      <w:r>
        <w:t>What goes in the ESR statement?</w:t>
      </w:r>
    </w:p>
    <w:p w14:paraId="420E94A7" w14:textId="77777777" w:rsidR="00023D66" w:rsidRDefault="00000000">
      <w:r>
        <w:t>Describe the ethical challenges and possible negative societal risks of the proposed research, and how you will mitigate them. We strongly suggest the following organization for each risk:</w:t>
      </w:r>
    </w:p>
    <w:p w14:paraId="4469B54A" w14:textId="77777777" w:rsidR="00023D66" w:rsidRDefault="00000000">
      <w:pPr>
        <w:numPr>
          <w:ilvl w:val="0"/>
          <w:numId w:val="1"/>
        </w:numPr>
      </w:pPr>
      <w:r>
        <w:rPr>
          <w:i/>
        </w:rPr>
        <w:t>Description:</w:t>
      </w:r>
      <w:r>
        <w:t xml:space="preserve"> what is the risk? Think about what happens when this research leaves the lab and becomes commercialized outside of your direct control, or when your study gets publicized and turned into public policy. (e.g., "The algorithm may be used to discriminate against low-income students")</w:t>
      </w:r>
    </w:p>
    <w:p w14:paraId="265CC3EE" w14:textId="77777777" w:rsidR="00023D66" w:rsidRDefault="00000000">
      <w:pPr>
        <w:numPr>
          <w:ilvl w:val="0"/>
          <w:numId w:val="1"/>
        </w:numPr>
      </w:pPr>
      <w:r>
        <w:rPr>
          <w:i/>
        </w:rPr>
        <w:t>Mitigation principle:</w:t>
      </w:r>
      <w:r>
        <w:t xml:space="preserve"> what principle should researchers in your field follow to mitigate this risk in their work? (e.g., "We follow a principle that public policy algorithms should be audited against minoritized groups prior to publishing, and that audit be included in the research article.")</w:t>
      </w:r>
    </w:p>
    <w:p w14:paraId="4FD55874" w14:textId="77777777" w:rsidR="00023D66" w:rsidRDefault="00000000">
      <w:pPr>
        <w:numPr>
          <w:ilvl w:val="0"/>
          <w:numId w:val="1"/>
        </w:numPr>
        <w:rPr>
          <w:i/>
        </w:rPr>
      </w:pPr>
      <w:r>
        <w:rPr>
          <w:i/>
        </w:rPr>
        <w:t xml:space="preserve">Research design: </w:t>
      </w:r>
      <w:r>
        <w:t>describe how that mitigation principle is instantiated concretely in your proposed research design. What commitments are you making? (e.g., "We will implement our sensing algorithm locally on the user's device, and advocate for this privacy approach in papers and public talks about this work.")</w:t>
      </w:r>
    </w:p>
    <w:p w14:paraId="46AF2F8F" w14:textId="77777777" w:rsidR="00023D66" w:rsidRDefault="00000000">
      <w:pPr>
        <w:pStyle w:val="Heading2"/>
      </w:pPr>
      <w:bookmarkStart w:id="2" w:name="_yotz4qtjwi83" w:colFirst="0" w:colLast="0"/>
      <w:bookmarkEnd w:id="2"/>
      <w:r>
        <w:t>What are common risks and mitigations included in ESR statements?</w:t>
      </w:r>
    </w:p>
    <w:p w14:paraId="49C05D7C" w14:textId="77777777" w:rsidR="00023D66" w:rsidRDefault="00000000">
      <w:r>
        <w:t>The ESR has worked with over 70 proposals in collaboration with HAI. By analyzing previous projects and ESR responses, we have identified the most common set of topics that researchers and the ESR raise. We suggest that you think about whether each of these categories are salient risks for your project: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23D66" w14:paraId="57C6DCD7" w14:textId="77777777">
        <w:tc>
          <w:tcPr>
            <w:tcW w:w="3120" w:type="dxa"/>
            <w:shd w:val="clear" w:color="auto" w:fill="auto"/>
            <w:tcMar>
              <w:top w:w="100" w:type="dxa"/>
              <w:left w:w="100" w:type="dxa"/>
              <w:bottom w:w="100" w:type="dxa"/>
              <w:right w:w="100" w:type="dxa"/>
            </w:tcMar>
          </w:tcPr>
          <w:p w14:paraId="73CF4465" w14:textId="77777777" w:rsidR="00023D66" w:rsidRDefault="00000000">
            <w:pPr>
              <w:widowControl w:val="0"/>
              <w:pBdr>
                <w:top w:val="nil"/>
                <w:left w:val="nil"/>
                <w:bottom w:val="nil"/>
                <w:right w:val="nil"/>
                <w:between w:val="nil"/>
              </w:pBdr>
              <w:spacing w:after="0" w:line="240" w:lineRule="auto"/>
              <w:rPr>
                <w:rFonts w:ascii="Lato" w:eastAsia="Lato" w:hAnsi="Lato" w:cs="Lato"/>
                <w:b/>
              </w:rPr>
            </w:pPr>
            <w:r>
              <w:rPr>
                <w:rFonts w:ascii="Lato" w:eastAsia="Lato" w:hAnsi="Lato" w:cs="Lato"/>
                <w:b/>
              </w:rPr>
              <w:lastRenderedPageBreak/>
              <w:t>Risk</w:t>
            </w:r>
          </w:p>
        </w:tc>
        <w:tc>
          <w:tcPr>
            <w:tcW w:w="3120" w:type="dxa"/>
            <w:shd w:val="clear" w:color="auto" w:fill="auto"/>
            <w:tcMar>
              <w:top w:w="100" w:type="dxa"/>
              <w:left w:w="100" w:type="dxa"/>
              <w:bottom w:w="100" w:type="dxa"/>
              <w:right w:w="100" w:type="dxa"/>
            </w:tcMar>
          </w:tcPr>
          <w:p w14:paraId="717FDB89" w14:textId="77777777" w:rsidR="00023D66" w:rsidRDefault="00000000">
            <w:pPr>
              <w:widowControl w:val="0"/>
              <w:pBdr>
                <w:top w:val="nil"/>
                <w:left w:val="nil"/>
                <w:bottom w:val="nil"/>
                <w:right w:val="nil"/>
                <w:between w:val="nil"/>
              </w:pBdr>
              <w:spacing w:after="0" w:line="240" w:lineRule="auto"/>
              <w:rPr>
                <w:rFonts w:ascii="Lato" w:eastAsia="Lato" w:hAnsi="Lato" w:cs="Lato"/>
                <w:b/>
              </w:rPr>
            </w:pPr>
            <w:r>
              <w:rPr>
                <w:rFonts w:ascii="Lato" w:eastAsia="Lato" w:hAnsi="Lato" w:cs="Lato"/>
                <w:b/>
              </w:rPr>
              <w:t>Example Principle</w:t>
            </w:r>
          </w:p>
        </w:tc>
        <w:tc>
          <w:tcPr>
            <w:tcW w:w="3120" w:type="dxa"/>
            <w:shd w:val="clear" w:color="auto" w:fill="auto"/>
            <w:tcMar>
              <w:top w:w="100" w:type="dxa"/>
              <w:left w:w="100" w:type="dxa"/>
              <w:bottom w:w="100" w:type="dxa"/>
              <w:right w:w="100" w:type="dxa"/>
            </w:tcMar>
          </w:tcPr>
          <w:p w14:paraId="511618EB" w14:textId="77777777" w:rsidR="00023D66" w:rsidRDefault="00000000">
            <w:pPr>
              <w:widowControl w:val="0"/>
              <w:pBdr>
                <w:top w:val="nil"/>
                <w:left w:val="nil"/>
                <w:bottom w:val="nil"/>
                <w:right w:val="nil"/>
                <w:between w:val="nil"/>
              </w:pBdr>
              <w:spacing w:after="0" w:line="240" w:lineRule="auto"/>
              <w:rPr>
                <w:rFonts w:ascii="Lato" w:eastAsia="Lato" w:hAnsi="Lato" w:cs="Lato"/>
                <w:b/>
              </w:rPr>
            </w:pPr>
            <w:r>
              <w:rPr>
                <w:rFonts w:ascii="Lato" w:eastAsia="Lato" w:hAnsi="Lato" w:cs="Lato"/>
                <w:b/>
              </w:rPr>
              <w:t>Example Mitigation</w:t>
            </w:r>
          </w:p>
        </w:tc>
      </w:tr>
      <w:tr w:rsidR="00023D66" w14:paraId="2A435437" w14:textId="77777777">
        <w:tc>
          <w:tcPr>
            <w:tcW w:w="3120" w:type="dxa"/>
            <w:shd w:val="clear" w:color="auto" w:fill="auto"/>
            <w:tcMar>
              <w:top w:w="100" w:type="dxa"/>
              <w:left w:w="100" w:type="dxa"/>
              <w:bottom w:w="100" w:type="dxa"/>
              <w:right w:w="100" w:type="dxa"/>
            </w:tcMar>
          </w:tcPr>
          <w:p w14:paraId="03130C69" w14:textId="77777777" w:rsidR="00023D66" w:rsidRDefault="00000000">
            <w:pPr>
              <w:widowControl w:val="0"/>
              <w:pBdr>
                <w:top w:val="nil"/>
                <w:left w:val="nil"/>
                <w:bottom w:val="nil"/>
                <w:right w:val="nil"/>
                <w:between w:val="nil"/>
              </w:pBdr>
              <w:spacing w:after="0" w:line="240" w:lineRule="auto"/>
              <w:rPr>
                <w:i/>
              </w:rPr>
            </w:pPr>
            <w:r>
              <w:rPr>
                <w:i/>
              </w:rPr>
              <w:t>Representativeness</w:t>
            </w:r>
          </w:p>
          <w:p w14:paraId="0CCFC5A1" w14:textId="77777777" w:rsidR="00023D66" w:rsidRDefault="00000000">
            <w:pPr>
              <w:widowControl w:val="0"/>
              <w:pBdr>
                <w:top w:val="nil"/>
                <w:left w:val="nil"/>
                <w:bottom w:val="nil"/>
                <w:right w:val="nil"/>
                <w:between w:val="nil"/>
              </w:pBdr>
              <w:spacing w:after="0" w:line="240" w:lineRule="auto"/>
            </w:pPr>
            <w:r>
              <w:t xml:space="preserve">Insufficient or unequal representation of data, participants, or intended user population </w:t>
            </w:r>
          </w:p>
          <w:p w14:paraId="19DD6EC9" w14:textId="77777777" w:rsidR="00023D66" w:rsidRDefault="00023D66">
            <w:pPr>
              <w:widowControl w:val="0"/>
              <w:pBdr>
                <w:top w:val="nil"/>
                <w:left w:val="nil"/>
                <w:bottom w:val="nil"/>
                <w:right w:val="nil"/>
                <w:between w:val="nil"/>
              </w:pBdr>
              <w:spacing w:after="0" w:line="240" w:lineRule="auto"/>
            </w:pPr>
          </w:p>
          <w:p w14:paraId="5EEFCF74" w14:textId="77777777" w:rsidR="00023D66" w:rsidRDefault="00000000">
            <w:pPr>
              <w:widowControl w:val="0"/>
              <w:pBdr>
                <w:top w:val="nil"/>
                <w:left w:val="nil"/>
                <w:bottom w:val="nil"/>
                <w:right w:val="nil"/>
                <w:between w:val="nil"/>
              </w:pBdr>
              <w:spacing w:after="0" w:line="240" w:lineRule="auto"/>
            </w:pPr>
            <w:r>
              <w:t xml:space="preserve">Example: data collection process for a wellbeing sensing algorithm would </w:t>
            </w:r>
            <w:proofErr w:type="spellStart"/>
            <w:r>
              <w:t>undersample</w:t>
            </w:r>
            <w:proofErr w:type="spellEnd"/>
            <w:r>
              <w:t xml:space="preserve"> low-income populations</w:t>
            </w:r>
          </w:p>
        </w:tc>
        <w:tc>
          <w:tcPr>
            <w:tcW w:w="3120" w:type="dxa"/>
            <w:shd w:val="clear" w:color="auto" w:fill="auto"/>
            <w:tcMar>
              <w:top w:w="100" w:type="dxa"/>
              <w:left w:w="100" w:type="dxa"/>
              <w:bottom w:w="100" w:type="dxa"/>
              <w:right w:w="100" w:type="dxa"/>
            </w:tcMar>
          </w:tcPr>
          <w:p w14:paraId="30F679CF" w14:textId="77777777" w:rsidR="00023D66" w:rsidRDefault="00000000">
            <w:pPr>
              <w:widowControl w:val="0"/>
              <w:pBdr>
                <w:top w:val="nil"/>
                <w:left w:val="nil"/>
                <w:bottom w:val="nil"/>
                <w:right w:val="nil"/>
                <w:between w:val="nil"/>
              </w:pBdr>
              <w:spacing w:after="0" w:line="240" w:lineRule="auto"/>
            </w:pPr>
            <w:r>
              <w:t>Algorithm training data and evaluation should include communities likely to be impacted by the algorithm</w:t>
            </w:r>
          </w:p>
        </w:tc>
        <w:tc>
          <w:tcPr>
            <w:tcW w:w="3120" w:type="dxa"/>
            <w:shd w:val="clear" w:color="auto" w:fill="auto"/>
            <w:tcMar>
              <w:top w:w="100" w:type="dxa"/>
              <w:left w:w="100" w:type="dxa"/>
              <w:bottom w:w="100" w:type="dxa"/>
              <w:right w:w="100" w:type="dxa"/>
            </w:tcMar>
          </w:tcPr>
          <w:p w14:paraId="7AABC221" w14:textId="77777777" w:rsidR="00023D66" w:rsidRDefault="00000000">
            <w:pPr>
              <w:widowControl w:val="0"/>
              <w:pBdr>
                <w:top w:val="nil"/>
                <w:left w:val="nil"/>
                <w:bottom w:val="nil"/>
                <w:right w:val="nil"/>
                <w:between w:val="nil"/>
              </w:pBdr>
              <w:spacing w:after="0" w:line="240" w:lineRule="auto"/>
            </w:pPr>
            <w:r>
              <w:t>Commitment to explicitly recruit low-income individuals to ensure that their data is included in the training, and that their voices are heard in the evaluation</w:t>
            </w:r>
          </w:p>
        </w:tc>
      </w:tr>
      <w:tr w:rsidR="00023D66" w14:paraId="48E90E94" w14:textId="77777777">
        <w:tc>
          <w:tcPr>
            <w:tcW w:w="3120" w:type="dxa"/>
            <w:shd w:val="clear" w:color="auto" w:fill="auto"/>
            <w:tcMar>
              <w:top w:w="100" w:type="dxa"/>
              <w:left w:w="100" w:type="dxa"/>
              <w:bottom w:w="100" w:type="dxa"/>
              <w:right w:w="100" w:type="dxa"/>
            </w:tcMar>
          </w:tcPr>
          <w:p w14:paraId="74028EEE" w14:textId="77777777" w:rsidR="00023D66" w:rsidRDefault="00000000">
            <w:pPr>
              <w:widowControl w:val="0"/>
              <w:pBdr>
                <w:top w:val="nil"/>
                <w:left w:val="nil"/>
                <w:bottom w:val="nil"/>
                <w:right w:val="nil"/>
                <w:between w:val="nil"/>
              </w:pBdr>
              <w:spacing w:after="0" w:line="240" w:lineRule="auto"/>
              <w:rPr>
                <w:i/>
              </w:rPr>
            </w:pPr>
            <w:r>
              <w:rPr>
                <w:i/>
              </w:rPr>
              <w:t>Diverse design and deployment</w:t>
            </w:r>
          </w:p>
          <w:p w14:paraId="21322F35" w14:textId="77777777" w:rsidR="00023D66" w:rsidRDefault="00000000">
            <w:pPr>
              <w:widowControl w:val="0"/>
              <w:pBdr>
                <w:top w:val="nil"/>
                <w:left w:val="nil"/>
                <w:bottom w:val="nil"/>
                <w:right w:val="nil"/>
                <w:between w:val="nil"/>
              </w:pBdr>
              <w:spacing w:after="0" w:line="240" w:lineRule="auto"/>
            </w:pPr>
            <w:r>
              <w:t>Incorporating relevant stakeholders and diverse perspectives in the project design and deployment process</w:t>
            </w:r>
          </w:p>
          <w:p w14:paraId="1D49C9B7" w14:textId="77777777" w:rsidR="00023D66" w:rsidRDefault="00023D66">
            <w:pPr>
              <w:widowControl w:val="0"/>
              <w:pBdr>
                <w:top w:val="nil"/>
                <w:left w:val="nil"/>
                <w:bottom w:val="nil"/>
                <w:right w:val="nil"/>
                <w:between w:val="nil"/>
              </w:pBdr>
              <w:spacing w:after="0" w:line="240" w:lineRule="auto"/>
            </w:pPr>
          </w:p>
          <w:p w14:paraId="32CC3391" w14:textId="77777777" w:rsidR="00023D66" w:rsidRDefault="00000000">
            <w:pPr>
              <w:widowControl w:val="0"/>
              <w:pBdr>
                <w:top w:val="nil"/>
                <w:left w:val="nil"/>
                <w:bottom w:val="nil"/>
                <w:right w:val="nil"/>
                <w:between w:val="nil"/>
              </w:pBdr>
              <w:spacing w:after="0" w:line="240" w:lineRule="auto"/>
            </w:pPr>
            <w:r>
              <w:t>Example: an algorithm for fairer school choice not consider the voice of those historically disadvantaged by school choice mechanisms</w:t>
            </w:r>
          </w:p>
        </w:tc>
        <w:tc>
          <w:tcPr>
            <w:tcW w:w="3120" w:type="dxa"/>
            <w:shd w:val="clear" w:color="auto" w:fill="auto"/>
            <w:tcMar>
              <w:top w:w="100" w:type="dxa"/>
              <w:left w:w="100" w:type="dxa"/>
              <w:bottom w:w="100" w:type="dxa"/>
              <w:right w:w="100" w:type="dxa"/>
            </w:tcMar>
          </w:tcPr>
          <w:p w14:paraId="5EE32375" w14:textId="77777777" w:rsidR="00023D66" w:rsidRDefault="00000000">
            <w:pPr>
              <w:widowControl w:val="0"/>
              <w:pBdr>
                <w:top w:val="nil"/>
                <w:left w:val="nil"/>
                <w:bottom w:val="nil"/>
                <w:right w:val="nil"/>
                <w:between w:val="nil"/>
              </w:pBdr>
              <w:spacing w:after="0" w:line="240" w:lineRule="auto"/>
            </w:pPr>
            <w:r>
              <w:t>Algorithms for social choice should directly consult with stakeholders who would be impacted by their deployment</w:t>
            </w:r>
          </w:p>
        </w:tc>
        <w:tc>
          <w:tcPr>
            <w:tcW w:w="3120" w:type="dxa"/>
            <w:shd w:val="clear" w:color="auto" w:fill="auto"/>
            <w:tcMar>
              <w:top w:w="100" w:type="dxa"/>
              <w:left w:w="100" w:type="dxa"/>
              <w:bottom w:w="100" w:type="dxa"/>
              <w:right w:w="100" w:type="dxa"/>
            </w:tcMar>
          </w:tcPr>
          <w:p w14:paraId="4AD41AEB" w14:textId="77777777" w:rsidR="00023D66" w:rsidRDefault="00000000">
            <w:pPr>
              <w:widowControl w:val="0"/>
              <w:pBdr>
                <w:top w:val="nil"/>
                <w:left w:val="nil"/>
                <w:bottom w:val="nil"/>
                <w:right w:val="nil"/>
                <w:between w:val="nil"/>
              </w:pBdr>
              <w:spacing w:after="0" w:line="240" w:lineRule="auto"/>
            </w:pPr>
            <w:r>
              <w:t>Commitment to include a PI on the project who brings expertise on experiences in education from historically disadvantaged groups</w:t>
            </w:r>
          </w:p>
          <w:p w14:paraId="461973ED" w14:textId="77777777" w:rsidR="00023D66" w:rsidRDefault="00023D66">
            <w:pPr>
              <w:widowControl w:val="0"/>
              <w:pBdr>
                <w:top w:val="nil"/>
                <w:left w:val="nil"/>
                <w:bottom w:val="nil"/>
                <w:right w:val="nil"/>
                <w:between w:val="nil"/>
              </w:pBdr>
              <w:spacing w:after="0" w:line="240" w:lineRule="auto"/>
            </w:pPr>
          </w:p>
          <w:p w14:paraId="59811AAC" w14:textId="77777777" w:rsidR="00023D66" w:rsidRDefault="00000000">
            <w:pPr>
              <w:widowControl w:val="0"/>
              <w:pBdr>
                <w:top w:val="nil"/>
                <w:left w:val="nil"/>
                <w:bottom w:val="nil"/>
                <w:right w:val="nil"/>
                <w:between w:val="nil"/>
              </w:pBdr>
              <w:spacing w:after="0" w:line="240" w:lineRule="auto"/>
            </w:pPr>
            <w:r>
              <w:t>Commitment that the researchers will engage in stakeholder discussions or participatory design processes with members of historically disadvantaged groups</w:t>
            </w:r>
          </w:p>
        </w:tc>
      </w:tr>
      <w:tr w:rsidR="00023D66" w14:paraId="2CB09F6F" w14:textId="77777777">
        <w:tc>
          <w:tcPr>
            <w:tcW w:w="3120" w:type="dxa"/>
            <w:shd w:val="clear" w:color="auto" w:fill="auto"/>
            <w:tcMar>
              <w:top w:w="100" w:type="dxa"/>
              <w:left w:w="100" w:type="dxa"/>
              <w:bottom w:w="100" w:type="dxa"/>
              <w:right w:w="100" w:type="dxa"/>
            </w:tcMar>
          </w:tcPr>
          <w:p w14:paraId="2FE1124B" w14:textId="77777777" w:rsidR="00023D66" w:rsidRDefault="00000000">
            <w:pPr>
              <w:widowControl w:val="0"/>
              <w:pBdr>
                <w:top w:val="nil"/>
                <w:left w:val="nil"/>
                <w:bottom w:val="nil"/>
                <w:right w:val="nil"/>
                <w:between w:val="nil"/>
              </w:pBdr>
              <w:spacing w:after="0" w:line="240" w:lineRule="auto"/>
              <w:rPr>
                <w:i/>
              </w:rPr>
            </w:pPr>
            <w:r>
              <w:rPr>
                <w:i/>
              </w:rPr>
              <w:t>Dual use</w:t>
            </w:r>
          </w:p>
          <w:p w14:paraId="68878882" w14:textId="77777777" w:rsidR="00023D66" w:rsidRDefault="00000000">
            <w:pPr>
              <w:widowControl w:val="0"/>
              <w:pBdr>
                <w:top w:val="nil"/>
                <w:left w:val="nil"/>
                <w:bottom w:val="nil"/>
                <w:right w:val="nil"/>
                <w:between w:val="nil"/>
              </w:pBdr>
              <w:spacing w:after="0" w:line="240" w:lineRule="auto"/>
            </w:pPr>
            <w:r>
              <w:t>The technology being co-opted for nefarious purposes or by motivated actors</w:t>
            </w:r>
          </w:p>
          <w:p w14:paraId="328CC516" w14:textId="77777777" w:rsidR="00023D66" w:rsidRDefault="00023D66">
            <w:pPr>
              <w:widowControl w:val="0"/>
              <w:pBdr>
                <w:top w:val="nil"/>
                <w:left w:val="nil"/>
                <w:bottom w:val="nil"/>
                <w:right w:val="nil"/>
                <w:between w:val="nil"/>
              </w:pBdr>
              <w:spacing w:after="0" w:line="240" w:lineRule="auto"/>
            </w:pPr>
          </w:p>
          <w:p w14:paraId="5D719902" w14:textId="77777777" w:rsidR="00023D66" w:rsidRDefault="00000000">
            <w:pPr>
              <w:widowControl w:val="0"/>
              <w:pBdr>
                <w:top w:val="nil"/>
                <w:left w:val="nil"/>
                <w:bottom w:val="nil"/>
                <w:right w:val="nil"/>
                <w:between w:val="nil"/>
              </w:pBdr>
              <w:spacing w:after="0" w:line="240" w:lineRule="auto"/>
            </w:pPr>
            <w:r>
              <w:t>Example: algorithmic sensing advances might be co-opted by authoritarian governments or employers for surveillance</w:t>
            </w:r>
          </w:p>
        </w:tc>
        <w:tc>
          <w:tcPr>
            <w:tcW w:w="3120" w:type="dxa"/>
            <w:shd w:val="clear" w:color="auto" w:fill="auto"/>
            <w:tcMar>
              <w:top w:w="100" w:type="dxa"/>
              <w:left w:w="100" w:type="dxa"/>
              <w:bottom w:w="100" w:type="dxa"/>
              <w:right w:w="100" w:type="dxa"/>
            </w:tcMar>
          </w:tcPr>
          <w:p w14:paraId="6A07CE85" w14:textId="77777777" w:rsidR="00023D66" w:rsidRDefault="00000000">
            <w:pPr>
              <w:widowControl w:val="0"/>
              <w:pBdr>
                <w:top w:val="nil"/>
                <w:left w:val="nil"/>
                <w:bottom w:val="nil"/>
                <w:right w:val="nil"/>
                <w:between w:val="nil"/>
              </w:pBdr>
              <w:spacing w:after="0" w:line="240" w:lineRule="auto"/>
            </w:pPr>
            <w:r>
              <w:t>Sensing algorithms should place control in the hands of those being sensed</w:t>
            </w:r>
          </w:p>
        </w:tc>
        <w:tc>
          <w:tcPr>
            <w:tcW w:w="3120" w:type="dxa"/>
            <w:shd w:val="clear" w:color="auto" w:fill="auto"/>
            <w:tcMar>
              <w:top w:w="100" w:type="dxa"/>
              <w:left w:w="100" w:type="dxa"/>
              <w:bottom w:w="100" w:type="dxa"/>
              <w:right w:w="100" w:type="dxa"/>
            </w:tcMar>
          </w:tcPr>
          <w:p w14:paraId="488ABAA1" w14:textId="77777777" w:rsidR="00023D66" w:rsidRDefault="00000000">
            <w:pPr>
              <w:widowControl w:val="0"/>
              <w:pBdr>
                <w:top w:val="nil"/>
                <w:left w:val="nil"/>
                <w:bottom w:val="nil"/>
                <w:right w:val="nil"/>
                <w:between w:val="nil"/>
              </w:pBdr>
              <w:spacing w:after="0" w:line="240" w:lineRule="auto"/>
            </w:pPr>
            <w:r>
              <w:t xml:space="preserve">Commitment to develop an architecture where the sensing algorithm </w:t>
            </w:r>
            <w:proofErr w:type="gramStart"/>
            <w:r>
              <w:t>operates  on</w:t>
            </w:r>
            <w:proofErr w:type="gramEnd"/>
            <w:r>
              <w:t xml:space="preserve"> the user's device and keeps all data local</w:t>
            </w:r>
          </w:p>
          <w:p w14:paraId="0D268510" w14:textId="77777777" w:rsidR="00023D66" w:rsidRDefault="00023D66">
            <w:pPr>
              <w:widowControl w:val="0"/>
              <w:pBdr>
                <w:top w:val="nil"/>
                <w:left w:val="nil"/>
                <w:bottom w:val="nil"/>
                <w:right w:val="nil"/>
                <w:between w:val="nil"/>
              </w:pBdr>
              <w:spacing w:after="0" w:line="240" w:lineRule="auto"/>
            </w:pPr>
          </w:p>
          <w:p w14:paraId="19CB70BC" w14:textId="77777777" w:rsidR="00023D66" w:rsidRDefault="00000000">
            <w:pPr>
              <w:widowControl w:val="0"/>
              <w:pBdr>
                <w:top w:val="nil"/>
                <w:left w:val="nil"/>
                <w:bottom w:val="nil"/>
                <w:right w:val="nil"/>
                <w:between w:val="nil"/>
              </w:pBdr>
              <w:spacing w:after="0" w:line="240" w:lineRule="auto"/>
            </w:pPr>
            <w:r>
              <w:t>Commitment to use the "bully pulpit" of Stanford researchers to describe the importance of this architecture in papers and talks about the research</w:t>
            </w:r>
          </w:p>
        </w:tc>
      </w:tr>
      <w:tr w:rsidR="00023D66" w14:paraId="64E28FC7" w14:textId="77777777">
        <w:tc>
          <w:tcPr>
            <w:tcW w:w="3120" w:type="dxa"/>
            <w:shd w:val="clear" w:color="auto" w:fill="auto"/>
            <w:tcMar>
              <w:top w:w="100" w:type="dxa"/>
              <w:left w:w="100" w:type="dxa"/>
              <w:bottom w:w="100" w:type="dxa"/>
              <w:right w:w="100" w:type="dxa"/>
            </w:tcMar>
          </w:tcPr>
          <w:p w14:paraId="0EE13593" w14:textId="77777777" w:rsidR="00023D66" w:rsidRDefault="00000000">
            <w:pPr>
              <w:widowControl w:val="0"/>
              <w:pBdr>
                <w:top w:val="nil"/>
                <w:left w:val="nil"/>
                <w:bottom w:val="nil"/>
                <w:right w:val="nil"/>
                <w:between w:val="nil"/>
              </w:pBdr>
              <w:spacing w:after="0" w:line="240" w:lineRule="auto"/>
              <w:rPr>
                <w:i/>
              </w:rPr>
            </w:pPr>
            <w:r>
              <w:rPr>
                <w:i/>
              </w:rPr>
              <w:t>Harms to subgroups</w:t>
            </w:r>
          </w:p>
          <w:p w14:paraId="70D1107B" w14:textId="77777777" w:rsidR="00023D66" w:rsidRDefault="00000000">
            <w:pPr>
              <w:widowControl w:val="0"/>
              <w:pBdr>
                <w:top w:val="nil"/>
                <w:left w:val="nil"/>
                <w:bottom w:val="nil"/>
                <w:right w:val="nil"/>
                <w:between w:val="nil"/>
              </w:pBdr>
              <w:spacing w:after="0" w:line="240" w:lineRule="auto"/>
            </w:pPr>
            <w:r>
              <w:t>Harms to populations that could arise following from the research's success or translation into policy</w:t>
            </w:r>
          </w:p>
          <w:p w14:paraId="1F7234D9" w14:textId="77777777" w:rsidR="00023D66" w:rsidRDefault="00023D66">
            <w:pPr>
              <w:widowControl w:val="0"/>
              <w:pBdr>
                <w:top w:val="nil"/>
                <w:left w:val="nil"/>
                <w:bottom w:val="nil"/>
                <w:right w:val="nil"/>
                <w:between w:val="nil"/>
              </w:pBdr>
              <w:spacing w:after="0" w:line="240" w:lineRule="auto"/>
            </w:pPr>
          </w:p>
          <w:p w14:paraId="7B622D8A" w14:textId="77777777" w:rsidR="00023D66" w:rsidRDefault="00000000">
            <w:pPr>
              <w:widowControl w:val="0"/>
              <w:pBdr>
                <w:top w:val="nil"/>
                <w:left w:val="nil"/>
                <w:bottom w:val="nil"/>
                <w:right w:val="nil"/>
                <w:between w:val="nil"/>
              </w:pBdr>
              <w:spacing w:after="0" w:line="240" w:lineRule="auto"/>
            </w:pPr>
            <w:r>
              <w:t xml:space="preserve">Example: teacher job loss due to better education </w:t>
            </w:r>
            <w:r>
              <w:lastRenderedPageBreak/>
              <w:t>algorithms</w:t>
            </w:r>
          </w:p>
        </w:tc>
        <w:tc>
          <w:tcPr>
            <w:tcW w:w="3120" w:type="dxa"/>
            <w:shd w:val="clear" w:color="auto" w:fill="auto"/>
            <w:tcMar>
              <w:top w:w="100" w:type="dxa"/>
              <w:left w:w="100" w:type="dxa"/>
              <w:bottom w:w="100" w:type="dxa"/>
              <w:right w:w="100" w:type="dxa"/>
            </w:tcMar>
          </w:tcPr>
          <w:p w14:paraId="0079F6A1" w14:textId="77777777" w:rsidR="00023D66" w:rsidRDefault="00000000">
            <w:pPr>
              <w:widowControl w:val="0"/>
              <w:pBdr>
                <w:top w:val="nil"/>
                <w:left w:val="nil"/>
                <w:bottom w:val="nil"/>
                <w:right w:val="nil"/>
                <w:between w:val="nil"/>
              </w:pBdr>
              <w:spacing w:after="0" w:line="240" w:lineRule="auto"/>
            </w:pPr>
            <w:r>
              <w:lastRenderedPageBreak/>
              <w:t>Educational interventions should be designed as amplifying teachers' abilities, rather than replacing teachers</w:t>
            </w:r>
          </w:p>
        </w:tc>
        <w:tc>
          <w:tcPr>
            <w:tcW w:w="3120" w:type="dxa"/>
            <w:shd w:val="clear" w:color="auto" w:fill="auto"/>
            <w:tcMar>
              <w:top w:w="100" w:type="dxa"/>
              <w:left w:w="100" w:type="dxa"/>
              <w:bottom w:w="100" w:type="dxa"/>
              <w:right w:w="100" w:type="dxa"/>
            </w:tcMar>
          </w:tcPr>
          <w:p w14:paraId="61F73CC0" w14:textId="77777777" w:rsidR="00023D66" w:rsidRDefault="00000000">
            <w:pPr>
              <w:widowControl w:val="0"/>
              <w:pBdr>
                <w:top w:val="nil"/>
                <w:left w:val="nil"/>
                <w:bottom w:val="nil"/>
                <w:right w:val="nil"/>
                <w:between w:val="nil"/>
              </w:pBdr>
              <w:spacing w:after="0" w:line="240" w:lineRule="auto"/>
            </w:pPr>
            <w:r>
              <w:t>Commitment to designing the algorithm in a way that requires teacher input and oversight</w:t>
            </w:r>
          </w:p>
        </w:tc>
      </w:tr>
    </w:tbl>
    <w:p w14:paraId="62B2BE86" w14:textId="77777777" w:rsidR="00023D66" w:rsidRDefault="00023D66"/>
    <w:p w14:paraId="7E4416D5" w14:textId="77777777" w:rsidR="00023D66" w:rsidRDefault="00000000">
      <w:pPr>
        <w:pStyle w:val="Heading2"/>
      </w:pPr>
      <w:bookmarkStart w:id="3" w:name="_vi6oq5tfz4tr" w:colFirst="0" w:colLast="0"/>
      <w:bookmarkEnd w:id="3"/>
      <w:r>
        <w:t>The ESR is not the IRB, and focuses on different issues</w:t>
      </w:r>
    </w:p>
    <w:p w14:paraId="152CE8C3" w14:textId="77777777" w:rsidR="00023D66" w:rsidRDefault="00000000">
      <w:pPr>
        <w:pBdr>
          <w:top w:val="nil"/>
          <w:left w:val="nil"/>
          <w:bottom w:val="nil"/>
          <w:right w:val="nil"/>
          <w:between w:val="nil"/>
        </w:pBdr>
      </w:pPr>
      <w:r>
        <w:t>Institutional Review Boards (IRBs) are prohibited from considering ethical and societal risks that impact human society rather than human subjects. As the U.S. Common Rule (§46.111) states, “The IRB should not consider possible long-range effects of applying knowledge gained in the research (e.g., the possible effects of the research on public policy) as among those research risks that fall within the purview of its responsibility.” The ESR exists because much AI research does not directly involve human subjects, and thus is outside of IRB purview, but does impact human society.</w:t>
      </w:r>
    </w:p>
    <w:p w14:paraId="76EA2C38" w14:textId="77777777" w:rsidR="00023D66" w:rsidRDefault="00000000">
      <w:pPr>
        <w:keepNext/>
        <w:pBdr>
          <w:top w:val="nil"/>
          <w:left w:val="nil"/>
          <w:bottom w:val="nil"/>
          <w:right w:val="nil"/>
          <w:between w:val="nil"/>
        </w:pBdr>
      </w:pPr>
      <w:r>
        <w:t xml:space="preserve">Do not discuss issues that should be in IRB scope in your ESR statement: those issues will be reviewed by the IRB when you submit your human </w:t>
      </w:r>
      <w:proofErr w:type="gramStart"/>
      <w:r>
        <w:t>subjects</w:t>
      </w:r>
      <w:proofErr w:type="gramEnd"/>
      <w:r>
        <w:t xml:space="preserve"> protocol. Any risk directly impacting participants in your research, such as data privacy, physical harms, or fair wages for participants in your studies, is not relevant to the ESR. In contrast, the ESR is interested in privacy, harms, and wages that will arise </w:t>
      </w:r>
      <w:r>
        <w:rPr>
          <w:i/>
        </w:rPr>
        <w:t xml:space="preserve">after </w:t>
      </w:r>
      <w:r>
        <w:t>this research leaves the lab.</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765"/>
        <w:gridCol w:w="3855"/>
      </w:tblGrid>
      <w:tr w:rsidR="00023D66" w14:paraId="4BE793C2" w14:textId="77777777">
        <w:tc>
          <w:tcPr>
            <w:tcW w:w="1740" w:type="dxa"/>
            <w:shd w:val="clear" w:color="auto" w:fill="auto"/>
            <w:tcMar>
              <w:top w:w="100" w:type="dxa"/>
              <w:left w:w="100" w:type="dxa"/>
              <w:bottom w:w="100" w:type="dxa"/>
              <w:right w:w="100" w:type="dxa"/>
            </w:tcMar>
          </w:tcPr>
          <w:p w14:paraId="10AF6711" w14:textId="77777777" w:rsidR="00023D66" w:rsidRDefault="00023D66">
            <w:pPr>
              <w:widowControl w:val="0"/>
              <w:pBdr>
                <w:top w:val="nil"/>
                <w:left w:val="nil"/>
                <w:bottom w:val="nil"/>
                <w:right w:val="nil"/>
                <w:between w:val="nil"/>
              </w:pBdr>
              <w:spacing w:after="0" w:line="240" w:lineRule="auto"/>
            </w:pPr>
          </w:p>
        </w:tc>
        <w:tc>
          <w:tcPr>
            <w:tcW w:w="3765" w:type="dxa"/>
            <w:shd w:val="clear" w:color="auto" w:fill="auto"/>
            <w:tcMar>
              <w:top w:w="100" w:type="dxa"/>
              <w:left w:w="100" w:type="dxa"/>
              <w:bottom w:w="100" w:type="dxa"/>
              <w:right w:w="100" w:type="dxa"/>
            </w:tcMar>
          </w:tcPr>
          <w:p w14:paraId="3411C16E" w14:textId="77777777" w:rsidR="00023D66" w:rsidRDefault="00000000">
            <w:pPr>
              <w:widowControl w:val="0"/>
              <w:pBdr>
                <w:top w:val="nil"/>
                <w:left w:val="nil"/>
                <w:bottom w:val="nil"/>
                <w:right w:val="nil"/>
                <w:between w:val="nil"/>
              </w:pBdr>
              <w:spacing w:after="0" w:line="240" w:lineRule="auto"/>
              <w:rPr>
                <w:rFonts w:ascii="Lato" w:eastAsia="Lato" w:hAnsi="Lato" w:cs="Lato"/>
                <w:b/>
              </w:rPr>
            </w:pPr>
            <w:r>
              <w:rPr>
                <w:rFonts w:ascii="Lato" w:eastAsia="Lato" w:hAnsi="Lato" w:cs="Lato"/>
                <w:b/>
              </w:rPr>
              <w:t>IRB</w:t>
            </w:r>
          </w:p>
        </w:tc>
        <w:tc>
          <w:tcPr>
            <w:tcW w:w="3855" w:type="dxa"/>
            <w:shd w:val="clear" w:color="auto" w:fill="auto"/>
            <w:tcMar>
              <w:top w:w="100" w:type="dxa"/>
              <w:left w:w="100" w:type="dxa"/>
              <w:bottom w:w="100" w:type="dxa"/>
              <w:right w:w="100" w:type="dxa"/>
            </w:tcMar>
          </w:tcPr>
          <w:p w14:paraId="28367307" w14:textId="77777777" w:rsidR="00023D66" w:rsidRDefault="00000000">
            <w:pPr>
              <w:widowControl w:val="0"/>
              <w:pBdr>
                <w:top w:val="nil"/>
                <w:left w:val="nil"/>
                <w:bottom w:val="nil"/>
                <w:right w:val="nil"/>
                <w:between w:val="nil"/>
              </w:pBdr>
              <w:spacing w:after="0" w:line="240" w:lineRule="auto"/>
              <w:rPr>
                <w:rFonts w:ascii="Lato" w:eastAsia="Lato" w:hAnsi="Lato" w:cs="Lato"/>
                <w:b/>
              </w:rPr>
            </w:pPr>
            <w:r>
              <w:rPr>
                <w:rFonts w:ascii="Lato" w:eastAsia="Lato" w:hAnsi="Lato" w:cs="Lato"/>
                <w:b/>
              </w:rPr>
              <w:t>ESR</w:t>
            </w:r>
          </w:p>
        </w:tc>
      </w:tr>
      <w:tr w:rsidR="00023D66" w14:paraId="019B91AA" w14:textId="77777777">
        <w:tc>
          <w:tcPr>
            <w:tcW w:w="1740" w:type="dxa"/>
            <w:shd w:val="clear" w:color="auto" w:fill="auto"/>
            <w:tcMar>
              <w:top w:w="100" w:type="dxa"/>
              <w:left w:w="100" w:type="dxa"/>
              <w:bottom w:w="100" w:type="dxa"/>
              <w:right w:w="100" w:type="dxa"/>
            </w:tcMar>
          </w:tcPr>
          <w:p w14:paraId="0E1C4682" w14:textId="77777777" w:rsidR="00023D66" w:rsidRDefault="00000000">
            <w:pPr>
              <w:widowControl w:val="0"/>
              <w:pBdr>
                <w:top w:val="nil"/>
                <w:left w:val="nil"/>
                <w:bottom w:val="nil"/>
                <w:right w:val="nil"/>
                <w:between w:val="nil"/>
              </w:pBdr>
              <w:spacing w:after="0" w:line="240" w:lineRule="auto"/>
            </w:pPr>
            <w:r>
              <w:t>Focus</w:t>
            </w:r>
          </w:p>
        </w:tc>
        <w:tc>
          <w:tcPr>
            <w:tcW w:w="3765" w:type="dxa"/>
            <w:shd w:val="clear" w:color="auto" w:fill="auto"/>
            <w:tcMar>
              <w:top w:w="100" w:type="dxa"/>
              <w:left w:w="100" w:type="dxa"/>
              <w:bottom w:w="100" w:type="dxa"/>
              <w:right w:w="100" w:type="dxa"/>
            </w:tcMar>
          </w:tcPr>
          <w:p w14:paraId="6DC99236" w14:textId="77777777" w:rsidR="00023D66" w:rsidRDefault="00000000">
            <w:pPr>
              <w:widowControl w:val="0"/>
              <w:pBdr>
                <w:top w:val="nil"/>
                <w:left w:val="nil"/>
                <w:bottom w:val="nil"/>
                <w:right w:val="nil"/>
                <w:between w:val="nil"/>
              </w:pBdr>
              <w:spacing w:after="0" w:line="240" w:lineRule="auto"/>
            </w:pPr>
            <w:r>
              <w:t>Risks to human subjects</w:t>
            </w:r>
          </w:p>
        </w:tc>
        <w:tc>
          <w:tcPr>
            <w:tcW w:w="3855" w:type="dxa"/>
            <w:shd w:val="clear" w:color="auto" w:fill="auto"/>
            <w:tcMar>
              <w:top w:w="100" w:type="dxa"/>
              <w:left w:w="100" w:type="dxa"/>
              <w:bottom w:w="100" w:type="dxa"/>
              <w:right w:w="100" w:type="dxa"/>
            </w:tcMar>
          </w:tcPr>
          <w:p w14:paraId="68FB092A" w14:textId="77777777" w:rsidR="00023D66" w:rsidRDefault="00000000">
            <w:pPr>
              <w:widowControl w:val="0"/>
              <w:pBdr>
                <w:top w:val="nil"/>
                <w:left w:val="nil"/>
                <w:bottom w:val="nil"/>
                <w:right w:val="nil"/>
                <w:between w:val="nil"/>
              </w:pBdr>
              <w:spacing w:after="0" w:line="240" w:lineRule="auto"/>
            </w:pPr>
            <w:r>
              <w:t>Risks to human society</w:t>
            </w:r>
          </w:p>
        </w:tc>
      </w:tr>
      <w:tr w:rsidR="00023D66" w14:paraId="4CF9FB3A" w14:textId="77777777">
        <w:tc>
          <w:tcPr>
            <w:tcW w:w="1740" w:type="dxa"/>
            <w:shd w:val="clear" w:color="auto" w:fill="auto"/>
            <w:tcMar>
              <w:top w:w="100" w:type="dxa"/>
              <w:left w:w="100" w:type="dxa"/>
              <w:bottom w:w="100" w:type="dxa"/>
              <w:right w:w="100" w:type="dxa"/>
            </w:tcMar>
          </w:tcPr>
          <w:p w14:paraId="482FCE78" w14:textId="77777777" w:rsidR="00023D66" w:rsidRDefault="00000000">
            <w:pPr>
              <w:widowControl w:val="0"/>
              <w:pBdr>
                <w:top w:val="nil"/>
                <w:left w:val="nil"/>
                <w:bottom w:val="nil"/>
                <w:right w:val="nil"/>
                <w:between w:val="nil"/>
              </w:pBdr>
              <w:spacing w:after="0" w:line="240" w:lineRule="auto"/>
            </w:pPr>
            <w:r>
              <w:t>Time</w:t>
            </w:r>
          </w:p>
        </w:tc>
        <w:tc>
          <w:tcPr>
            <w:tcW w:w="3765" w:type="dxa"/>
            <w:shd w:val="clear" w:color="auto" w:fill="auto"/>
            <w:tcMar>
              <w:top w:w="100" w:type="dxa"/>
              <w:left w:w="100" w:type="dxa"/>
              <w:bottom w:w="100" w:type="dxa"/>
              <w:right w:w="100" w:type="dxa"/>
            </w:tcMar>
          </w:tcPr>
          <w:p w14:paraId="6D10B5C6" w14:textId="77777777" w:rsidR="00023D66" w:rsidRDefault="00000000">
            <w:pPr>
              <w:widowControl w:val="0"/>
              <w:pBdr>
                <w:top w:val="nil"/>
                <w:left w:val="nil"/>
                <w:bottom w:val="nil"/>
                <w:right w:val="nil"/>
                <w:between w:val="nil"/>
              </w:pBdr>
              <w:spacing w:after="0" w:line="240" w:lineRule="auto"/>
            </w:pPr>
            <w:r>
              <w:t>Risks arising during the research (e.g., during the study)</w:t>
            </w:r>
          </w:p>
        </w:tc>
        <w:tc>
          <w:tcPr>
            <w:tcW w:w="3855" w:type="dxa"/>
            <w:shd w:val="clear" w:color="auto" w:fill="auto"/>
            <w:tcMar>
              <w:top w:w="100" w:type="dxa"/>
              <w:left w:w="100" w:type="dxa"/>
              <w:bottom w:w="100" w:type="dxa"/>
              <w:right w:w="100" w:type="dxa"/>
            </w:tcMar>
          </w:tcPr>
          <w:p w14:paraId="351A4C9D" w14:textId="77777777" w:rsidR="00023D66" w:rsidRDefault="00000000">
            <w:pPr>
              <w:widowControl w:val="0"/>
              <w:pBdr>
                <w:top w:val="nil"/>
                <w:left w:val="nil"/>
                <w:bottom w:val="nil"/>
                <w:right w:val="nil"/>
                <w:between w:val="nil"/>
              </w:pBdr>
              <w:spacing w:after="0" w:line="240" w:lineRule="auto"/>
            </w:pPr>
            <w:r>
              <w:t xml:space="preserve">Risks arising after the research is complete (e.g., during wider deployment or commercialization, in public policy) </w:t>
            </w:r>
          </w:p>
        </w:tc>
      </w:tr>
      <w:tr w:rsidR="00023D66" w14:paraId="36840DBF" w14:textId="77777777">
        <w:tc>
          <w:tcPr>
            <w:tcW w:w="1740" w:type="dxa"/>
            <w:shd w:val="clear" w:color="auto" w:fill="auto"/>
            <w:tcMar>
              <w:top w:w="100" w:type="dxa"/>
              <w:left w:w="100" w:type="dxa"/>
              <w:bottom w:w="100" w:type="dxa"/>
              <w:right w:w="100" w:type="dxa"/>
            </w:tcMar>
          </w:tcPr>
          <w:p w14:paraId="2D27B1E5" w14:textId="77777777" w:rsidR="00023D66" w:rsidRDefault="00000000">
            <w:pPr>
              <w:widowControl w:val="0"/>
              <w:pBdr>
                <w:top w:val="nil"/>
                <w:left w:val="nil"/>
                <w:bottom w:val="nil"/>
                <w:right w:val="nil"/>
                <w:between w:val="nil"/>
              </w:pBdr>
              <w:spacing w:after="0" w:line="240" w:lineRule="auto"/>
            </w:pPr>
            <w:r>
              <w:t>Example risks</w:t>
            </w:r>
          </w:p>
        </w:tc>
        <w:tc>
          <w:tcPr>
            <w:tcW w:w="3765" w:type="dxa"/>
            <w:shd w:val="clear" w:color="auto" w:fill="auto"/>
            <w:tcMar>
              <w:top w:w="100" w:type="dxa"/>
              <w:left w:w="100" w:type="dxa"/>
              <w:bottom w:w="100" w:type="dxa"/>
              <w:right w:w="100" w:type="dxa"/>
            </w:tcMar>
          </w:tcPr>
          <w:p w14:paraId="66E05F27" w14:textId="77777777" w:rsidR="00023D66" w:rsidRDefault="00000000">
            <w:pPr>
              <w:widowControl w:val="0"/>
              <w:pBdr>
                <w:top w:val="nil"/>
                <w:left w:val="nil"/>
                <w:bottom w:val="nil"/>
                <w:right w:val="nil"/>
                <w:between w:val="nil"/>
              </w:pBdr>
              <w:spacing w:after="0" w:line="240" w:lineRule="auto"/>
            </w:pPr>
            <w:r>
              <w:t>Privacy for participants</w:t>
            </w:r>
          </w:p>
          <w:p w14:paraId="48AF4784" w14:textId="77777777" w:rsidR="00023D66" w:rsidRDefault="00000000">
            <w:pPr>
              <w:widowControl w:val="0"/>
              <w:pBdr>
                <w:top w:val="nil"/>
                <w:left w:val="nil"/>
                <w:bottom w:val="nil"/>
                <w:right w:val="nil"/>
                <w:between w:val="nil"/>
              </w:pBdr>
              <w:spacing w:after="0" w:line="240" w:lineRule="auto"/>
            </w:pPr>
            <w:r>
              <w:t>Impacts on study population during the study</w:t>
            </w:r>
          </w:p>
          <w:p w14:paraId="07575F75" w14:textId="77777777" w:rsidR="00023D66" w:rsidRDefault="00000000">
            <w:pPr>
              <w:widowControl w:val="0"/>
              <w:pBdr>
                <w:top w:val="nil"/>
                <w:left w:val="nil"/>
                <w:bottom w:val="nil"/>
                <w:right w:val="nil"/>
                <w:between w:val="nil"/>
              </w:pBdr>
              <w:spacing w:after="0" w:line="240" w:lineRule="auto"/>
            </w:pPr>
            <w:r>
              <w:t>Participant payment</w:t>
            </w:r>
          </w:p>
        </w:tc>
        <w:tc>
          <w:tcPr>
            <w:tcW w:w="3855" w:type="dxa"/>
            <w:shd w:val="clear" w:color="auto" w:fill="auto"/>
            <w:tcMar>
              <w:top w:w="100" w:type="dxa"/>
              <w:left w:w="100" w:type="dxa"/>
              <w:bottom w:w="100" w:type="dxa"/>
              <w:right w:w="100" w:type="dxa"/>
            </w:tcMar>
          </w:tcPr>
          <w:p w14:paraId="3DF5D070" w14:textId="77777777" w:rsidR="00023D66" w:rsidRDefault="00000000">
            <w:pPr>
              <w:widowControl w:val="0"/>
              <w:pBdr>
                <w:top w:val="nil"/>
                <w:left w:val="nil"/>
                <w:bottom w:val="nil"/>
                <w:right w:val="nil"/>
                <w:between w:val="nil"/>
              </w:pBdr>
              <w:spacing w:after="0" w:line="240" w:lineRule="auto"/>
            </w:pPr>
            <w:r>
              <w:t>Privacy for those using the algorithm in industry or civil society</w:t>
            </w:r>
          </w:p>
          <w:p w14:paraId="1A4A36BA" w14:textId="77777777" w:rsidR="00023D66" w:rsidRDefault="00000000">
            <w:pPr>
              <w:widowControl w:val="0"/>
              <w:pBdr>
                <w:top w:val="nil"/>
                <w:left w:val="nil"/>
                <w:bottom w:val="nil"/>
                <w:right w:val="nil"/>
                <w:between w:val="nil"/>
              </w:pBdr>
              <w:spacing w:after="0" w:line="240" w:lineRule="auto"/>
            </w:pPr>
            <w:r>
              <w:t>Impacts on marginalized groups after deployment</w:t>
            </w:r>
          </w:p>
          <w:p w14:paraId="2C222F79" w14:textId="77777777" w:rsidR="00023D66" w:rsidRDefault="00000000">
            <w:pPr>
              <w:widowControl w:val="0"/>
              <w:pBdr>
                <w:top w:val="nil"/>
                <w:left w:val="nil"/>
                <w:bottom w:val="nil"/>
                <w:right w:val="nil"/>
                <w:between w:val="nil"/>
              </w:pBdr>
              <w:spacing w:after="0" w:line="240" w:lineRule="auto"/>
            </w:pPr>
            <w:r>
              <w:t>Impacts on wages and jobs</w:t>
            </w:r>
          </w:p>
        </w:tc>
      </w:tr>
    </w:tbl>
    <w:p w14:paraId="03103B99" w14:textId="77777777" w:rsidR="00023D66" w:rsidRDefault="00023D66">
      <w:pPr>
        <w:pBdr>
          <w:top w:val="nil"/>
          <w:left w:val="nil"/>
          <w:bottom w:val="nil"/>
          <w:right w:val="nil"/>
          <w:between w:val="nil"/>
        </w:pBdr>
      </w:pPr>
    </w:p>
    <w:p w14:paraId="38FE4779" w14:textId="77777777" w:rsidR="00023D66" w:rsidRDefault="00000000">
      <w:pPr>
        <w:pStyle w:val="Heading2"/>
      </w:pPr>
      <w:bookmarkStart w:id="4" w:name="_96cx14fi4z6c" w:colFirst="0" w:colLast="0"/>
      <w:bookmarkStart w:id="5" w:name="_ao1vzqk0wnd3" w:colFirst="0" w:colLast="0"/>
      <w:bookmarkEnd w:id="4"/>
      <w:bookmarkEnd w:id="5"/>
      <w:r>
        <w:t>Why are we doing this?</w:t>
      </w:r>
    </w:p>
    <w:p w14:paraId="0E08B471" w14:textId="77777777" w:rsidR="00023D66" w:rsidRDefault="00000000">
      <w:r>
        <w:t xml:space="preserve">Artificial intelligence (AI) research is routinely criticized for its negative impacts on society. We lack adequate institutional responses to this responsibility: AI research often falls outside the purview of existing research mechanisms such as the Institutional Review Board (IRB), which are designed to evaluate harms to human subjects rather than harms to human society. In response, we have developed Ethics and Society Review (ESR), a feedback panel that works with researchers to mitigate negative ethical and societal aspects of AI research. The ESR serves as a requirement </w:t>
      </w:r>
      <w:r>
        <w:lastRenderedPageBreak/>
        <w:t xml:space="preserve">for funding: researchers cannot receive grant funding from HAI until they complete the ESR process for the proposal. We have run the ESR process across over 40 proposals so far. </w:t>
      </w:r>
    </w:p>
    <w:p w14:paraId="7EFF1176" w14:textId="77777777" w:rsidR="00023D66" w:rsidRDefault="00023D66"/>
    <w:sectPr w:rsidR="00023D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Light">
    <w:charset w:val="00"/>
    <w:family w:val="auto"/>
    <w:pitch w:val="default"/>
  </w:font>
  <w:font w:name="Lato Black">
    <w:charset w:val="00"/>
    <w:family w:val="auto"/>
    <w:pitch w:val="default"/>
  </w:font>
  <w:font w:name="Lato">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A1B3A"/>
    <w:multiLevelType w:val="multilevel"/>
    <w:tmpl w:val="4FFA7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360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66"/>
    <w:rsid w:val="00023D66"/>
    <w:rsid w:val="004B7C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BBE8"/>
  <w15:docId w15:val="{873D77D8-F611-4E96-B97F-697DCE54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Light" w:eastAsia="Lato Light" w:hAnsi="Lato Light" w:cs="Lato Light"/>
        <w:sz w:val="22"/>
        <w:szCs w:val="22"/>
        <w:lang w:val="e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Lato Black" w:eastAsia="Lato Black" w:hAnsi="Lato Black" w:cs="Lato Black"/>
      <w:sz w:val="40"/>
      <w:szCs w:val="40"/>
    </w:rPr>
  </w:style>
  <w:style w:type="paragraph" w:styleId="Heading2">
    <w:name w:val="heading 2"/>
    <w:basedOn w:val="Normal"/>
    <w:next w:val="Normal"/>
    <w:uiPriority w:val="9"/>
    <w:unhideWhenUsed/>
    <w:qFormat/>
    <w:pPr>
      <w:keepNext/>
      <w:keepLines/>
      <w:spacing w:before="360"/>
      <w:outlineLvl w:val="1"/>
    </w:pPr>
    <w:rPr>
      <w:rFonts w:ascii="Lato" w:eastAsia="Lato" w:hAnsi="Lato" w:cs="Lato"/>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5559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Andrew Yu Ming Xin</cp:lastModifiedBy>
  <cp:revision>2</cp:revision>
  <dcterms:created xsi:type="dcterms:W3CDTF">2023-08-23T15:45:00Z</dcterms:created>
  <dcterms:modified xsi:type="dcterms:W3CDTF">2023-08-23T15:45:00Z</dcterms:modified>
</cp:coreProperties>
</file>