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7971" w14:textId="77777777" w:rsidR="00573BEA" w:rsidRDefault="00573BEA" w:rsidP="00573BEA">
      <w:pPr>
        <w:jc w:val="center"/>
        <w:rPr>
          <w:sz w:val="44"/>
          <w:szCs w:val="32"/>
        </w:rPr>
      </w:pPr>
    </w:p>
    <w:p w14:paraId="4090CEAD" w14:textId="77777777" w:rsidR="003D167A" w:rsidRPr="00033F21" w:rsidRDefault="003D167A" w:rsidP="00573BEA">
      <w:pPr>
        <w:jc w:val="center"/>
        <w:rPr>
          <w:sz w:val="44"/>
          <w:szCs w:val="32"/>
        </w:rPr>
      </w:pPr>
    </w:p>
    <w:p w14:paraId="0E558889" w14:textId="569FC6FA" w:rsidR="00033F21" w:rsidRPr="00C413B4" w:rsidRDefault="00B56958" w:rsidP="003D167A">
      <w:pPr>
        <w:jc w:val="center"/>
        <w:rPr>
          <w:b/>
          <w:sz w:val="44"/>
          <w:szCs w:val="32"/>
          <w:lang w:val="en-US"/>
        </w:rPr>
      </w:pPr>
      <w:r w:rsidRPr="00C413B4">
        <w:rPr>
          <w:b/>
          <w:sz w:val="44"/>
          <w:szCs w:val="32"/>
          <w:lang w:val="en-US"/>
        </w:rPr>
        <w:t>Autonomous Intelligent Systems</w:t>
      </w:r>
    </w:p>
    <w:p w14:paraId="0263A067" w14:textId="77777777" w:rsidR="003D167A" w:rsidRPr="00C413B4" w:rsidRDefault="003D167A" w:rsidP="003D167A">
      <w:pPr>
        <w:jc w:val="center"/>
        <w:rPr>
          <w:b/>
          <w:sz w:val="44"/>
          <w:szCs w:val="32"/>
          <w:lang w:val="en-US"/>
        </w:rPr>
      </w:pPr>
    </w:p>
    <w:p w14:paraId="430D3E79" w14:textId="3C70A8D2" w:rsidR="003D167A" w:rsidRPr="00C413B4" w:rsidRDefault="00573BEA" w:rsidP="003D167A">
      <w:pPr>
        <w:jc w:val="center"/>
        <w:rPr>
          <w:b/>
          <w:sz w:val="40"/>
          <w:szCs w:val="32"/>
          <w:lang w:val="en-US"/>
        </w:rPr>
      </w:pPr>
      <w:r w:rsidRPr="00C413B4">
        <w:rPr>
          <w:b/>
          <w:sz w:val="40"/>
          <w:szCs w:val="32"/>
          <w:lang w:val="en-US"/>
        </w:rPr>
        <w:t>„</w:t>
      </w:r>
      <w:r w:rsidR="00C413B4" w:rsidRPr="00C413B4">
        <w:rPr>
          <w:b/>
          <w:sz w:val="40"/>
          <w:szCs w:val="32"/>
          <w:lang w:val="en-US"/>
        </w:rPr>
        <w:t>Programming Red Pitaya</w:t>
      </w:r>
      <w:r w:rsidRPr="00C413B4">
        <w:rPr>
          <w:b/>
          <w:sz w:val="40"/>
          <w:szCs w:val="32"/>
          <w:lang w:val="en-US"/>
        </w:rPr>
        <w:t>“</w:t>
      </w:r>
    </w:p>
    <w:p w14:paraId="6E22847E" w14:textId="1C1160E9" w:rsidR="00573BEA" w:rsidRPr="00734ACC" w:rsidRDefault="00F62548" w:rsidP="003D167A">
      <w:pPr>
        <w:jc w:val="center"/>
        <w:rPr>
          <w:b/>
          <w:sz w:val="48"/>
          <w:szCs w:val="32"/>
          <w:lang w:val="en-GB"/>
        </w:rPr>
      </w:pPr>
      <w:r>
        <w:rPr>
          <w:b/>
          <w:sz w:val="40"/>
          <w:szCs w:val="32"/>
          <w:lang w:val="en-GB"/>
        </w:rPr>
        <w:t>Wireless Configuration</w:t>
      </w:r>
    </w:p>
    <w:p w14:paraId="3D41D321" w14:textId="77777777" w:rsidR="00033F21" w:rsidRPr="00734ACC" w:rsidRDefault="00033F21" w:rsidP="00033F21">
      <w:pPr>
        <w:jc w:val="center"/>
        <w:rPr>
          <w:b/>
          <w:sz w:val="32"/>
          <w:szCs w:val="32"/>
          <w:lang w:val="en-GB"/>
        </w:rPr>
      </w:pPr>
    </w:p>
    <w:p w14:paraId="214D6E7C" w14:textId="77777777" w:rsidR="005F1492" w:rsidRPr="00734ACC" w:rsidRDefault="005F1492" w:rsidP="00033F21">
      <w:pPr>
        <w:jc w:val="center"/>
        <w:rPr>
          <w:b/>
          <w:sz w:val="32"/>
          <w:szCs w:val="32"/>
          <w:lang w:val="en-GB"/>
        </w:rPr>
      </w:pPr>
    </w:p>
    <w:p w14:paraId="32944831" w14:textId="77777777" w:rsidR="00573BEA" w:rsidRPr="00734ACC" w:rsidRDefault="00C413B4" w:rsidP="00573BEA">
      <w:pPr>
        <w:jc w:val="center"/>
        <w:rPr>
          <w:b/>
          <w:sz w:val="24"/>
          <w:szCs w:val="32"/>
          <w:lang w:val="en-GB"/>
        </w:rPr>
      </w:pPr>
      <w:r w:rsidRPr="00734ACC">
        <w:rPr>
          <w:b/>
          <w:sz w:val="24"/>
          <w:szCs w:val="32"/>
          <w:lang w:val="en-GB"/>
        </w:rPr>
        <w:t>Created by</w:t>
      </w:r>
    </w:p>
    <w:p w14:paraId="7DA23BAA" w14:textId="61BF8F0D" w:rsidR="00DB754A" w:rsidRPr="00734ACC" w:rsidRDefault="00126295" w:rsidP="00573BEA">
      <w:pPr>
        <w:jc w:val="center"/>
        <w:rPr>
          <w:lang w:val="en-GB"/>
        </w:rPr>
      </w:pPr>
      <w:r w:rsidRPr="00734ACC">
        <w:rPr>
          <w:lang w:val="en-GB"/>
        </w:rPr>
        <w:t>Daniel Schäfer</w:t>
      </w:r>
    </w:p>
    <w:p w14:paraId="53D7EDFB" w14:textId="77777777" w:rsidR="00DB754A" w:rsidRPr="00734ACC" w:rsidRDefault="00DB754A">
      <w:pPr>
        <w:rPr>
          <w:b/>
          <w:lang w:val="en-GB"/>
        </w:rPr>
      </w:pPr>
      <w:r w:rsidRPr="00734ACC">
        <w:rPr>
          <w:b/>
          <w:lang w:val="en-GB"/>
        </w:rPr>
        <w:br w:type="page"/>
      </w:r>
    </w:p>
    <w:p w14:paraId="1DD18E87" w14:textId="77777777" w:rsidR="00126295" w:rsidRPr="00734ACC" w:rsidRDefault="00126295" w:rsidP="00DB754A">
      <w:pPr>
        <w:rPr>
          <w:b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8537452"/>
        <w:docPartObj>
          <w:docPartGallery w:val="Table of Contents"/>
          <w:docPartUnique/>
        </w:docPartObj>
      </w:sdtPr>
      <w:sdtEndPr/>
      <w:sdtContent>
        <w:p w14:paraId="0B558A71" w14:textId="77777777" w:rsidR="007A7622" w:rsidRDefault="007A7622">
          <w:pPr>
            <w:pStyle w:val="Inhaltsverzeichnisberschrift"/>
          </w:pPr>
          <w:r>
            <w:t>Inhaltsverzeichnis</w:t>
          </w:r>
        </w:p>
        <w:p w14:paraId="257371A9" w14:textId="2E189FB6" w:rsidR="0070410E" w:rsidRDefault="007A7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84071" w:history="1">
            <w:r w:rsidR="0070410E" w:rsidRPr="00620711">
              <w:rPr>
                <w:rStyle w:val="Hyperlink"/>
                <w:noProof/>
              </w:rPr>
              <w:t>1.</w:t>
            </w:r>
            <w:r w:rsidR="0070410E">
              <w:rPr>
                <w:rFonts w:eastAsiaTheme="minorEastAsia"/>
                <w:noProof/>
                <w:lang w:eastAsia="de-DE"/>
              </w:rPr>
              <w:tab/>
            </w:r>
            <w:r w:rsidR="0070410E" w:rsidRPr="00620711">
              <w:rPr>
                <w:rStyle w:val="Hyperlink"/>
                <w:noProof/>
              </w:rPr>
              <w:t>Goals</w:t>
            </w:r>
            <w:r w:rsidR="0070410E">
              <w:rPr>
                <w:noProof/>
                <w:webHidden/>
              </w:rPr>
              <w:tab/>
            </w:r>
            <w:r w:rsidR="0070410E">
              <w:rPr>
                <w:noProof/>
                <w:webHidden/>
              </w:rPr>
              <w:fldChar w:fldCharType="begin"/>
            </w:r>
            <w:r w:rsidR="0070410E">
              <w:rPr>
                <w:noProof/>
                <w:webHidden/>
              </w:rPr>
              <w:instrText xml:space="preserve"> PAGEREF _Toc66184071 \h </w:instrText>
            </w:r>
            <w:r w:rsidR="0070410E">
              <w:rPr>
                <w:noProof/>
                <w:webHidden/>
              </w:rPr>
            </w:r>
            <w:r w:rsidR="0070410E">
              <w:rPr>
                <w:noProof/>
                <w:webHidden/>
              </w:rPr>
              <w:fldChar w:fldCharType="separate"/>
            </w:r>
            <w:r w:rsidR="0070410E">
              <w:rPr>
                <w:noProof/>
                <w:webHidden/>
              </w:rPr>
              <w:t>3</w:t>
            </w:r>
            <w:r w:rsidR="0070410E">
              <w:rPr>
                <w:noProof/>
                <w:webHidden/>
              </w:rPr>
              <w:fldChar w:fldCharType="end"/>
            </w:r>
          </w:hyperlink>
        </w:p>
        <w:p w14:paraId="58DC330A" w14:textId="4993C3ED" w:rsidR="0070410E" w:rsidRDefault="007041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184072" w:history="1">
            <w:r w:rsidRPr="00620711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20711">
              <w:rPr>
                <w:rStyle w:val="Hyperlink"/>
                <w:noProof/>
                <w:lang w:val="en-GB"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EDE3" w14:textId="339F5433" w:rsidR="0070410E" w:rsidRDefault="0070410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6184073" w:history="1">
            <w:r w:rsidRPr="00620711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20711">
              <w:rPr>
                <w:rStyle w:val="Hyperlink"/>
                <w:noProof/>
                <w:lang w:val="en-GB"/>
              </w:rPr>
              <w:t>Steps of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77A9" w14:textId="7618DC7A" w:rsidR="007A7622" w:rsidRDefault="007A7622">
          <w:r>
            <w:rPr>
              <w:b/>
              <w:bCs/>
            </w:rPr>
            <w:fldChar w:fldCharType="end"/>
          </w:r>
        </w:p>
      </w:sdtContent>
    </w:sdt>
    <w:p w14:paraId="588C7A37" w14:textId="77777777" w:rsidR="007A7622" w:rsidRDefault="007A7622">
      <w:r>
        <w:br w:type="page"/>
      </w:r>
    </w:p>
    <w:p w14:paraId="2039786F" w14:textId="65F449E9" w:rsidR="007A7622" w:rsidRDefault="00EC031F" w:rsidP="00EC031F">
      <w:pPr>
        <w:pStyle w:val="berschrift1"/>
        <w:numPr>
          <w:ilvl w:val="0"/>
          <w:numId w:val="2"/>
        </w:numPr>
      </w:pPr>
      <w:bookmarkStart w:id="0" w:name="_Toc66184071"/>
      <w:r>
        <w:t>Goals</w:t>
      </w:r>
      <w:bookmarkEnd w:id="0"/>
    </w:p>
    <w:p w14:paraId="67C46CB3" w14:textId="79C59CD7" w:rsidR="00F62548" w:rsidRDefault="00F62548" w:rsidP="00C445DA">
      <w:pPr>
        <w:ind w:left="360"/>
        <w:jc w:val="both"/>
        <w:rPr>
          <w:lang w:val="en-GB"/>
        </w:rPr>
      </w:pPr>
      <w:r w:rsidRPr="00F62548">
        <w:rPr>
          <w:lang w:val="en-GB"/>
        </w:rPr>
        <w:t>The Demo-mode, provided by t</w:t>
      </w:r>
      <w:r>
        <w:rPr>
          <w:lang w:val="en-GB"/>
        </w:rPr>
        <w:t>he latest software (V0.21), is able to establish a connection to the GUI by using a unique sensor number. In this context, the GUI is able to separate the information via UDP into two sources. One source represents a sensor, which is installed to detect a low-level positioned person or a part of a person. The second source represents a higher positioned sensor to detect an object or a human. Both sensors deliver their classification results to the GUI, and the GUI is able to show logical information about the detected small/large object/human.</w:t>
      </w:r>
    </w:p>
    <w:p w14:paraId="2D1ED27A" w14:textId="127D5B3B" w:rsidR="004F3697" w:rsidRDefault="004F3697" w:rsidP="00F62548">
      <w:pPr>
        <w:ind w:left="360"/>
        <w:rPr>
          <w:lang w:val="en-GB"/>
        </w:rPr>
      </w:pPr>
    </w:p>
    <w:p w14:paraId="083F9222" w14:textId="1880D460" w:rsidR="004F3697" w:rsidRDefault="004F3697" w:rsidP="004F3697">
      <w:pPr>
        <w:pStyle w:val="berschrift1"/>
        <w:numPr>
          <w:ilvl w:val="0"/>
          <w:numId w:val="2"/>
        </w:numPr>
        <w:rPr>
          <w:lang w:val="en-GB"/>
        </w:rPr>
      </w:pPr>
      <w:bookmarkStart w:id="1" w:name="_Toc66184072"/>
      <w:r>
        <w:rPr>
          <w:lang w:val="en-GB"/>
        </w:rPr>
        <w:t>Concept</w:t>
      </w:r>
      <w:bookmarkEnd w:id="1"/>
    </w:p>
    <w:p w14:paraId="216036D3" w14:textId="1B2C1750" w:rsidR="004F3697" w:rsidRDefault="004F3697" w:rsidP="00C445DA">
      <w:pPr>
        <w:ind w:left="360"/>
        <w:jc w:val="both"/>
        <w:rPr>
          <w:lang w:val="en-GB"/>
        </w:rPr>
      </w:pPr>
      <w:r>
        <w:rPr>
          <w:lang w:val="en-GB"/>
        </w:rPr>
        <w:t xml:space="preserve">A short drawing of the concept is shown </w:t>
      </w:r>
      <w:r w:rsidR="00C1312A">
        <w:rPr>
          <w:lang w:val="en-GB"/>
        </w:rPr>
        <w:t xml:space="preserve">in </w:t>
      </w:r>
      <w:r w:rsidR="00C1312A">
        <w:rPr>
          <w:lang w:val="en-GB"/>
        </w:rPr>
        <w:fldChar w:fldCharType="begin"/>
      </w:r>
      <w:r w:rsidR="00C1312A">
        <w:rPr>
          <w:lang w:val="en-GB"/>
        </w:rPr>
        <w:instrText xml:space="preserve"> REF _Ref66170068 \h </w:instrText>
      </w:r>
      <w:r w:rsidR="00C445DA">
        <w:rPr>
          <w:lang w:val="en-GB"/>
        </w:rPr>
        <w:instrText xml:space="preserve"> \* MERGEFORMAT </w:instrText>
      </w:r>
      <w:r w:rsidR="00C1312A">
        <w:rPr>
          <w:lang w:val="en-GB"/>
        </w:rPr>
      </w:r>
      <w:r w:rsidR="00C1312A">
        <w:rPr>
          <w:lang w:val="en-GB"/>
        </w:rPr>
        <w:fldChar w:fldCharType="separate"/>
      </w:r>
      <w:r w:rsidR="0070410E" w:rsidRPr="00C23C28">
        <w:rPr>
          <w:lang w:val="en-GB"/>
        </w:rPr>
        <w:t xml:space="preserve">Figure </w:t>
      </w:r>
      <w:r w:rsidR="0070410E">
        <w:rPr>
          <w:noProof/>
          <w:lang w:val="en-GB"/>
        </w:rPr>
        <w:t>1</w:t>
      </w:r>
      <w:r w:rsidR="00C1312A">
        <w:rPr>
          <w:lang w:val="en-GB"/>
        </w:rPr>
        <w:fldChar w:fldCharType="end"/>
      </w:r>
      <w:r>
        <w:rPr>
          <w:lang w:val="en-GB"/>
        </w:rPr>
        <w:t xml:space="preserve">. </w:t>
      </w:r>
      <w:r w:rsidR="00FB3679">
        <w:rPr>
          <w:lang w:val="en-GB"/>
        </w:rPr>
        <w:t xml:space="preserve">Two sensors are positioned in different heights to sense whether a human or an object is placed in front. The information of both sensors combined will be used to </w:t>
      </w:r>
      <w:r w:rsidR="00C445DA">
        <w:rPr>
          <w:lang w:val="en-GB"/>
        </w:rPr>
        <w:t>show an easy to understand display information with coloured background for better visual recognition.</w:t>
      </w:r>
    </w:p>
    <w:p w14:paraId="33DAC3C3" w14:textId="7F75F241" w:rsidR="00C23C28" w:rsidRDefault="009724EE" w:rsidP="00C23C28">
      <w:pPr>
        <w:keepNext/>
        <w:ind w:left="360"/>
      </w:pPr>
      <w:r>
        <w:rPr>
          <w:noProof/>
        </w:rPr>
        <w:drawing>
          <wp:inline distT="0" distB="0" distL="0" distR="0" wp14:anchorId="3B5C8CD9" wp14:editId="7FC66295">
            <wp:extent cx="5400000" cy="2601859"/>
            <wp:effectExtent l="0" t="0" r="0" b="825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0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87209" w14:textId="31B2AED4" w:rsidR="00152EC5" w:rsidRPr="00C23C28" w:rsidRDefault="00C23C28" w:rsidP="00C23C28">
      <w:pPr>
        <w:pStyle w:val="Beschriftung"/>
        <w:ind w:firstLine="360"/>
        <w:rPr>
          <w:lang w:val="en-GB"/>
        </w:rPr>
      </w:pPr>
      <w:bookmarkStart w:id="2" w:name="_Ref66170068"/>
      <w:r w:rsidRPr="00C23C28">
        <w:rPr>
          <w:lang w:val="en-GB"/>
        </w:rPr>
        <w:t xml:space="preserve">Figure </w:t>
      </w:r>
      <w:r>
        <w:fldChar w:fldCharType="begin"/>
      </w:r>
      <w:r w:rsidRPr="00C23C28">
        <w:rPr>
          <w:lang w:val="en-GB"/>
        </w:rPr>
        <w:instrText xml:space="preserve"> SEQ Figure \* ARABIC </w:instrText>
      </w:r>
      <w:r>
        <w:fldChar w:fldCharType="separate"/>
      </w:r>
      <w:r w:rsidR="0070410E">
        <w:rPr>
          <w:noProof/>
          <w:lang w:val="en-GB"/>
        </w:rPr>
        <w:t>1</w:t>
      </w:r>
      <w:r>
        <w:fldChar w:fldCharType="end"/>
      </w:r>
      <w:bookmarkEnd w:id="2"/>
      <w:r w:rsidRPr="00C23C28">
        <w:rPr>
          <w:lang w:val="en-GB"/>
        </w:rPr>
        <w:t xml:space="preserve"> Rough concept of object detection</w:t>
      </w:r>
    </w:p>
    <w:p w14:paraId="51AFAA15" w14:textId="77777777" w:rsidR="00BB169F" w:rsidRDefault="00BB169F">
      <w:pPr>
        <w:rPr>
          <w:lang w:val="en-GB"/>
        </w:rPr>
      </w:pPr>
      <w:r>
        <w:rPr>
          <w:lang w:val="en-GB"/>
        </w:rPr>
        <w:br w:type="page"/>
      </w:r>
    </w:p>
    <w:p w14:paraId="1BECD2DE" w14:textId="1F3AB2B8" w:rsidR="00152EC5" w:rsidRDefault="00BB169F" w:rsidP="004F3697">
      <w:pPr>
        <w:ind w:left="360"/>
        <w:rPr>
          <w:lang w:val="en-GB"/>
        </w:rPr>
      </w:pPr>
      <w:r>
        <w:rPr>
          <w:lang w:val="en-GB"/>
        </w:rPr>
        <w:t xml:space="preserve">With a successfully configured RedPitaya-System, the following logic is realized by the GUI, described in </w:t>
      </w:r>
      <w:r w:rsidR="00883D7E">
        <w:rPr>
          <w:lang w:val="en-GB"/>
        </w:rPr>
        <w:fldChar w:fldCharType="begin"/>
      </w:r>
      <w:r w:rsidR="00883D7E">
        <w:rPr>
          <w:lang w:val="en-GB"/>
        </w:rPr>
        <w:instrText xml:space="preserve"> REF _Ref66179380 \h </w:instrText>
      </w:r>
      <w:r w:rsidR="00883D7E">
        <w:rPr>
          <w:lang w:val="en-GB"/>
        </w:rPr>
      </w:r>
      <w:r w:rsidR="00883D7E">
        <w:rPr>
          <w:lang w:val="en-GB"/>
        </w:rPr>
        <w:fldChar w:fldCharType="separate"/>
      </w:r>
      <w:r w:rsidR="0070410E" w:rsidRPr="0041113C">
        <w:rPr>
          <w:lang w:val="en-GB"/>
        </w:rPr>
        <w:t xml:space="preserve">Figure </w:t>
      </w:r>
      <w:r w:rsidR="0070410E">
        <w:rPr>
          <w:noProof/>
          <w:lang w:val="en-GB"/>
        </w:rPr>
        <w:t>2</w:t>
      </w:r>
      <w:r w:rsidR="00883D7E">
        <w:rPr>
          <w:lang w:val="en-GB"/>
        </w:rPr>
        <w:fldChar w:fldCharType="end"/>
      </w:r>
      <w:r w:rsidR="00883D7E">
        <w:rPr>
          <w:lang w:val="en-GB"/>
        </w:rPr>
        <w:t>.</w:t>
      </w:r>
    </w:p>
    <w:p w14:paraId="1DCA5B4A" w14:textId="77777777" w:rsidR="00BB169F" w:rsidRDefault="00BB169F" w:rsidP="004F3697">
      <w:pPr>
        <w:ind w:left="360"/>
        <w:rPr>
          <w:lang w:val="en-GB"/>
        </w:rPr>
      </w:pPr>
    </w:p>
    <w:p w14:paraId="31AF6212" w14:textId="77777777" w:rsidR="00BB169F" w:rsidRDefault="00BB169F" w:rsidP="00BB169F">
      <w:pPr>
        <w:keepNext/>
        <w:ind w:left="360"/>
      </w:pPr>
      <w:r>
        <w:rPr>
          <w:noProof/>
          <w:lang w:val="en-GB"/>
        </w:rPr>
        <w:drawing>
          <wp:inline distT="0" distB="0" distL="0" distR="0" wp14:anchorId="6A988460" wp14:editId="726D4958">
            <wp:extent cx="5400000" cy="3739154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3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35C29" w14:textId="09AA35FB" w:rsidR="00BB169F" w:rsidRDefault="00BB169F" w:rsidP="00BB169F">
      <w:pPr>
        <w:pStyle w:val="Beschriftung"/>
        <w:ind w:firstLine="360"/>
        <w:rPr>
          <w:lang w:val="en-GB"/>
        </w:rPr>
      </w:pPr>
      <w:bookmarkStart w:id="3" w:name="_Ref66179380"/>
      <w:r w:rsidRPr="0041113C">
        <w:rPr>
          <w:lang w:val="en-GB"/>
        </w:rPr>
        <w:t xml:space="preserve">Figure </w:t>
      </w:r>
      <w:r>
        <w:fldChar w:fldCharType="begin"/>
      </w:r>
      <w:r w:rsidRPr="0041113C">
        <w:rPr>
          <w:lang w:val="en-GB"/>
        </w:rPr>
        <w:instrText xml:space="preserve"> SEQ Figure \* ARABIC </w:instrText>
      </w:r>
      <w:r>
        <w:fldChar w:fldCharType="separate"/>
      </w:r>
      <w:r w:rsidR="0070410E">
        <w:rPr>
          <w:noProof/>
          <w:lang w:val="en-GB"/>
        </w:rPr>
        <w:t>2</w:t>
      </w:r>
      <w:r>
        <w:fldChar w:fldCharType="end"/>
      </w:r>
      <w:bookmarkEnd w:id="3"/>
      <w:r w:rsidRPr="0041113C">
        <w:rPr>
          <w:lang w:val="en-GB"/>
        </w:rPr>
        <w:t xml:space="preserve"> Logic of GUI</w:t>
      </w:r>
    </w:p>
    <w:p w14:paraId="7A1999ED" w14:textId="77777777" w:rsidR="002E13F0" w:rsidRDefault="002E13F0" w:rsidP="00C463CD">
      <w:pPr>
        <w:ind w:left="360"/>
        <w:jc w:val="both"/>
        <w:rPr>
          <w:lang w:val="en-GB"/>
        </w:rPr>
      </w:pPr>
    </w:p>
    <w:p w14:paraId="7165DC97" w14:textId="0CE2F690" w:rsidR="00BB169F" w:rsidRDefault="0041113C" w:rsidP="00C463CD">
      <w:pPr>
        <w:ind w:left="360"/>
        <w:jc w:val="both"/>
        <w:rPr>
          <w:lang w:val="en-GB"/>
        </w:rPr>
      </w:pPr>
      <w:r>
        <w:rPr>
          <w:lang w:val="en-GB"/>
        </w:rPr>
        <w:t xml:space="preserve">All logic depends on sensor 1 in first lane. If sensor 1 does not detect anything, nothing is detected, independent from the result of sensor 2. That </w:t>
      </w:r>
      <w:r w:rsidR="005D55B7">
        <w:rPr>
          <w:lang w:val="en-GB"/>
        </w:rPr>
        <w:t>intents, that no object will be placed ONLY at the top of the seat. It has to reach from bottom to a defined height.</w:t>
      </w:r>
      <w:r w:rsidR="00C820B0">
        <w:rPr>
          <w:lang w:val="en-GB"/>
        </w:rPr>
        <w:t xml:space="preserve"> </w:t>
      </w:r>
      <w:r w:rsidR="005B5A2E">
        <w:rPr>
          <w:lang w:val="en-GB"/>
        </w:rPr>
        <w:t>Only if both sensors detect identical object classes, the object is classified as large human</w:t>
      </w:r>
      <w:r w:rsidR="000F06AA">
        <w:rPr>
          <w:lang w:val="en-GB"/>
        </w:rPr>
        <w:t xml:space="preserve"> or a hard </w:t>
      </w:r>
      <w:r w:rsidR="005B5A2E">
        <w:rPr>
          <w:lang w:val="en-GB"/>
        </w:rPr>
        <w:t xml:space="preserve">object. </w:t>
      </w:r>
      <w:r w:rsidR="00D4437F">
        <w:rPr>
          <w:lang w:val="en-GB"/>
        </w:rPr>
        <w:t>That logic intents, that no object can be half human and half hard object.</w:t>
      </w:r>
      <w:r w:rsidR="00C463CD">
        <w:rPr>
          <w:lang w:val="en-GB"/>
        </w:rPr>
        <w:t xml:space="preserve"> It has to be whether a hard object or a human.</w:t>
      </w:r>
    </w:p>
    <w:p w14:paraId="0CEA1BB6" w14:textId="77777777" w:rsidR="00F03F55" w:rsidRDefault="00F03F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0C80F776" w14:textId="381807A5" w:rsidR="00152EC5" w:rsidRDefault="001B23FC" w:rsidP="001B23FC">
      <w:pPr>
        <w:pStyle w:val="berschrift1"/>
        <w:numPr>
          <w:ilvl w:val="0"/>
          <w:numId w:val="2"/>
        </w:numPr>
        <w:rPr>
          <w:lang w:val="en-GB"/>
        </w:rPr>
      </w:pPr>
      <w:bookmarkStart w:id="4" w:name="_Toc66184073"/>
      <w:r>
        <w:rPr>
          <w:lang w:val="en-GB"/>
        </w:rPr>
        <w:t>Steps of configuration</w:t>
      </w:r>
      <w:bookmarkEnd w:id="4"/>
    </w:p>
    <w:p w14:paraId="0D14DE6F" w14:textId="16952400" w:rsidR="001B23FC" w:rsidRDefault="00BB3F85" w:rsidP="007E5ACD">
      <w:pPr>
        <w:ind w:left="360"/>
        <w:jc w:val="both"/>
        <w:rPr>
          <w:lang w:val="en-GB"/>
        </w:rPr>
      </w:pPr>
      <w:r>
        <w:rPr>
          <w:lang w:val="en-GB"/>
        </w:rPr>
        <w:t xml:space="preserve">Every sensor has its own access-point to which one logical unit has to connect to. </w:t>
      </w:r>
      <w:r w:rsidR="000074D0">
        <w:rPr>
          <w:lang w:val="en-GB"/>
        </w:rPr>
        <w:t xml:space="preserve">With the background, that very IP-Address must be unique, it is obvious, that both access-points have to provide a different address-range. </w:t>
      </w:r>
      <w:r w:rsidR="007E5ACD">
        <w:rPr>
          <w:lang w:val="en-GB"/>
        </w:rPr>
        <w:t xml:space="preserve">That leads to one configuration step, that has to be realized before starting-up </w:t>
      </w:r>
      <w:r w:rsidR="00D116AE">
        <w:rPr>
          <w:lang w:val="en-GB"/>
        </w:rPr>
        <w:t>both</w:t>
      </w:r>
      <w:r w:rsidR="007E5ACD">
        <w:rPr>
          <w:lang w:val="en-GB"/>
        </w:rPr>
        <w:t xml:space="preserve"> sensors including the GUI.</w:t>
      </w:r>
    </w:p>
    <w:p w14:paraId="1A87635C" w14:textId="77777777" w:rsidR="0041113C" w:rsidRDefault="0041113C" w:rsidP="0041113C">
      <w:pPr>
        <w:keepNext/>
        <w:ind w:left="360"/>
      </w:pPr>
      <w:r>
        <w:rPr>
          <w:noProof/>
          <w:lang w:val="en-GB"/>
        </w:rPr>
        <w:drawing>
          <wp:inline distT="0" distB="0" distL="0" distR="0" wp14:anchorId="05CC8CD7" wp14:editId="7CE5B751">
            <wp:extent cx="5400000" cy="3468349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468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6605C" w14:textId="01B21580" w:rsidR="001B23FC" w:rsidRDefault="0041113C" w:rsidP="0041113C">
      <w:pPr>
        <w:pStyle w:val="Beschriftung"/>
        <w:ind w:firstLine="360"/>
        <w:rPr>
          <w:lang w:val="en-GB"/>
        </w:rPr>
      </w:pPr>
      <w:bookmarkStart w:id="5" w:name="_Ref66178091"/>
      <w:r w:rsidRPr="0041113C">
        <w:rPr>
          <w:lang w:val="en-GB"/>
        </w:rPr>
        <w:t xml:space="preserve">Figure </w:t>
      </w:r>
      <w:r>
        <w:fldChar w:fldCharType="begin"/>
      </w:r>
      <w:r w:rsidRPr="0041113C">
        <w:rPr>
          <w:lang w:val="en-GB"/>
        </w:rPr>
        <w:instrText xml:space="preserve"> SEQ Figure \* ARABIC </w:instrText>
      </w:r>
      <w:r>
        <w:fldChar w:fldCharType="separate"/>
      </w:r>
      <w:r w:rsidR="0070410E">
        <w:rPr>
          <w:noProof/>
          <w:lang w:val="en-GB"/>
        </w:rPr>
        <w:t>3</w:t>
      </w:r>
      <w:r>
        <w:fldChar w:fldCharType="end"/>
      </w:r>
      <w:bookmarkEnd w:id="5"/>
      <w:r w:rsidRPr="0041113C">
        <w:rPr>
          <w:lang w:val="en-GB"/>
        </w:rPr>
        <w:t xml:space="preserve"> Final configuration of both sensors</w:t>
      </w:r>
    </w:p>
    <w:p w14:paraId="2B26F639" w14:textId="1D1B9D9E" w:rsidR="00D003E3" w:rsidRDefault="0041113C" w:rsidP="00D87148">
      <w:pPr>
        <w:ind w:left="360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_Ref66178091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0410E" w:rsidRPr="0041113C">
        <w:rPr>
          <w:lang w:val="en-GB"/>
        </w:rPr>
        <w:t xml:space="preserve">Figure </w:t>
      </w:r>
      <w:r w:rsidR="0070410E">
        <w:rPr>
          <w:noProof/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shows the optimum configuration</w:t>
      </w:r>
      <w:r w:rsidR="000F06AA">
        <w:rPr>
          <w:lang w:val="en-GB"/>
        </w:rPr>
        <w:t xml:space="preserve">. </w:t>
      </w:r>
      <w:r w:rsidR="00D87148">
        <w:rPr>
          <w:lang w:val="en-GB"/>
        </w:rPr>
        <w:t>Those steps have to be done:</w:t>
      </w:r>
    </w:p>
    <w:p w14:paraId="7EF084B5" w14:textId="76A12E74" w:rsidR="00D87148" w:rsidRDefault="00D87148" w:rsidP="00D87148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PC has to be connected to one access point (ONLY one)</w:t>
      </w:r>
    </w:p>
    <w:p w14:paraId="208008FC" w14:textId="73A35C26" w:rsidR="00D87148" w:rsidRDefault="00D87148" w:rsidP="00D87148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 connection to RP has to be established via WinSCP</w:t>
      </w:r>
    </w:p>
    <w:p w14:paraId="5D1304E8" w14:textId="2EB8D23A" w:rsidR="00D87148" w:rsidRDefault="00D87148" w:rsidP="00D87148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Two files have to be changed</w:t>
      </w:r>
      <w:r w:rsidR="00210277">
        <w:rPr>
          <w:lang w:val="en-GB"/>
        </w:rPr>
        <w:t>:</w:t>
      </w:r>
    </w:p>
    <w:p w14:paraId="7A37D5D1" w14:textId="16677E4A" w:rsidR="00D87148" w:rsidRPr="00E9660F" w:rsidRDefault="00D87148" w:rsidP="00D87148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In the file “</w:t>
      </w:r>
      <w:r w:rsidRPr="00D87148">
        <w:rPr>
          <w:lang w:val="en-GB"/>
        </w:rPr>
        <w:t>/etc/network/interfaces.d/wlan0.ap</w:t>
      </w:r>
      <w:r>
        <w:rPr>
          <w:lang w:val="en-GB"/>
        </w:rPr>
        <w:t xml:space="preserve">”, the local ip-address has to be changed from </w:t>
      </w:r>
      <w:r w:rsidRPr="00D87148">
        <w:rPr>
          <w:b/>
          <w:bCs/>
          <w:lang w:val="en-GB"/>
        </w:rPr>
        <w:t>192.168.128.1</w:t>
      </w:r>
      <w:r>
        <w:rPr>
          <w:lang w:val="en-GB"/>
        </w:rPr>
        <w:t xml:space="preserve"> to </w:t>
      </w:r>
      <w:r w:rsidRPr="00D87148">
        <w:rPr>
          <w:b/>
          <w:bCs/>
          <w:lang w:val="en-GB"/>
        </w:rPr>
        <w:t>192.168.129.1</w:t>
      </w:r>
    </w:p>
    <w:p w14:paraId="1B649DD9" w14:textId="04E30C32" w:rsidR="00E9660F" w:rsidRDefault="008677D0" w:rsidP="00D87148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In the file “</w:t>
      </w:r>
      <w:r w:rsidRPr="008677D0">
        <w:rPr>
          <w:lang w:val="en-GB"/>
        </w:rPr>
        <w:t>/etc/dhcp/dhcpd.conf</w:t>
      </w:r>
      <w:r>
        <w:rPr>
          <w:lang w:val="en-GB"/>
        </w:rPr>
        <w:t>” all 128 has to be changed to 129</w:t>
      </w:r>
    </w:p>
    <w:p w14:paraId="1557943D" w14:textId="42D65217" w:rsidR="008677D0" w:rsidRDefault="008677D0" w:rsidP="008677D0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The WinSCP connection can be closed</w:t>
      </w:r>
    </w:p>
    <w:p w14:paraId="331814C6" w14:textId="5174CAD4" w:rsidR="008677D0" w:rsidRDefault="008677D0" w:rsidP="008677D0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 new connection via SSH has to be established and the command “reboot” hast to be entered.</w:t>
      </w:r>
    </w:p>
    <w:p w14:paraId="08960E1F" w14:textId="5352E49B" w:rsidR="008677D0" w:rsidRDefault="008677D0" w:rsidP="008677D0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After a successful restart, the access-point has to be entered again (should be done automatically by windows) a “new” IP-address should be </w:t>
      </w:r>
      <w:r w:rsidR="00A75CEE">
        <w:rPr>
          <w:lang w:val="en-GB"/>
        </w:rPr>
        <w:t xml:space="preserve">received by the RP in the range of </w:t>
      </w:r>
      <w:r w:rsidR="00A75CEE" w:rsidRPr="00CE2BE3">
        <w:rPr>
          <w:b/>
          <w:bCs/>
          <w:lang w:val="en-GB"/>
        </w:rPr>
        <w:t>192.168.129.X</w:t>
      </w:r>
      <w:r w:rsidR="00A75CEE">
        <w:rPr>
          <w:lang w:val="en-GB"/>
        </w:rPr>
        <w:t xml:space="preserve">, where </w:t>
      </w:r>
      <w:r w:rsidR="00A75CEE" w:rsidRPr="00CE2BE3">
        <w:rPr>
          <w:b/>
          <w:bCs/>
          <w:lang w:val="en-GB"/>
        </w:rPr>
        <w:t>X</w:t>
      </w:r>
      <w:r w:rsidR="00A75CEE">
        <w:rPr>
          <w:lang w:val="en-GB"/>
        </w:rPr>
        <w:t xml:space="preserve"> has to be between 2 and 255.</w:t>
      </w:r>
    </w:p>
    <w:p w14:paraId="2E18ED2C" w14:textId="2A4D643C" w:rsidR="00F37AB6" w:rsidRDefault="00F37AB6" w:rsidP="008677D0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Now the second sensor and the GUI can be started up. In the GUI both sensors can be checked with pushing the button “check sensor connection”</w:t>
      </w:r>
    </w:p>
    <w:p w14:paraId="760B1D8C" w14:textId="7E077F40" w:rsidR="00295810" w:rsidRPr="00D87148" w:rsidRDefault="00295810" w:rsidP="008677D0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If both sensors are active, all configurations are successfully set.</w:t>
      </w:r>
    </w:p>
    <w:p w14:paraId="25CBE60D" w14:textId="77777777" w:rsidR="00F03F55" w:rsidRPr="004F3697" w:rsidRDefault="00F03F55" w:rsidP="00002B4C">
      <w:pPr>
        <w:rPr>
          <w:lang w:val="en-GB"/>
        </w:rPr>
      </w:pPr>
    </w:p>
    <w:sectPr w:rsidR="00F03F55" w:rsidRPr="004F3697" w:rsidSect="00033F2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47C66" w14:textId="77777777" w:rsidR="00C010BA" w:rsidRDefault="00C010BA" w:rsidP="00F86E4C">
      <w:pPr>
        <w:spacing w:after="0" w:line="240" w:lineRule="auto"/>
      </w:pPr>
      <w:r>
        <w:separator/>
      </w:r>
    </w:p>
  </w:endnote>
  <w:endnote w:type="continuationSeparator" w:id="0">
    <w:p w14:paraId="2585257C" w14:textId="77777777" w:rsidR="00C010BA" w:rsidRDefault="00C010BA" w:rsidP="00F8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B8D41" w14:textId="42DD615E" w:rsidR="00061942" w:rsidRDefault="00061942" w:rsidP="00033F21">
    <w:pPr>
      <w:pStyle w:val="Fuzeil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/ </w:t>
    </w:r>
    <w:r w:rsidR="00C010BA">
      <w:fldChar w:fldCharType="begin"/>
    </w:r>
    <w:r w:rsidR="00C010BA">
      <w:instrText xml:space="preserve"> NUMPAGES   \* MERGEFORMAT </w:instrText>
    </w:r>
    <w:r w:rsidR="00C010BA">
      <w:fldChar w:fldCharType="separate"/>
    </w:r>
    <w:r>
      <w:rPr>
        <w:noProof/>
      </w:rPr>
      <w:t>3</w:t>
    </w:r>
    <w:r w:rsidR="00C010B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D114" w14:textId="77777777" w:rsidR="00061942" w:rsidRDefault="00061942" w:rsidP="00BD7715">
    <w:pPr>
      <w:pStyle w:val="Fu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42A9ECAA" wp14:editId="0BE90436">
              <wp:extent cx="5759450" cy="10795"/>
              <wp:effectExtent l="0" t="0" r="12700" b="27305"/>
              <wp:docPr id="15" name="Ellips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90298D9" id="Ellipse 15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" fillcolor="#b8cce4 [1300]" strokecolor="#b8cce4 [1300]" strokeweight="2pt"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A171E" w14:textId="77777777" w:rsidR="00C010BA" w:rsidRDefault="00C010BA" w:rsidP="00F86E4C">
      <w:pPr>
        <w:spacing w:after="0" w:line="240" w:lineRule="auto"/>
      </w:pPr>
      <w:r>
        <w:separator/>
      </w:r>
    </w:p>
  </w:footnote>
  <w:footnote w:type="continuationSeparator" w:id="0">
    <w:p w14:paraId="79BCDEB6" w14:textId="77777777" w:rsidR="00C010BA" w:rsidRDefault="00C010BA" w:rsidP="00F8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B1981" w14:textId="77777777" w:rsidR="00061942" w:rsidRDefault="00061942" w:rsidP="005F1492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5A56A317" wp14:editId="48BB87EA">
          <wp:extent cx="723900" cy="349742"/>
          <wp:effectExtent l="0" t="0" r="0" b="0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2" cy="354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E24C2" w14:textId="533BAD00" w:rsidR="00061942" w:rsidRDefault="00061942" w:rsidP="006B1525">
    <w:pPr>
      <w:pStyle w:val="Kopfzeile"/>
      <w:jc w:val="center"/>
      <w:rPr>
        <w:noProof/>
        <w:sz w:val="16"/>
        <w:lang w:eastAsia="de-DE"/>
      </w:rPr>
    </w:pPr>
    <w:r>
      <w:rPr>
        <w:sz w:val="16"/>
      </w:rPr>
      <w:t xml:space="preserve"> „</w:t>
    </w:r>
    <w:r w:rsidRPr="00C413B4">
      <w:rPr>
        <w:sz w:val="16"/>
      </w:rPr>
      <w:t>Programming Red Pitaya</w:t>
    </w:r>
    <w:r>
      <w:rPr>
        <w:sz w:val="16"/>
      </w:rPr>
      <w:t>“</w:t>
    </w:r>
    <w:r>
      <w:rPr>
        <w:noProof/>
        <w:lang w:eastAsia="de-DE"/>
      </w:rPr>
      <mc:AlternateContent>
        <mc:Choice Requires="wps">
          <w:drawing>
            <wp:inline distT="0" distB="0" distL="0" distR="0" wp14:anchorId="5D59FEB0" wp14:editId="608C883E">
              <wp:extent cx="5759450" cy="10795"/>
              <wp:effectExtent l="0" t="0" r="12700" b="27305"/>
              <wp:docPr id="17" name="Ellips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25400" cap="flat" cmpd="sng" algn="ctr">
                        <a:solidFill>
                          <a:schemeClr val="bg1">
                            <a:lumMod val="85000"/>
                          </a:scheme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C05EF99" id="Ellipse 17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" fillcolor="#d8d8d8 [2732]" strokecolor="#d8d8d8 [2732]" strokeweight="2pt">
              <w10:anchorlock/>
            </v:oval>
          </w:pict>
        </mc:Fallback>
      </mc:AlternateContent>
    </w:r>
  </w:p>
  <w:p w14:paraId="3D04F779" w14:textId="77777777" w:rsidR="00061942" w:rsidRDefault="00061942" w:rsidP="006B1525">
    <w:pPr>
      <w:pStyle w:val="Kopfzeile"/>
      <w:jc w:val="center"/>
      <w:rPr>
        <w:noProof/>
        <w:sz w:val="16"/>
        <w:lang w:eastAsia="de-DE"/>
      </w:rPr>
    </w:pPr>
  </w:p>
  <w:p w14:paraId="0296C45D" w14:textId="77777777" w:rsidR="00061942" w:rsidRPr="006B1525" w:rsidRDefault="00061942" w:rsidP="006B1525">
    <w:pPr>
      <w:pStyle w:val="Kopfzeile"/>
      <w:jc w:val="center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93D46" w14:textId="77777777" w:rsidR="00061942" w:rsidRDefault="00061942" w:rsidP="00BD7715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A53985B" wp14:editId="440888C4">
          <wp:extent cx="2404164" cy="1161535"/>
          <wp:effectExtent l="0" t="0" r="0" b="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763" cy="117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09420" w14:textId="77777777" w:rsidR="00061942" w:rsidRPr="00BD7715" w:rsidRDefault="00061942" w:rsidP="00BD7715">
    <w:pPr>
      <w:pStyle w:val="Kopf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16739967" wp14:editId="6BD0C1DB">
              <wp:extent cx="5759450" cy="10795"/>
              <wp:effectExtent l="0" t="0" r="12700" b="27305"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CA71E17" id="Ellipse 14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" fillcolor="#4f81bd [3204]" strokecolor="#4f81bd [3204]" strokeweight="2pt"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360"/>
    <w:multiLevelType w:val="hybridMultilevel"/>
    <w:tmpl w:val="AEEC0146"/>
    <w:lvl w:ilvl="0" w:tplc="D9BEF5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696A"/>
    <w:multiLevelType w:val="hybridMultilevel"/>
    <w:tmpl w:val="10A6163E"/>
    <w:lvl w:ilvl="0" w:tplc="46A810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E2D38"/>
    <w:multiLevelType w:val="hybridMultilevel"/>
    <w:tmpl w:val="366C2D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B4F9F"/>
    <w:multiLevelType w:val="hybridMultilevel"/>
    <w:tmpl w:val="64CA1C98"/>
    <w:lvl w:ilvl="0" w:tplc="B89A70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21F7"/>
    <w:multiLevelType w:val="multilevel"/>
    <w:tmpl w:val="97BEC9DC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D3D2D0F"/>
    <w:multiLevelType w:val="hybridMultilevel"/>
    <w:tmpl w:val="4D566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C476A"/>
    <w:multiLevelType w:val="hybridMultilevel"/>
    <w:tmpl w:val="97B69BF6"/>
    <w:lvl w:ilvl="0" w:tplc="84845D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95EC1"/>
    <w:multiLevelType w:val="hybridMultilevel"/>
    <w:tmpl w:val="C5AE5F32"/>
    <w:lvl w:ilvl="0" w:tplc="1B5283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A0E16"/>
    <w:multiLevelType w:val="hybridMultilevel"/>
    <w:tmpl w:val="B426C430"/>
    <w:lvl w:ilvl="0" w:tplc="E272BC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9741A"/>
    <w:multiLevelType w:val="hybridMultilevel"/>
    <w:tmpl w:val="32369824"/>
    <w:lvl w:ilvl="0" w:tplc="0A5023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3678"/>
    <w:multiLevelType w:val="hybridMultilevel"/>
    <w:tmpl w:val="2312BB96"/>
    <w:lvl w:ilvl="0" w:tplc="F4B46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58"/>
    <w:rsid w:val="00002B4C"/>
    <w:rsid w:val="00003BF4"/>
    <w:rsid w:val="0000660F"/>
    <w:rsid w:val="000074D0"/>
    <w:rsid w:val="00023216"/>
    <w:rsid w:val="00033F21"/>
    <w:rsid w:val="00046C49"/>
    <w:rsid w:val="00046EF5"/>
    <w:rsid w:val="00061942"/>
    <w:rsid w:val="00064E2D"/>
    <w:rsid w:val="00067468"/>
    <w:rsid w:val="00083363"/>
    <w:rsid w:val="00085E06"/>
    <w:rsid w:val="00090998"/>
    <w:rsid w:val="000921E7"/>
    <w:rsid w:val="000A44DC"/>
    <w:rsid w:val="000B4739"/>
    <w:rsid w:val="000E1F7E"/>
    <w:rsid w:val="000E5FDA"/>
    <w:rsid w:val="000E77EF"/>
    <w:rsid w:val="000F06A6"/>
    <w:rsid w:val="000F06AA"/>
    <w:rsid w:val="000F4982"/>
    <w:rsid w:val="001043A5"/>
    <w:rsid w:val="001130E8"/>
    <w:rsid w:val="00117ED2"/>
    <w:rsid w:val="001210E4"/>
    <w:rsid w:val="00121583"/>
    <w:rsid w:val="00124AA4"/>
    <w:rsid w:val="00126295"/>
    <w:rsid w:val="0012629D"/>
    <w:rsid w:val="001268C9"/>
    <w:rsid w:val="001319BF"/>
    <w:rsid w:val="00134890"/>
    <w:rsid w:val="00145B39"/>
    <w:rsid w:val="0014703E"/>
    <w:rsid w:val="001501AE"/>
    <w:rsid w:val="00152EC5"/>
    <w:rsid w:val="001565C9"/>
    <w:rsid w:val="001605A7"/>
    <w:rsid w:val="00170EE4"/>
    <w:rsid w:val="001730EE"/>
    <w:rsid w:val="0017790E"/>
    <w:rsid w:val="001869C8"/>
    <w:rsid w:val="00190AD5"/>
    <w:rsid w:val="001A0CD0"/>
    <w:rsid w:val="001B23FC"/>
    <w:rsid w:val="001B4B19"/>
    <w:rsid w:val="001C49E5"/>
    <w:rsid w:val="001C7E04"/>
    <w:rsid w:val="001D29E9"/>
    <w:rsid w:val="001E124C"/>
    <w:rsid w:val="001F3610"/>
    <w:rsid w:val="00202F06"/>
    <w:rsid w:val="00210277"/>
    <w:rsid w:val="00210B16"/>
    <w:rsid w:val="00213833"/>
    <w:rsid w:val="00214294"/>
    <w:rsid w:val="00216AC1"/>
    <w:rsid w:val="00225EF0"/>
    <w:rsid w:val="00227D63"/>
    <w:rsid w:val="002324F3"/>
    <w:rsid w:val="00233614"/>
    <w:rsid w:val="00240CCD"/>
    <w:rsid w:val="00246E47"/>
    <w:rsid w:val="002557FF"/>
    <w:rsid w:val="00256FA7"/>
    <w:rsid w:val="00275B70"/>
    <w:rsid w:val="00285C28"/>
    <w:rsid w:val="00287801"/>
    <w:rsid w:val="00295810"/>
    <w:rsid w:val="002A0316"/>
    <w:rsid w:val="002A34BF"/>
    <w:rsid w:val="002A462D"/>
    <w:rsid w:val="002A6C29"/>
    <w:rsid w:val="002B55F8"/>
    <w:rsid w:val="002B6873"/>
    <w:rsid w:val="002C554C"/>
    <w:rsid w:val="002D7992"/>
    <w:rsid w:val="002E13F0"/>
    <w:rsid w:val="002E3000"/>
    <w:rsid w:val="00301115"/>
    <w:rsid w:val="003038D7"/>
    <w:rsid w:val="003332C2"/>
    <w:rsid w:val="00342278"/>
    <w:rsid w:val="003428F4"/>
    <w:rsid w:val="00351A6A"/>
    <w:rsid w:val="003567C2"/>
    <w:rsid w:val="00362CD9"/>
    <w:rsid w:val="00364051"/>
    <w:rsid w:val="00372011"/>
    <w:rsid w:val="00382E9F"/>
    <w:rsid w:val="00385308"/>
    <w:rsid w:val="00392BA7"/>
    <w:rsid w:val="003A61A4"/>
    <w:rsid w:val="003B0044"/>
    <w:rsid w:val="003B06D2"/>
    <w:rsid w:val="003B2373"/>
    <w:rsid w:val="003B43E7"/>
    <w:rsid w:val="003B561F"/>
    <w:rsid w:val="003C1B07"/>
    <w:rsid w:val="003C1C9A"/>
    <w:rsid w:val="003C60EF"/>
    <w:rsid w:val="003C704D"/>
    <w:rsid w:val="003D167A"/>
    <w:rsid w:val="003D6FC1"/>
    <w:rsid w:val="003F20A9"/>
    <w:rsid w:val="003F29FB"/>
    <w:rsid w:val="003F6ED4"/>
    <w:rsid w:val="00400CB8"/>
    <w:rsid w:val="00403AD2"/>
    <w:rsid w:val="0041113C"/>
    <w:rsid w:val="00426942"/>
    <w:rsid w:val="00431473"/>
    <w:rsid w:val="00432366"/>
    <w:rsid w:val="004424F8"/>
    <w:rsid w:val="00462053"/>
    <w:rsid w:val="0047628E"/>
    <w:rsid w:val="00480A4E"/>
    <w:rsid w:val="0049368E"/>
    <w:rsid w:val="004C472F"/>
    <w:rsid w:val="004C7BE7"/>
    <w:rsid w:val="004D1357"/>
    <w:rsid w:val="004E6DC9"/>
    <w:rsid w:val="004E7F86"/>
    <w:rsid w:val="004F038F"/>
    <w:rsid w:val="004F0CA2"/>
    <w:rsid w:val="004F342E"/>
    <w:rsid w:val="004F3697"/>
    <w:rsid w:val="004F70B8"/>
    <w:rsid w:val="00501120"/>
    <w:rsid w:val="0050562C"/>
    <w:rsid w:val="00513B8D"/>
    <w:rsid w:val="00517A65"/>
    <w:rsid w:val="00520B34"/>
    <w:rsid w:val="0052513B"/>
    <w:rsid w:val="005264E5"/>
    <w:rsid w:val="00531570"/>
    <w:rsid w:val="0053485D"/>
    <w:rsid w:val="00540EA1"/>
    <w:rsid w:val="005418CE"/>
    <w:rsid w:val="00547E33"/>
    <w:rsid w:val="00550788"/>
    <w:rsid w:val="00555483"/>
    <w:rsid w:val="00573BEA"/>
    <w:rsid w:val="00581EAE"/>
    <w:rsid w:val="00584E81"/>
    <w:rsid w:val="0059030E"/>
    <w:rsid w:val="00590544"/>
    <w:rsid w:val="005958CB"/>
    <w:rsid w:val="005A0BA9"/>
    <w:rsid w:val="005A4228"/>
    <w:rsid w:val="005B3FC8"/>
    <w:rsid w:val="005B5A2E"/>
    <w:rsid w:val="005C28AE"/>
    <w:rsid w:val="005C6589"/>
    <w:rsid w:val="005D06B9"/>
    <w:rsid w:val="005D2F4F"/>
    <w:rsid w:val="005D55B7"/>
    <w:rsid w:val="005E71E3"/>
    <w:rsid w:val="005F1492"/>
    <w:rsid w:val="005F73B9"/>
    <w:rsid w:val="0060514F"/>
    <w:rsid w:val="00624415"/>
    <w:rsid w:val="006256B8"/>
    <w:rsid w:val="00640088"/>
    <w:rsid w:val="00643E3A"/>
    <w:rsid w:val="00650BF6"/>
    <w:rsid w:val="006619AC"/>
    <w:rsid w:val="006621D6"/>
    <w:rsid w:val="006628C8"/>
    <w:rsid w:val="006645BD"/>
    <w:rsid w:val="006652E4"/>
    <w:rsid w:val="00673593"/>
    <w:rsid w:val="0067739D"/>
    <w:rsid w:val="006826ED"/>
    <w:rsid w:val="006A0799"/>
    <w:rsid w:val="006A23E2"/>
    <w:rsid w:val="006B1525"/>
    <w:rsid w:val="006B5591"/>
    <w:rsid w:val="006B57C9"/>
    <w:rsid w:val="006B60ED"/>
    <w:rsid w:val="006C60D9"/>
    <w:rsid w:val="006E312F"/>
    <w:rsid w:val="006E7B7E"/>
    <w:rsid w:val="00702EAE"/>
    <w:rsid w:val="00703072"/>
    <w:rsid w:val="0070410E"/>
    <w:rsid w:val="0070522B"/>
    <w:rsid w:val="0071557D"/>
    <w:rsid w:val="007204BE"/>
    <w:rsid w:val="00722F50"/>
    <w:rsid w:val="0072628F"/>
    <w:rsid w:val="00732175"/>
    <w:rsid w:val="00733D81"/>
    <w:rsid w:val="00734ACC"/>
    <w:rsid w:val="00736E12"/>
    <w:rsid w:val="007425D2"/>
    <w:rsid w:val="007432B9"/>
    <w:rsid w:val="00750989"/>
    <w:rsid w:val="007518F0"/>
    <w:rsid w:val="00765E24"/>
    <w:rsid w:val="00765EDE"/>
    <w:rsid w:val="00767E64"/>
    <w:rsid w:val="00775D72"/>
    <w:rsid w:val="007839A0"/>
    <w:rsid w:val="00796EDF"/>
    <w:rsid w:val="007A2378"/>
    <w:rsid w:val="007A48BC"/>
    <w:rsid w:val="007A5F12"/>
    <w:rsid w:val="007A7622"/>
    <w:rsid w:val="007B6B23"/>
    <w:rsid w:val="007B6BAF"/>
    <w:rsid w:val="007C0AEF"/>
    <w:rsid w:val="007C1857"/>
    <w:rsid w:val="007E0FA8"/>
    <w:rsid w:val="007E5ACD"/>
    <w:rsid w:val="007E65A9"/>
    <w:rsid w:val="007F201C"/>
    <w:rsid w:val="0081292C"/>
    <w:rsid w:val="00821FF6"/>
    <w:rsid w:val="008243DC"/>
    <w:rsid w:val="00826AC9"/>
    <w:rsid w:val="00832EDC"/>
    <w:rsid w:val="00845278"/>
    <w:rsid w:val="008556E4"/>
    <w:rsid w:val="008640F5"/>
    <w:rsid w:val="008677D0"/>
    <w:rsid w:val="00872039"/>
    <w:rsid w:val="00874C8C"/>
    <w:rsid w:val="00881FE4"/>
    <w:rsid w:val="00883D7E"/>
    <w:rsid w:val="00892A21"/>
    <w:rsid w:val="008A0799"/>
    <w:rsid w:val="008A19E1"/>
    <w:rsid w:val="008A5A1F"/>
    <w:rsid w:val="008A6A38"/>
    <w:rsid w:val="008A72B4"/>
    <w:rsid w:val="008B16DC"/>
    <w:rsid w:val="008B577E"/>
    <w:rsid w:val="008B730C"/>
    <w:rsid w:val="008C5F6B"/>
    <w:rsid w:val="008C7FA8"/>
    <w:rsid w:val="008D190F"/>
    <w:rsid w:val="008E137B"/>
    <w:rsid w:val="008F31CE"/>
    <w:rsid w:val="008F6F52"/>
    <w:rsid w:val="00904AD4"/>
    <w:rsid w:val="00910D95"/>
    <w:rsid w:val="0093503F"/>
    <w:rsid w:val="0095226E"/>
    <w:rsid w:val="0096531A"/>
    <w:rsid w:val="009724EE"/>
    <w:rsid w:val="00974853"/>
    <w:rsid w:val="00981CDD"/>
    <w:rsid w:val="00985970"/>
    <w:rsid w:val="009A41E2"/>
    <w:rsid w:val="009A5BA4"/>
    <w:rsid w:val="009B1FC7"/>
    <w:rsid w:val="009B5AD1"/>
    <w:rsid w:val="009B7680"/>
    <w:rsid w:val="009C6C1F"/>
    <w:rsid w:val="009D21D0"/>
    <w:rsid w:val="009D53FF"/>
    <w:rsid w:val="009D640C"/>
    <w:rsid w:val="009F4522"/>
    <w:rsid w:val="009F75BA"/>
    <w:rsid w:val="00A010BF"/>
    <w:rsid w:val="00A048D2"/>
    <w:rsid w:val="00A102FA"/>
    <w:rsid w:val="00A10C22"/>
    <w:rsid w:val="00A242D2"/>
    <w:rsid w:val="00A253E2"/>
    <w:rsid w:val="00A4181D"/>
    <w:rsid w:val="00A44204"/>
    <w:rsid w:val="00A64429"/>
    <w:rsid w:val="00A6717A"/>
    <w:rsid w:val="00A70690"/>
    <w:rsid w:val="00A711F3"/>
    <w:rsid w:val="00A72286"/>
    <w:rsid w:val="00A7528B"/>
    <w:rsid w:val="00A757B3"/>
    <w:rsid w:val="00A75CEE"/>
    <w:rsid w:val="00A77D32"/>
    <w:rsid w:val="00A97C8A"/>
    <w:rsid w:val="00AA4633"/>
    <w:rsid w:val="00AB33AB"/>
    <w:rsid w:val="00AC0F18"/>
    <w:rsid w:val="00AC275C"/>
    <w:rsid w:val="00AC50FF"/>
    <w:rsid w:val="00AC64FA"/>
    <w:rsid w:val="00AC72F3"/>
    <w:rsid w:val="00AD472D"/>
    <w:rsid w:val="00AE5D7F"/>
    <w:rsid w:val="00AE75D0"/>
    <w:rsid w:val="00AF082A"/>
    <w:rsid w:val="00B1269D"/>
    <w:rsid w:val="00B146DA"/>
    <w:rsid w:val="00B20F16"/>
    <w:rsid w:val="00B304CF"/>
    <w:rsid w:val="00B32069"/>
    <w:rsid w:val="00B34234"/>
    <w:rsid w:val="00B34553"/>
    <w:rsid w:val="00B369D6"/>
    <w:rsid w:val="00B47A4F"/>
    <w:rsid w:val="00B51B24"/>
    <w:rsid w:val="00B56735"/>
    <w:rsid w:val="00B56958"/>
    <w:rsid w:val="00B6173E"/>
    <w:rsid w:val="00B634CF"/>
    <w:rsid w:val="00B6414C"/>
    <w:rsid w:val="00B64F1A"/>
    <w:rsid w:val="00B672B6"/>
    <w:rsid w:val="00B77FF3"/>
    <w:rsid w:val="00B914CE"/>
    <w:rsid w:val="00B93A1B"/>
    <w:rsid w:val="00B95D92"/>
    <w:rsid w:val="00BA0E3A"/>
    <w:rsid w:val="00BB169F"/>
    <w:rsid w:val="00BB3F85"/>
    <w:rsid w:val="00BB68B8"/>
    <w:rsid w:val="00BC04B7"/>
    <w:rsid w:val="00BC062F"/>
    <w:rsid w:val="00BC6259"/>
    <w:rsid w:val="00BC7C84"/>
    <w:rsid w:val="00BD7715"/>
    <w:rsid w:val="00BD7E7A"/>
    <w:rsid w:val="00BE01DA"/>
    <w:rsid w:val="00BE217A"/>
    <w:rsid w:val="00BE27C0"/>
    <w:rsid w:val="00BE404C"/>
    <w:rsid w:val="00BE451B"/>
    <w:rsid w:val="00BF320A"/>
    <w:rsid w:val="00BF5352"/>
    <w:rsid w:val="00BF5548"/>
    <w:rsid w:val="00C010BA"/>
    <w:rsid w:val="00C04405"/>
    <w:rsid w:val="00C1312A"/>
    <w:rsid w:val="00C1542F"/>
    <w:rsid w:val="00C2071D"/>
    <w:rsid w:val="00C23C28"/>
    <w:rsid w:val="00C27516"/>
    <w:rsid w:val="00C30478"/>
    <w:rsid w:val="00C30C97"/>
    <w:rsid w:val="00C413B4"/>
    <w:rsid w:val="00C41ECC"/>
    <w:rsid w:val="00C445DA"/>
    <w:rsid w:val="00C45694"/>
    <w:rsid w:val="00C463CD"/>
    <w:rsid w:val="00C46450"/>
    <w:rsid w:val="00C6009A"/>
    <w:rsid w:val="00C60E9D"/>
    <w:rsid w:val="00C60F1C"/>
    <w:rsid w:val="00C64E4D"/>
    <w:rsid w:val="00C672E3"/>
    <w:rsid w:val="00C67AD4"/>
    <w:rsid w:val="00C73606"/>
    <w:rsid w:val="00C75C40"/>
    <w:rsid w:val="00C820B0"/>
    <w:rsid w:val="00C912FC"/>
    <w:rsid w:val="00CA3C43"/>
    <w:rsid w:val="00CB5183"/>
    <w:rsid w:val="00CE14B4"/>
    <w:rsid w:val="00CE2BE3"/>
    <w:rsid w:val="00CE2DE5"/>
    <w:rsid w:val="00CE3BFF"/>
    <w:rsid w:val="00CE6F6C"/>
    <w:rsid w:val="00CF3C23"/>
    <w:rsid w:val="00CF4F80"/>
    <w:rsid w:val="00D003E3"/>
    <w:rsid w:val="00D04B25"/>
    <w:rsid w:val="00D116AE"/>
    <w:rsid w:val="00D136DF"/>
    <w:rsid w:val="00D314D5"/>
    <w:rsid w:val="00D4437F"/>
    <w:rsid w:val="00D44418"/>
    <w:rsid w:val="00D57263"/>
    <w:rsid w:val="00D65C22"/>
    <w:rsid w:val="00D65D1B"/>
    <w:rsid w:val="00D679F2"/>
    <w:rsid w:val="00D70711"/>
    <w:rsid w:val="00D736C4"/>
    <w:rsid w:val="00D73F90"/>
    <w:rsid w:val="00D87148"/>
    <w:rsid w:val="00D951D6"/>
    <w:rsid w:val="00D96809"/>
    <w:rsid w:val="00DA14FB"/>
    <w:rsid w:val="00DB6887"/>
    <w:rsid w:val="00DB754A"/>
    <w:rsid w:val="00DE3398"/>
    <w:rsid w:val="00DE596E"/>
    <w:rsid w:val="00E0017C"/>
    <w:rsid w:val="00E058C9"/>
    <w:rsid w:val="00E15181"/>
    <w:rsid w:val="00E213C9"/>
    <w:rsid w:val="00E32290"/>
    <w:rsid w:val="00E4359A"/>
    <w:rsid w:val="00E61BBD"/>
    <w:rsid w:val="00E80F00"/>
    <w:rsid w:val="00E8120F"/>
    <w:rsid w:val="00E83CB7"/>
    <w:rsid w:val="00E9660F"/>
    <w:rsid w:val="00EA2B28"/>
    <w:rsid w:val="00EB1554"/>
    <w:rsid w:val="00EB314A"/>
    <w:rsid w:val="00EB38BF"/>
    <w:rsid w:val="00EB5213"/>
    <w:rsid w:val="00EB6C35"/>
    <w:rsid w:val="00EC031F"/>
    <w:rsid w:val="00EC17CD"/>
    <w:rsid w:val="00ED0DC2"/>
    <w:rsid w:val="00ED292A"/>
    <w:rsid w:val="00ED3061"/>
    <w:rsid w:val="00EF4A22"/>
    <w:rsid w:val="00F03F55"/>
    <w:rsid w:val="00F22133"/>
    <w:rsid w:val="00F23452"/>
    <w:rsid w:val="00F273F1"/>
    <w:rsid w:val="00F37AB6"/>
    <w:rsid w:val="00F37BEA"/>
    <w:rsid w:val="00F421F5"/>
    <w:rsid w:val="00F5273B"/>
    <w:rsid w:val="00F62548"/>
    <w:rsid w:val="00F65CE9"/>
    <w:rsid w:val="00F701FA"/>
    <w:rsid w:val="00F765E3"/>
    <w:rsid w:val="00F82CF7"/>
    <w:rsid w:val="00F83B0C"/>
    <w:rsid w:val="00F86E4C"/>
    <w:rsid w:val="00F872C7"/>
    <w:rsid w:val="00F966C0"/>
    <w:rsid w:val="00FA3038"/>
    <w:rsid w:val="00FA3219"/>
    <w:rsid w:val="00FA61CC"/>
    <w:rsid w:val="00FB3679"/>
    <w:rsid w:val="00FD00B0"/>
    <w:rsid w:val="00FE0820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DE19F"/>
  <w15:docId w15:val="{FC8FFE43-8860-4B95-98E1-71D679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E4C"/>
  </w:style>
  <w:style w:type="paragraph" w:styleId="Fuzeile">
    <w:name w:val="footer"/>
    <w:basedOn w:val="Standard"/>
    <w:link w:val="Fu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E4C"/>
  </w:style>
  <w:style w:type="table" w:styleId="Tabellenraster">
    <w:name w:val="Table Grid"/>
    <w:basedOn w:val="NormaleTabelle"/>
    <w:uiPriority w:val="59"/>
    <w:rsid w:val="00F8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6E4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A2B28"/>
    <w:rPr>
      <w:color w:val="808080"/>
    </w:rPr>
  </w:style>
  <w:style w:type="paragraph" w:styleId="KeinLeerraum">
    <w:name w:val="No Spacing"/>
    <w:link w:val="KeinLeerraumZchn"/>
    <w:uiPriority w:val="1"/>
    <w:qFormat/>
    <w:rsid w:val="00033F2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3F2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7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7622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7A762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7A76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7622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53E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53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53E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0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9A41E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64051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6E312F"/>
    <w:pPr>
      <w:spacing w:after="0"/>
    </w:pPr>
    <w:rPr>
      <w:i/>
      <w:i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rner\CloudStation\09_FH-Frankfurt\02_Vorlagen\Beric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2D237-E3E1-479C-96DB-11B091E1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5</Pages>
  <Words>486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>Test</vt:lpstr>
      <vt:lpstr>Goals</vt:lpstr>
      <vt:lpstr>Concept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Frau Schäfer</dc:creator>
  <cp:keywords/>
  <cp:lastModifiedBy>Daniel Schäfer</cp:lastModifiedBy>
  <cp:revision>11</cp:revision>
  <cp:lastPrinted>2021-02-21T09:12:00Z</cp:lastPrinted>
  <dcterms:created xsi:type="dcterms:W3CDTF">2021-03-09T09:45:00Z</dcterms:created>
  <dcterms:modified xsi:type="dcterms:W3CDTF">2021-03-09T11:07:00Z</dcterms:modified>
</cp:coreProperties>
</file>