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D4E1A" w14:textId="77777777" w:rsidR="00F71306" w:rsidRDefault="001F2AFD">
      <w:pPr>
        <w:pStyle w:val="BodyText"/>
        <w:ind w:left="1675"/>
        <w:rPr>
          <w:rFonts w:ascii="Times New Roman"/>
          <w:sz w:val="20"/>
        </w:rPr>
      </w:pPr>
      <w:r>
        <w:rPr>
          <w:rFonts w:ascii="Times New Roman"/>
          <w:noProof/>
          <w:sz w:val="20"/>
        </w:rPr>
        <w:drawing>
          <wp:inline distT="0" distB="0" distL="0" distR="0" wp14:anchorId="33CA9C33" wp14:editId="7ED71E4D">
            <wp:extent cx="3943350" cy="1714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p>
    <w:p w14:paraId="2D89E1CF" w14:textId="77777777" w:rsidR="00F71306" w:rsidRDefault="00F71306">
      <w:pPr>
        <w:pStyle w:val="BodyText"/>
        <w:rPr>
          <w:rFonts w:ascii="Times New Roman"/>
          <w:sz w:val="20"/>
        </w:rPr>
      </w:pPr>
    </w:p>
    <w:p w14:paraId="1DA89C0A" w14:textId="77777777" w:rsidR="00F71306" w:rsidRDefault="001F2AFD">
      <w:pPr>
        <w:pStyle w:val="BodyText"/>
        <w:rPr>
          <w:rFonts w:ascii="Times New Roman"/>
          <w:sz w:val="14"/>
        </w:rPr>
      </w:pPr>
      <w:r>
        <w:rPr>
          <w:noProof/>
        </w:rPr>
        <w:drawing>
          <wp:anchor distT="0" distB="0" distL="0" distR="0" simplePos="0" relativeHeight="251658240" behindDoc="0" locked="0" layoutInCell="1" allowOverlap="1" wp14:anchorId="1DB26A25" wp14:editId="609EDA8A">
            <wp:simplePos x="0" y="0"/>
            <wp:positionH relativeFrom="page">
              <wp:posOffset>1790700</wp:posOffset>
            </wp:positionH>
            <wp:positionV relativeFrom="paragraph">
              <wp:posOffset>127012</wp:posOffset>
            </wp:positionV>
            <wp:extent cx="4225575" cy="76828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225575" cy="768286"/>
                    </a:xfrm>
                    <a:prstGeom prst="rect">
                      <a:avLst/>
                    </a:prstGeom>
                  </pic:spPr>
                </pic:pic>
              </a:graphicData>
            </a:graphic>
          </wp:anchor>
        </w:drawing>
      </w:r>
    </w:p>
    <w:p w14:paraId="6876FD4D" w14:textId="77777777" w:rsidR="00F71306" w:rsidRDefault="00F71306">
      <w:pPr>
        <w:pStyle w:val="BodyText"/>
        <w:rPr>
          <w:rFonts w:ascii="Times New Roman"/>
          <w:sz w:val="20"/>
        </w:rPr>
      </w:pPr>
    </w:p>
    <w:p w14:paraId="37E072BA" w14:textId="77777777" w:rsidR="00F71306" w:rsidRDefault="00F71306">
      <w:pPr>
        <w:rPr>
          <w:rFonts w:ascii="Times New Roman"/>
          <w:sz w:val="20"/>
        </w:rPr>
        <w:sectPr w:rsidR="00F71306">
          <w:type w:val="continuous"/>
          <w:pgSz w:w="12240" w:h="15840"/>
          <w:pgMar w:top="1460" w:right="1340" w:bottom="280" w:left="1340" w:header="720" w:footer="720" w:gutter="0"/>
          <w:cols w:space="720"/>
        </w:sectPr>
      </w:pPr>
    </w:p>
    <w:p w14:paraId="389E17CC" w14:textId="77777777" w:rsidR="00F71306" w:rsidRDefault="00F71306">
      <w:pPr>
        <w:pStyle w:val="BodyText"/>
        <w:rPr>
          <w:rFonts w:ascii="Times New Roman"/>
          <w:sz w:val="24"/>
        </w:rPr>
      </w:pPr>
    </w:p>
    <w:p w14:paraId="2403B8DD" w14:textId="77777777" w:rsidR="00F71306" w:rsidRDefault="00F71306">
      <w:pPr>
        <w:pStyle w:val="BodyText"/>
        <w:rPr>
          <w:rFonts w:ascii="Times New Roman"/>
          <w:sz w:val="24"/>
        </w:rPr>
      </w:pPr>
    </w:p>
    <w:p w14:paraId="3DD7C243" w14:textId="77777777" w:rsidR="00F71306" w:rsidRDefault="00F71306">
      <w:pPr>
        <w:pStyle w:val="BodyText"/>
        <w:spacing w:before="4"/>
        <w:rPr>
          <w:rFonts w:ascii="Times New Roman"/>
          <w:sz w:val="29"/>
        </w:rPr>
      </w:pPr>
    </w:p>
    <w:p w14:paraId="1944653A" w14:textId="77777777" w:rsidR="00F71306" w:rsidRDefault="001F2AFD">
      <w:pPr>
        <w:ind w:left="100"/>
      </w:pPr>
      <w:r>
        <w:rPr>
          <w:b/>
        </w:rPr>
        <w:t xml:space="preserve">Last updated: </w:t>
      </w:r>
      <w:r>
        <w:t>3/22/2019</w:t>
      </w:r>
    </w:p>
    <w:p w14:paraId="6FEC1039" w14:textId="77777777" w:rsidR="00F71306" w:rsidRDefault="001F2AFD">
      <w:pPr>
        <w:spacing w:before="225"/>
        <w:ind w:left="100"/>
        <w:rPr>
          <w:rFonts w:ascii="Trebuchet MS"/>
          <w:sz w:val="40"/>
        </w:rPr>
      </w:pPr>
      <w:r>
        <w:br w:type="column"/>
      </w:r>
      <w:r>
        <w:rPr>
          <w:rFonts w:ascii="Trebuchet MS"/>
          <w:sz w:val="40"/>
        </w:rPr>
        <w:t>Douglas County Data</w:t>
      </w:r>
    </w:p>
    <w:p w14:paraId="4E3756B6" w14:textId="77777777" w:rsidR="00F71306" w:rsidRDefault="00F71306">
      <w:pPr>
        <w:rPr>
          <w:rFonts w:ascii="Trebuchet MS"/>
          <w:sz w:val="40"/>
        </w:rPr>
        <w:sectPr w:rsidR="00F71306">
          <w:type w:val="continuous"/>
          <w:pgSz w:w="12240" w:h="15840"/>
          <w:pgMar w:top="1460" w:right="1340" w:bottom="280" w:left="1340" w:header="720" w:footer="720" w:gutter="0"/>
          <w:cols w:num="2" w:space="720" w:equalWidth="0">
            <w:col w:w="2621" w:space="214"/>
            <w:col w:w="6725"/>
          </w:cols>
        </w:sectPr>
      </w:pPr>
    </w:p>
    <w:p w14:paraId="3C0675A2" w14:textId="77777777" w:rsidR="00F71306" w:rsidRDefault="00F71306">
      <w:pPr>
        <w:pStyle w:val="BodyText"/>
        <w:spacing w:before="10"/>
        <w:rPr>
          <w:rFonts w:ascii="Trebuchet MS"/>
          <w:sz w:val="21"/>
        </w:rPr>
      </w:pPr>
    </w:p>
    <w:p w14:paraId="5EDBA8CF" w14:textId="77777777" w:rsidR="00F71306" w:rsidRDefault="001F2AFD">
      <w:pPr>
        <w:pStyle w:val="BodyText"/>
        <w:spacing w:before="93" w:line="285" w:lineRule="auto"/>
        <w:ind w:left="100"/>
      </w:pPr>
      <w:r>
        <w:t xml:space="preserve">Douglas County is located south of Denver, with its county seat in Castle Rock. DougCo has </w:t>
      </w:r>
      <w:hyperlink r:id="rId7">
        <w:r>
          <w:rPr>
            <w:color w:val="1154CC"/>
            <w:u w:val="single" w:color="1154CC"/>
          </w:rPr>
          <w:t>its</w:t>
        </w:r>
      </w:hyperlink>
      <w:r>
        <w:rPr>
          <w:color w:val="1154CC"/>
        </w:rPr>
        <w:t xml:space="preserve"> </w:t>
      </w:r>
      <w:hyperlink r:id="rId8">
        <w:r>
          <w:rPr>
            <w:color w:val="1154CC"/>
            <w:u w:val="single" w:color="1154CC"/>
          </w:rPr>
          <w:t>own public data website</w:t>
        </w:r>
      </w:hyperlink>
      <w:r>
        <w:t xml:space="preserve">, and much of its data can be found on the </w:t>
      </w:r>
      <w:hyperlink r:id="rId9">
        <w:r>
          <w:rPr>
            <w:color w:val="1154CC"/>
            <w:u w:val="single" w:color="1154CC"/>
          </w:rPr>
          <w:t>CIM</w:t>
        </w:r>
      </w:hyperlink>
      <w:r>
        <w:t>.</w:t>
      </w:r>
    </w:p>
    <w:p w14:paraId="2BE7E8B0" w14:textId="77777777" w:rsidR="00F71306" w:rsidRDefault="00F71306">
      <w:pPr>
        <w:pStyle w:val="BodyText"/>
        <w:spacing w:before="2"/>
        <w:rPr>
          <w:sz w:val="26"/>
        </w:rPr>
      </w:pPr>
    </w:p>
    <w:p w14:paraId="7AD67975" w14:textId="77777777" w:rsidR="00F71306" w:rsidRDefault="001F2AFD">
      <w:pPr>
        <w:pStyle w:val="Heading1"/>
        <w:spacing w:before="1"/>
      </w:pPr>
      <w:r>
        <w:t>Douglas County - Overview of Relevant Datasets</w:t>
      </w:r>
    </w:p>
    <w:p w14:paraId="10FE6F53" w14:textId="77777777" w:rsidR="00F71306" w:rsidRDefault="001F2AFD">
      <w:pPr>
        <w:pStyle w:val="BodyText"/>
        <w:spacing w:before="61" w:line="285" w:lineRule="auto"/>
        <w:ind w:left="100" w:right="100"/>
      </w:pPr>
      <w:r>
        <w:t>DougCo has quite a variety of datasets available,categories available for browsing include Business Development, Community Develo</w:t>
      </w:r>
      <w:r>
        <w:t>pment, Demographics, Economic, Education, Election Data, Financials, Fun, Government, Parks Trails and Open Space, Performance, Property Data, Public Safety, Recreation, Tax Data, and Transportation.</w:t>
      </w:r>
    </w:p>
    <w:p w14:paraId="0C017356" w14:textId="77777777" w:rsidR="00F71306" w:rsidRDefault="00F71306">
      <w:pPr>
        <w:pStyle w:val="BodyText"/>
        <w:rPr>
          <w:sz w:val="24"/>
        </w:rPr>
      </w:pPr>
    </w:p>
    <w:p w14:paraId="2EB255DA" w14:textId="77777777" w:rsidR="00F71306" w:rsidRDefault="00F71306">
      <w:pPr>
        <w:pStyle w:val="BodyText"/>
        <w:spacing w:before="1"/>
        <w:rPr>
          <w:sz w:val="28"/>
        </w:rPr>
      </w:pPr>
    </w:p>
    <w:p w14:paraId="0A945B19" w14:textId="77777777" w:rsidR="00F71306" w:rsidRDefault="001F2AFD">
      <w:pPr>
        <w:pStyle w:val="Heading1"/>
      </w:pPr>
      <w:r>
        <w:t>How to Get Started</w:t>
      </w:r>
    </w:p>
    <w:p w14:paraId="78778BD2" w14:textId="77777777" w:rsidR="00F71306" w:rsidRDefault="001F2AFD">
      <w:pPr>
        <w:pStyle w:val="BodyText"/>
        <w:spacing w:before="62"/>
        <w:ind w:left="100"/>
      </w:pPr>
      <w:r>
        <w:t>DougCo data can be found in the fol</w:t>
      </w:r>
      <w:r>
        <w:t>lowing locations:</w:t>
      </w:r>
    </w:p>
    <w:p w14:paraId="1D3BEAE8" w14:textId="77777777" w:rsidR="00F71306" w:rsidRDefault="001F2AFD">
      <w:pPr>
        <w:pStyle w:val="ListParagraph"/>
        <w:numPr>
          <w:ilvl w:val="0"/>
          <w:numId w:val="2"/>
        </w:numPr>
        <w:tabs>
          <w:tab w:val="left" w:pos="820"/>
        </w:tabs>
      </w:pPr>
      <w:hyperlink r:id="rId10">
        <w:r>
          <w:rPr>
            <w:color w:val="1154CC"/>
            <w:u w:val="single" w:color="1154CC"/>
          </w:rPr>
          <w:t>DougCoData</w:t>
        </w:r>
      </w:hyperlink>
    </w:p>
    <w:p w14:paraId="1EAF8440" w14:textId="77777777" w:rsidR="00F71306" w:rsidRDefault="001F2AFD">
      <w:pPr>
        <w:pStyle w:val="ListParagraph"/>
        <w:numPr>
          <w:ilvl w:val="0"/>
          <w:numId w:val="2"/>
        </w:numPr>
        <w:tabs>
          <w:tab w:val="left" w:pos="820"/>
        </w:tabs>
      </w:pPr>
      <w:hyperlink r:id="rId11">
        <w:r>
          <w:rPr>
            <w:color w:val="1154CC"/>
            <w:u w:val="single" w:color="1154CC"/>
          </w:rPr>
          <w:t>Colorado Information</w:t>
        </w:r>
        <w:r>
          <w:rPr>
            <w:color w:val="1154CC"/>
            <w:spacing w:val="-3"/>
            <w:u w:val="single" w:color="1154CC"/>
          </w:rPr>
          <w:t xml:space="preserve"> </w:t>
        </w:r>
        <w:r>
          <w:rPr>
            <w:color w:val="1154CC"/>
            <w:u w:val="single" w:color="1154CC"/>
          </w:rPr>
          <w:t>Marketplace</w:t>
        </w:r>
      </w:hyperlink>
    </w:p>
    <w:p w14:paraId="4E71470B" w14:textId="77777777" w:rsidR="00F71306" w:rsidRDefault="001F2AFD">
      <w:pPr>
        <w:pStyle w:val="ListParagraph"/>
        <w:numPr>
          <w:ilvl w:val="0"/>
          <w:numId w:val="2"/>
        </w:numPr>
        <w:tabs>
          <w:tab w:val="left" w:pos="820"/>
        </w:tabs>
      </w:pPr>
      <w:hyperlink r:id="rId12">
        <w:r>
          <w:rPr>
            <w:color w:val="1154CC"/>
            <w:u w:val="single" w:color="1154CC"/>
          </w:rPr>
          <w:t>Douglas County’s</w:t>
        </w:r>
        <w:r>
          <w:rPr>
            <w:color w:val="1154CC"/>
            <w:spacing w:val="-3"/>
            <w:u w:val="single" w:color="1154CC"/>
          </w:rPr>
          <w:t xml:space="preserve"> </w:t>
        </w:r>
        <w:r>
          <w:rPr>
            <w:color w:val="1154CC"/>
            <w:u w:val="single" w:color="1154CC"/>
          </w:rPr>
          <w:t>GeoHub</w:t>
        </w:r>
      </w:hyperlink>
    </w:p>
    <w:p w14:paraId="6ABF48E2" w14:textId="77777777" w:rsidR="00F71306" w:rsidRDefault="00F71306">
      <w:pPr>
        <w:pStyle w:val="BodyText"/>
        <w:rPr>
          <w:sz w:val="24"/>
        </w:rPr>
      </w:pPr>
    </w:p>
    <w:p w14:paraId="475C08C7" w14:textId="77777777" w:rsidR="00F71306" w:rsidRDefault="00F71306">
      <w:pPr>
        <w:pStyle w:val="BodyText"/>
        <w:spacing w:before="6"/>
        <w:rPr>
          <w:sz w:val="32"/>
        </w:rPr>
      </w:pPr>
    </w:p>
    <w:p w14:paraId="30C98BBE" w14:textId="77777777" w:rsidR="00F71306" w:rsidRDefault="001F2AFD">
      <w:pPr>
        <w:pStyle w:val="Heading1"/>
      </w:pPr>
      <w:r>
        <w:t>Working with this Data</w:t>
      </w:r>
    </w:p>
    <w:p w14:paraId="3F02BC82" w14:textId="77777777" w:rsidR="00F71306" w:rsidRDefault="001F2AFD">
      <w:pPr>
        <w:pStyle w:val="BodyText"/>
        <w:spacing w:before="62" w:line="285" w:lineRule="auto"/>
        <w:ind w:left="100" w:right="100"/>
      </w:pPr>
      <w:r>
        <w:t>If you have ever used the Colorado Information Marketplace (CIM), then you will find the DougCo open data website very easy to use. The two websites a</w:t>
      </w:r>
      <w:r>
        <w:t>re laid out almost exactly the same, and are both powered by Socrata.</w:t>
      </w:r>
    </w:p>
    <w:p w14:paraId="6706A1D0" w14:textId="77777777" w:rsidR="00F71306" w:rsidRDefault="00F71306">
      <w:pPr>
        <w:spacing w:line="285" w:lineRule="auto"/>
        <w:sectPr w:rsidR="00F71306">
          <w:type w:val="continuous"/>
          <w:pgSz w:w="12240" w:h="15840"/>
          <w:pgMar w:top="1460" w:right="1340" w:bottom="280" w:left="1340" w:header="720" w:footer="720" w:gutter="0"/>
          <w:cols w:space="720"/>
        </w:sectPr>
      </w:pPr>
    </w:p>
    <w:p w14:paraId="047A998F" w14:textId="77777777" w:rsidR="00F71306" w:rsidRDefault="00F71306">
      <w:pPr>
        <w:pStyle w:val="BodyText"/>
        <w:spacing w:before="9"/>
        <w:rPr>
          <w:sz w:val="12"/>
        </w:rPr>
      </w:pPr>
    </w:p>
    <w:p w14:paraId="6E61B320" w14:textId="77777777" w:rsidR="00F71306" w:rsidRDefault="001F2AFD">
      <w:pPr>
        <w:pStyle w:val="Heading1"/>
        <w:spacing w:before="100"/>
      </w:pPr>
      <w:r>
        <w:t>Metadata</w:t>
      </w:r>
    </w:p>
    <w:p w14:paraId="3521CAF6" w14:textId="77777777" w:rsidR="00F71306" w:rsidRDefault="001F2AFD">
      <w:pPr>
        <w:pStyle w:val="BodyText"/>
        <w:spacing w:before="61" w:line="285" w:lineRule="auto"/>
        <w:ind w:left="100"/>
      </w:pPr>
      <w:r>
        <w:rPr>
          <w:noProof/>
        </w:rPr>
        <w:drawing>
          <wp:anchor distT="0" distB="0" distL="0" distR="0" simplePos="0" relativeHeight="251659264" behindDoc="0" locked="0" layoutInCell="1" allowOverlap="1" wp14:anchorId="4932DCD0" wp14:editId="3F4DFAFE">
            <wp:simplePos x="0" y="0"/>
            <wp:positionH relativeFrom="page">
              <wp:posOffset>2257425</wp:posOffset>
            </wp:positionH>
            <wp:positionV relativeFrom="paragraph">
              <wp:posOffset>436471</wp:posOffset>
            </wp:positionV>
            <wp:extent cx="3285490" cy="246411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285490" cy="2464117"/>
                    </a:xfrm>
                    <a:prstGeom prst="rect">
                      <a:avLst/>
                    </a:prstGeom>
                  </pic:spPr>
                </pic:pic>
              </a:graphicData>
            </a:graphic>
          </wp:anchor>
        </w:drawing>
      </w:r>
      <w:r>
        <w:t>Metadata can be found on DougCo’s website by clicking the “About” tab while viewing any dataset.</w:t>
      </w:r>
    </w:p>
    <w:p w14:paraId="6C740E6A" w14:textId="77777777" w:rsidR="00F71306" w:rsidRDefault="00F71306">
      <w:pPr>
        <w:pStyle w:val="BodyText"/>
        <w:rPr>
          <w:sz w:val="24"/>
        </w:rPr>
      </w:pPr>
    </w:p>
    <w:p w14:paraId="3B59EA8D" w14:textId="77777777" w:rsidR="00F71306" w:rsidRDefault="00F71306">
      <w:pPr>
        <w:pStyle w:val="BodyText"/>
        <w:spacing w:before="2"/>
        <w:rPr>
          <w:sz w:val="33"/>
        </w:rPr>
      </w:pPr>
    </w:p>
    <w:p w14:paraId="0387E863" w14:textId="77777777" w:rsidR="00F71306" w:rsidRDefault="001F2AFD">
      <w:pPr>
        <w:pStyle w:val="Heading1"/>
      </w:pPr>
      <w:r>
        <w:t>Douglas County Roof Permits</w:t>
      </w:r>
    </w:p>
    <w:p w14:paraId="0FEAC42E" w14:textId="77777777" w:rsidR="00F71306" w:rsidRDefault="001F2AFD">
      <w:pPr>
        <w:pStyle w:val="BodyText"/>
        <w:spacing w:before="61" w:after="22" w:line="285" w:lineRule="auto"/>
        <w:ind w:left="100" w:right="100"/>
      </w:pPr>
      <w:r>
        <w:t>This dataset contains building, roof</w:t>
      </w:r>
      <w:r>
        <w:t xml:space="preserve">ing, electrical, mechanical, demolition, and driveway issued </w:t>
      </w:r>
      <w:hyperlink r:id="rId14">
        <w:r>
          <w:rPr>
            <w:color w:val="1154CC"/>
            <w:u w:val="single" w:color="1154CC"/>
          </w:rPr>
          <w:t>permits for Douglas County</w:t>
        </w:r>
      </w:hyperlink>
      <w:r>
        <w:t>. City-issued permits are not in this dataset. The dataset tracks permits issued dating back</w:t>
      </w:r>
      <w:r>
        <w:t xml:space="preserve"> to January of 1991, which makes this dataset somewhat older than many other available datasets. Users may find this data useful for the Smart Cities challenge category, as this dataset provides historical context to buildings in a largely suburban county.</w:t>
      </w:r>
    </w:p>
    <w:p w14:paraId="3C74E49D" w14:textId="77777777" w:rsidR="00F71306" w:rsidRDefault="001F2AFD">
      <w:pPr>
        <w:pStyle w:val="BodyText"/>
        <w:ind w:left="685"/>
        <w:rPr>
          <w:sz w:val="20"/>
        </w:rPr>
      </w:pPr>
      <w:r>
        <w:rPr>
          <w:noProof/>
          <w:sz w:val="20"/>
        </w:rPr>
        <w:drawing>
          <wp:inline distT="0" distB="0" distL="0" distR="0" wp14:anchorId="2DA2BD8A" wp14:editId="574E13C0">
            <wp:extent cx="5254666" cy="199215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5254666" cy="1992153"/>
                    </a:xfrm>
                    <a:prstGeom prst="rect">
                      <a:avLst/>
                    </a:prstGeom>
                  </pic:spPr>
                </pic:pic>
              </a:graphicData>
            </a:graphic>
          </wp:inline>
        </w:drawing>
      </w:r>
    </w:p>
    <w:p w14:paraId="6B7334F2" w14:textId="77777777" w:rsidR="00F71306" w:rsidRDefault="00F71306">
      <w:pPr>
        <w:pStyle w:val="BodyText"/>
        <w:rPr>
          <w:sz w:val="24"/>
        </w:rPr>
      </w:pPr>
    </w:p>
    <w:p w14:paraId="3DC326EB" w14:textId="77777777" w:rsidR="00F71306" w:rsidRDefault="00F71306">
      <w:pPr>
        <w:pStyle w:val="BodyText"/>
        <w:rPr>
          <w:sz w:val="24"/>
        </w:rPr>
      </w:pPr>
    </w:p>
    <w:p w14:paraId="02B8DAB8" w14:textId="77777777" w:rsidR="00F71306" w:rsidRDefault="00F71306">
      <w:pPr>
        <w:pStyle w:val="BodyText"/>
        <w:spacing w:before="6"/>
        <w:rPr>
          <w:sz w:val="35"/>
        </w:rPr>
      </w:pPr>
    </w:p>
    <w:p w14:paraId="08AB740D" w14:textId="77777777" w:rsidR="00F71306" w:rsidRDefault="001F2AFD">
      <w:pPr>
        <w:pStyle w:val="BodyText"/>
        <w:spacing w:line="285" w:lineRule="auto"/>
        <w:ind w:left="100" w:right="134"/>
        <w:jc w:val="both"/>
      </w:pPr>
      <w:r>
        <w:t>The codes in these 5 fields are shown on the pdf document to be Block Code “B.” The codes for Block</w:t>
      </w:r>
      <w:r>
        <w:rPr>
          <w:spacing w:val="-4"/>
        </w:rPr>
        <w:t xml:space="preserve"> </w:t>
      </w:r>
      <w:r>
        <w:t>code</w:t>
      </w:r>
      <w:r>
        <w:rPr>
          <w:spacing w:val="-4"/>
        </w:rPr>
        <w:t xml:space="preserve"> </w:t>
      </w:r>
      <w:r>
        <w:t>B</w:t>
      </w:r>
      <w:r>
        <w:rPr>
          <w:spacing w:val="-4"/>
        </w:rPr>
        <w:t xml:space="preserve"> </w:t>
      </w:r>
      <w:r>
        <w:t>are</w:t>
      </w:r>
      <w:r>
        <w:rPr>
          <w:spacing w:val="-4"/>
        </w:rPr>
        <w:t xml:space="preserve"> </w:t>
      </w:r>
      <w:r>
        <w:t>shown</w:t>
      </w:r>
      <w:r>
        <w:rPr>
          <w:spacing w:val="-4"/>
        </w:rPr>
        <w:t xml:space="preserve"> </w:t>
      </w:r>
      <w:r>
        <w:t>on</w:t>
      </w:r>
      <w:r>
        <w:rPr>
          <w:spacing w:val="-4"/>
        </w:rPr>
        <w:t xml:space="preserve"> </w:t>
      </w:r>
      <w:r>
        <w:t>page</w:t>
      </w:r>
      <w:r>
        <w:rPr>
          <w:spacing w:val="-4"/>
        </w:rPr>
        <w:t xml:space="preserve"> </w:t>
      </w:r>
      <w:r>
        <w:t>7</w:t>
      </w:r>
      <w:r>
        <w:rPr>
          <w:spacing w:val="-4"/>
        </w:rPr>
        <w:t xml:space="preserve"> </w:t>
      </w:r>
      <w:r>
        <w:t>of</w:t>
      </w:r>
      <w:r>
        <w:rPr>
          <w:spacing w:val="-4"/>
        </w:rPr>
        <w:t xml:space="preserve"> </w:t>
      </w:r>
      <w:r>
        <w:t>the</w:t>
      </w:r>
      <w:r>
        <w:rPr>
          <w:spacing w:val="-4"/>
        </w:rPr>
        <w:t xml:space="preserve"> </w:t>
      </w:r>
      <w:r>
        <w:t>pdf</w:t>
      </w:r>
      <w:r>
        <w:rPr>
          <w:spacing w:val="-4"/>
        </w:rPr>
        <w:t xml:space="preserve"> </w:t>
      </w:r>
      <w:r>
        <w:t>under</w:t>
      </w:r>
      <w:r>
        <w:rPr>
          <w:spacing w:val="-4"/>
        </w:rPr>
        <w:t xml:space="preserve"> </w:t>
      </w:r>
      <w:r>
        <w:t>“B.</w:t>
      </w:r>
      <w:r>
        <w:rPr>
          <w:spacing w:val="-4"/>
        </w:rPr>
        <w:t xml:space="preserve"> </w:t>
      </w:r>
      <w:r>
        <w:t>HARMFUL</w:t>
      </w:r>
      <w:r>
        <w:rPr>
          <w:spacing w:val="-4"/>
        </w:rPr>
        <w:t xml:space="preserve"> </w:t>
      </w:r>
      <w:r>
        <w:t>EVENT</w:t>
      </w:r>
      <w:r>
        <w:rPr>
          <w:spacing w:val="-4"/>
        </w:rPr>
        <w:t xml:space="preserve"> </w:t>
      </w:r>
      <w:r>
        <w:t>SEQUENCE.”</w:t>
      </w:r>
      <w:r>
        <w:rPr>
          <w:spacing w:val="-4"/>
        </w:rPr>
        <w:t xml:space="preserve"> </w:t>
      </w:r>
      <w:r>
        <w:t>There are codes 01 through 40, and the following codes relate specifically to ped or</w:t>
      </w:r>
      <w:r>
        <w:rPr>
          <w:spacing w:val="-35"/>
        </w:rPr>
        <w:t xml:space="preserve"> </w:t>
      </w:r>
      <w:r>
        <w:t>bike:</w:t>
      </w:r>
    </w:p>
    <w:p w14:paraId="348FDAD6" w14:textId="77777777" w:rsidR="00F71306" w:rsidRDefault="00F71306">
      <w:pPr>
        <w:spacing w:line="285" w:lineRule="auto"/>
        <w:jc w:val="both"/>
        <w:sectPr w:rsidR="00F71306">
          <w:pgSz w:w="12240" w:h="15840"/>
          <w:pgMar w:top="1500" w:right="1340" w:bottom="280" w:left="1340" w:header="720" w:footer="720" w:gutter="0"/>
          <w:cols w:space="720"/>
        </w:sectPr>
      </w:pPr>
    </w:p>
    <w:p w14:paraId="0DCB127C" w14:textId="77777777" w:rsidR="00F71306" w:rsidRDefault="00F71306">
      <w:pPr>
        <w:pStyle w:val="BodyText"/>
        <w:rPr>
          <w:sz w:val="18"/>
        </w:rPr>
      </w:pPr>
    </w:p>
    <w:p w14:paraId="4290E5F7" w14:textId="77777777" w:rsidR="00F71306" w:rsidRDefault="001F2AFD">
      <w:pPr>
        <w:pStyle w:val="Heading1"/>
        <w:spacing w:before="100"/>
      </w:pPr>
      <w:r>
        <w:t>All Permit Data Douglas County</w:t>
      </w:r>
    </w:p>
    <w:p w14:paraId="4BD31ECB" w14:textId="77777777" w:rsidR="00F71306" w:rsidRDefault="001F2AFD">
      <w:pPr>
        <w:pStyle w:val="BodyText"/>
        <w:spacing w:before="61" w:after="19" w:line="285" w:lineRule="auto"/>
        <w:ind w:left="100" w:right="14"/>
      </w:pPr>
      <w:r>
        <w:t xml:space="preserve">DougCo has published </w:t>
      </w:r>
      <w:hyperlink r:id="rId16">
        <w:r>
          <w:rPr>
            <w:color w:val="1154CC"/>
            <w:u w:val="single" w:color="1154CC"/>
          </w:rPr>
          <w:t>a dataset</w:t>
        </w:r>
        <w:r>
          <w:rPr>
            <w:color w:val="1154CC"/>
          </w:rPr>
          <w:t xml:space="preserve"> </w:t>
        </w:r>
      </w:hyperlink>
      <w:r>
        <w:t>that contains building, roofing, electrical, mechanical, demolition, and driveway issued permits for Douglas County. Town of Castle Rock and Town of Parker permits are also in this dataset. Addition of other city permit data is planned. This dataset is si</w:t>
      </w:r>
      <w:r>
        <w:t>milar to the DougCo Roof Permits Dataset, with they key differences being that it contains geospatial data and more permitting categories outside of roofing. Geospatial attributes include address, city, state, zip code, jurisdiction, and location in decima</w:t>
      </w:r>
      <w:r>
        <w:t>l degrees. The data is available for export in csv, tsv, xml, JSON, rdf, and rff format.</w:t>
      </w:r>
    </w:p>
    <w:p w14:paraId="7D511CAC" w14:textId="77777777" w:rsidR="00F71306" w:rsidRDefault="001F2AFD">
      <w:pPr>
        <w:pStyle w:val="BodyText"/>
        <w:ind w:left="130"/>
        <w:rPr>
          <w:sz w:val="20"/>
        </w:rPr>
      </w:pPr>
      <w:r>
        <w:rPr>
          <w:noProof/>
          <w:sz w:val="20"/>
        </w:rPr>
        <w:drawing>
          <wp:inline distT="0" distB="0" distL="0" distR="0" wp14:anchorId="69588490" wp14:editId="03E28406">
            <wp:extent cx="5572125" cy="33432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5572125" cy="3343275"/>
                    </a:xfrm>
                    <a:prstGeom prst="rect">
                      <a:avLst/>
                    </a:prstGeom>
                  </pic:spPr>
                </pic:pic>
              </a:graphicData>
            </a:graphic>
          </wp:inline>
        </w:drawing>
      </w:r>
    </w:p>
    <w:p w14:paraId="2BC5E4E7" w14:textId="77777777" w:rsidR="00F71306" w:rsidRDefault="00F71306">
      <w:pPr>
        <w:pStyle w:val="BodyText"/>
        <w:rPr>
          <w:sz w:val="24"/>
        </w:rPr>
      </w:pPr>
    </w:p>
    <w:p w14:paraId="61EB337A" w14:textId="77777777" w:rsidR="00F71306" w:rsidRDefault="00F71306">
      <w:pPr>
        <w:pStyle w:val="BodyText"/>
        <w:rPr>
          <w:sz w:val="24"/>
        </w:rPr>
      </w:pPr>
    </w:p>
    <w:p w14:paraId="1722CD0E" w14:textId="77777777" w:rsidR="00F71306" w:rsidRDefault="001F2AFD">
      <w:pPr>
        <w:pStyle w:val="Heading1"/>
        <w:spacing w:before="145"/>
      </w:pPr>
      <w:r>
        <w:t>Douglas County Alexa Requests</w:t>
      </w:r>
    </w:p>
    <w:p w14:paraId="2D213D9F" w14:textId="77777777" w:rsidR="00F71306" w:rsidRDefault="001F2AFD">
      <w:pPr>
        <w:pStyle w:val="BodyText"/>
        <w:spacing w:before="61" w:line="285" w:lineRule="auto"/>
        <w:ind w:left="100" w:right="100"/>
      </w:pPr>
      <w:r>
        <w:t>This is one of the more unique datasets available that has been provided by DougCo. Simply put, this data is a table for Amazon’s Ale</w:t>
      </w:r>
      <w:r>
        <w:t xml:space="preserve">xa to provide information about Douglas County from user requests. As of now the table is designed primarily for users making requests for </w:t>
      </w:r>
      <w:hyperlink r:id="rId18">
        <w:r>
          <w:rPr>
            <w:color w:val="1154CC"/>
            <w:u w:val="single" w:color="1154CC"/>
          </w:rPr>
          <w:t>information about prope</w:t>
        </w:r>
        <w:r>
          <w:rPr>
            <w:color w:val="1154CC"/>
            <w:u w:val="single" w:color="1154CC"/>
          </w:rPr>
          <w:t>rty values and taxes</w:t>
        </w:r>
      </w:hyperlink>
      <w:r>
        <w:t>. The data can be downloaded as a csv, tsv, rff, rss, or xml.</w:t>
      </w:r>
    </w:p>
    <w:p w14:paraId="6F45C4B1" w14:textId="77777777" w:rsidR="00F71306" w:rsidRDefault="00F71306">
      <w:pPr>
        <w:pStyle w:val="BodyText"/>
        <w:spacing w:before="2"/>
        <w:rPr>
          <w:sz w:val="31"/>
        </w:rPr>
      </w:pPr>
    </w:p>
    <w:p w14:paraId="6297A286" w14:textId="77777777" w:rsidR="00F71306" w:rsidRDefault="001F2AFD">
      <w:pPr>
        <w:pStyle w:val="Heading1"/>
      </w:pPr>
      <w:r>
        <w:t>Douglas County GeoHub</w:t>
      </w:r>
    </w:p>
    <w:p w14:paraId="6E42E1FE" w14:textId="77777777" w:rsidR="00F71306" w:rsidRDefault="001F2AFD">
      <w:pPr>
        <w:pStyle w:val="BodyText"/>
        <w:spacing w:before="61" w:line="285" w:lineRule="auto"/>
        <w:ind w:left="100"/>
      </w:pPr>
      <w:r>
        <w:t>The Douglas County GIS Services Team develops and produces standard maps that are available for internal (Douglas County Departments) and external cust</w:t>
      </w:r>
      <w:r>
        <w:t xml:space="preserve">omers. A wide range of standard maps are available, including transportation, land use, political, geologic, and other information. </w:t>
      </w:r>
      <w:hyperlink r:id="rId19">
        <w:r>
          <w:rPr>
            <w:color w:val="1154CC"/>
            <w:u w:val="single" w:color="1154CC"/>
          </w:rPr>
          <w:t>The GeoHub</w:t>
        </w:r>
        <w:r>
          <w:rPr>
            <w:color w:val="1154CC"/>
          </w:rPr>
          <w:t xml:space="preserve"> </w:t>
        </w:r>
      </w:hyperlink>
      <w:r>
        <w:t>has data on demographic, economic, education, election</w:t>
      </w:r>
      <w:r>
        <w:t>,</w:t>
      </w:r>
    </w:p>
    <w:p w14:paraId="16E4BC05" w14:textId="77777777" w:rsidR="00F71306" w:rsidRDefault="00F71306">
      <w:pPr>
        <w:spacing w:line="285" w:lineRule="auto"/>
        <w:sectPr w:rsidR="00F71306">
          <w:pgSz w:w="12240" w:h="15840"/>
          <w:pgMar w:top="1500" w:right="1340" w:bottom="280" w:left="1340" w:header="720" w:footer="720" w:gutter="0"/>
          <w:cols w:space="720"/>
        </w:sectPr>
      </w:pPr>
    </w:p>
    <w:p w14:paraId="600DD146" w14:textId="77777777" w:rsidR="00F71306" w:rsidRDefault="001F2AFD">
      <w:pPr>
        <w:pStyle w:val="BodyText"/>
        <w:spacing w:before="63" w:line="285" w:lineRule="auto"/>
        <w:ind w:left="100"/>
      </w:pPr>
      <w:r>
        <w:lastRenderedPageBreak/>
        <w:t>government, health, hydrography, infrastructure, parks &amp; open space, planning, property, public safety, topography, and transportation.</w:t>
      </w:r>
    </w:p>
    <w:p w14:paraId="0D2252E2" w14:textId="77777777" w:rsidR="00F71306" w:rsidRDefault="00F71306">
      <w:pPr>
        <w:pStyle w:val="BodyText"/>
        <w:spacing w:before="11"/>
        <w:rPr>
          <w:sz w:val="25"/>
        </w:rPr>
      </w:pPr>
    </w:p>
    <w:p w14:paraId="78D26384" w14:textId="77777777" w:rsidR="00F71306" w:rsidRDefault="001F2AFD">
      <w:pPr>
        <w:pStyle w:val="BodyText"/>
        <w:ind w:left="100"/>
      </w:pPr>
      <w:r>
        <w:t>Some interesting sample datasets:</w:t>
      </w:r>
    </w:p>
    <w:bookmarkStart w:id="0" w:name="_GoBack"/>
    <w:bookmarkEnd w:id="0"/>
    <w:p w14:paraId="3A40C0BB" w14:textId="51F1709B" w:rsidR="00F71306" w:rsidRDefault="001F2AFD">
      <w:pPr>
        <w:pStyle w:val="ListParagraph"/>
        <w:numPr>
          <w:ilvl w:val="0"/>
          <w:numId w:val="1"/>
        </w:numPr>
        <w:tabs>
          <w:tab w:val="left" w:pos="819"/>
          <w:tab w:val="left" w:pos="820"/>
        </w:tabs>
      </w:pPr>
      <w:r>
        <w:fldChar w:fldCharType="begin"/>
      </w:r>
      <w:r>
        <w:instrText xml:space="preserve"> HYPERLINK "https://gis-dougco.opendata.arcgis.com/datasets/f41be83add5f421d98c3d3f43f475a02_0" \h </w:instrText>
      </w:r>
      <w:r>
        <w:fldChar w:fldCharType="separate"/>
      </w:r>
      <w:r>
        <w:rPr>
          <w:color w:val="1154CC"/>
          <w:u w:val="single" w:color="1154CC"/>
        </w:rPr>
        <w:t>Water Supply Zones</w:t>
      </w:r>
      <w:r>
        <w:rPr>
          <w:color w:val="1154CC"/>
          <w:u w:val="single" w:color="1154CC"/>
        </w:rPr>
        <w:fldChar w:fldCharType="end"/>
      </w:r>
      <w:r>
        <w:t>: Map of groundwater supply</w:t>
      </w:r>
      <w:r>
        <w:rPr>
          <w:spacing w:val="-11"/>
        </w:rPr>
        <w:t xml:space="preserve"> </w:t>
      </w:r>
      <w:r>
        <w:t>zones</w:t>
      </w:r>
    </w:p>
    <w:p w14:paraId="612E907C" w14:textId="77777777" w:rsidR="00F71306" w:rsidRDefault="001F2AFD">
      <w:pPr>
        <w:pStyle w:val="ListParagraph"/>
        <w:numPr>
          <w:ilvl w:val="0"/>
          <w:numId w:val="1"/>
        </w:numPr>
        <w:tabs>
          <w:tab w:val="left" w:pos="819"/>
          <w:tab w:val="left" w:pos="820"/>
        </w:tabs>
        <w:spacing w:before="64"/>
      </w:pPr>
      <w:hyperlink r:id="rId20">
        <w:r>
          <w:rPr>
            <w:color w:val="1154CC"/>
            <w:u w:val="single" w:color="1154CC"/>
          </w:rPr>
          <w:t>Mental Health Data</w:t>
        </w:r>
      </w:hyperlink>
      <w:r>
        <w:t>: Suite of data relating to mental health in the</w:t>
      </w:r>
      <w:r>
        <w:rPr>
          <w:spacing w:val="-24"/>
        </w:rPr>
        <w:t xml:space="preserve"> </w:t>
      </w:r>
      <w:r>
        <w:t>area</w:t>
      </w:r>
    </w:p>
    <w:p w14:paraId="5269DAFC" w14:textId="77777777" w:rsidR="00F71306" w:rsidRDefault="001F2AFD">
      <w:pPr>
        <w:pStyle w:val="ListParagraph"/>
        <w:numPr>
          <w:ilvl w:val="0"/>
          <w:numId w:val="1"/>
        </w:numPr>
        <w:tabs>
          <w:tab w:val="left" w:pos="819"/>
          <w:tab w:val="left" w:pos="820"/>
        </w:tabs>
        <w:spacing w:line="285" w:lineRule="auto"/>
        <w:ind w:right="159"/>
      </w:pPr>
      <w:r>
        <w:rPr>
          <w:noProof/>
        </w:rPr>
        <w:drawing>
          <wp:anchor distT="0" distB="0" distL="0" distR="0" simplePos="0" relativeHeight="3" behindDoc="0" locked="0" layoutInCell="1" allowOverlap="1" wp14:anchorId="532A3A03" wp14:editId="16006454">
            <wp:simplePos x="0" y="0"/>
            <wp:positionH relativeFrom="page">
              <wp:posOffset>2590800</wp:posOffset>
            </wp:positionH>
            <wp:positionV relativeFrom="paragraph">
              <wp:posOffset>427581</wp:posOffset>
            </wp:positionV>
            <wp:extent cx="2566921" cy="21122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2566921" cy="2112264"/>
                    </a:xfrm>
                    <a:prstGeom prst="rect">
                      <a:avLst/>
                    </a:prstGeom>
                  </pic:spPr>
                </pic:pic>
              </a:graphicData>
            </a:graphic>
          </wp:anchor>
        </w:drawing>
      </w:r>
      <w:hyperlink r:id="rId22">
        <w:r>
          <w:rPr>
            <w:color w:val="1154CC"/>
            <w:u w:val="single" w:color="1154CC"/>
          </w:rPr>
          <w:t>Land</w:t>
        </w:r>
        <w:r>
          <w:rPr>
            <w:color w:val="1154CC"/>
            <w:spacing w:val="-7"/>
            <w:u w:val="single" w:color="1154CC"/>
          </w:rPr>
          <w:t xml:space="preserve"> </w:t>
        </w:r>
        <w:r>
          <w:rPr>
            <w:color w:val="1154CC"/>
            <w:u w:val="single" w:color="1154CC"/>
          </w:rPr>
          <w:t>Use</w:t>
        </w:r>
      </w:hyperlink>
      <w:r>
        <w:t>:</w:t>
      </w:r>
      <w:r>
        <w:rPr>
          <w:spacing w:val="-6"/>
        </w:rPr>
        <w:t xml:space="preserve"> </w:t>
      </w:r>
      <w:r>
        <w:t>Comprehensive</w:t>
      </w:r>
      <w:r>
        <w:rPr>
          <w:spacing w:val="-6"/>
        </w:rPr>
        <w:t xml:space="preserve"> </w:t>
      </w:r>
      <w:r>
        <w:t>MasterPlan</w:t>
      </w:r>
      <w:r>
        <w:rPr>
          <w:spacing w:val="-6"/>
        </w:rPr>
        <w:t xml:space="preserve"> </w:t>
      </w:r>
      <w:r>
        <w:t>2030</w:t>
      </w:r>
      <w:r>
        <w:rPr>
          <w:spacing w:val="-6"/>
        </w:rPr>
        <w:t xml:space="preserve"> </w:t>
      </w:r>
      <w:r>
        <w:t>Land</w:t>
      </w:r>
      <w:r>
        <w:rPr>
          <w:spacing w:val="-6"/>
        </w:rPr>
        <w:t xml:space="preserve"> </w:t>
      </w:r>
      <w:r>
        <w:t>Use</w:t>
      </w:r>
      <w:r>
        <w:rPr>
          <w:spacing w:val="-6"/>
        </w:rPr>
        <w:t xml:space="preserve"> </w:t>
      </w:r>
      <w:r>
        <w:t>Management</w:t>
      </w:r>
      <w:r>
        <w:rPr>
          <w:spacing w:val="-6"/>
        </w:rPr>
        <w:t xml:space="preserve"> </w:t>
      </w:r>
      <w:r>
        <w:t>Areas</w:t>
      </w:r>
      <w:r>
        <w:rPr>
          <w:spacing w:val="-6"/>
        </w:rPr>
        <w:t xml:space="preserve"> </w:t>
      </w:r>
      <w:r>
        <w:t>as</w:t>
      </w:r>
      <w:r>
        <w:rPr>
          <w:spacing w:val="-6"/>
        </w:rPr>
        <w:t xml:space="preserve"> </w:t>
      </w:r>
      <w:r>
        <w:t>approved by the Douglas County Planning Commission - April 21,</w:t>
      </w:r>
      <w:r>
        <w:rPr>
          <w:spacing w:val="-16"/>
        </w:rPr>
        <w:t xml:space="preserve"> </w:t>
      </w:r>
      <w:r>
        <w:t>2008.</w:t>
      </w:r>
    </w:p>
    <w:p w14:paraId="4202CBA4" w14:textId="77777777" w:rsidR="00F71306" w:rsidRDefault="00F71306">
      <w:pPr>
        <w:pStyle w:val="BodyText"/>
        <w:rPr>
          <w:sz w:val="24"/>
        </w:rPr>
      </w:pPr>
    </w:p>
    <w:p w14:paraId="004B211B" w14:textId="77777777" w:rsidR="00F71306" w:rsidRDefault="00F71306">
      <w:pPr>
        <w:pStyle w:val="BodyText"/>
        <w:spacing w:before="8"/>
        <w:rPr>
          <w:sz w:val="35"/>
        </w:rPr>
      </w:pPr>
    </w:p>
    <w:p w14:paraId="5D41CA12" w14:textId="77777777" w:rsidR="00F71306" w:rsidRDefault="001F2AFD">
      <w:pPr>
        <w:pStyle w:val="Heading1"/>
      </w:pPr>
      <w:r>
        <w:t>Much More</w:t>
      </w:r>
    </w:p>
    <w:p w14:paraId="3FF1F666" w14:textId="77777777" w:rsidR="00F71306" w:rsidRDefault="001F2AFD">
      <w:pPr>
        <w:pStyle w:val="BodyText"/>
        <w:spacing w:before="61" w:line="285" w:lineRule="auto"/>
        <w:ind w:left="100" w:right="4504"/>
      </w:pPr>
      <w:r>
        <w:t xml:space="preserve">There’s a lot more on the site - go see for yourself! </w:t>
      </w:r>
      <w:hyperlink r:id="rId23">
        <w:r>
          <w:rPr>
            <w:color w:val="1154CC"/>
            <w:u w:val="single" w:color="1154CC"/>
          </w:rPr>
          <w:t>https://gis-dougco.opendata.arcgis.com/</w:t>
        </w:r>
      </w:hyperlink>
      <w:r>
        <w:rPr>
          <w:color w:val="1154CC"/>
        </w:rPr>
        <w:t xml:space="preserve"> </w:t>
      </w:r>
      <w:hyperlink r:id="rId24">
        <w:r>
          <w:rPr>
            <w:color w:val="1154CC"/>
            <w:u w:val="single" w:color="1154CC"/>
          </w:rPr>
          <w:t>https://data.douglas.co.us/</w:t>
        </w:r>
      </w:hyperlink>
      <w:r>
        <w:rPr>
          <w:color w:val="1154CC"/>
        </w:rPr>
        <w:t xml:space="preserve"> </w:t>
      </w:r>
      <w:hyperlink r:id="rId25">
        <w:r>
          <w:rPr>
            <w:color w:val="1154CC"/>
            <w:u w:val="single" w:color="1154CC"/>
          </w:rPr>
          <w:t>https://data.colorado.gov/</w:t>
        </w:r>
      </w:hyperlink>
    </w:p>
    <w:p w14:paraId="40867175" w14:textId="77777777" w:rsidR="00F71306" w:rsidRDefault="00F71306">
      <w:pPr>
        <w:spacing w:line="285" w:lineRule="auto"/>
        <w:sectPr w:rsidR="00F71306">
          <w:pgSz w:w="12240" w:h="15840"/>
          <w:pgMar w:top="1380" w:right="1340" w:bottom="280" w:left="1340" w:header="720" w:footer="720" w:gutter="0"/>
          <w:cols w:space="720"/>
        </w:sectPr>
      </w:pPr>
    </w:p>
    <w:p w14:paraId="00BB7D82" w14:textId="77777777" w:rsidR="00F71306" w:rsidRDefault="00F71306">
      <w:pPr>
        <w:pStyle w:val="BodyText"/>
        <w:spacing w:before="4"/>
        <w:rPr>
          <w:rFonts w:ascii="Times New Roman"/>
          <w:sz w:val="17"/>
        </w:rPr>
      </w:pPr>
    </w:p>
    <w:sectPr w:rsidR="00F71306">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36D"/>
    <w:multiLevelType w:val="hybridMultilevel"/>
    <w:tmpl w:val="AD48579A"/>
    <w:lvl w:ilvl="0" w:tplc="4492FE5C">
      <w:start w:val="1"/>
      <w:numFmt w:val="decimal"/>
      <w:lvlText w:val="%1."/>
      <w:lvlJc w:val="left"/>
      <w:pPr>
        <w:ind w:left="820" w:hanging="360"/>
        <w:jc w:val="left"/>
      </w:pPr>
      <w:rPr>
        <w:rFonts w:ascii="Arial" w:eastAsia="Arial" w:hAnsi="Arial" w:cs="Arial" w:hint="default"/>
        <w:spacing w:val="-7"/>
        <w:w w:val="100"/>
        <w:sz w:val="22"/>
        <w:szCs w:val="22"/>
      </w:rPr>
    </w:lvl>
    <w:lvl w:ilvl="1" w:tplc="AC62CEEA">
      <w:numFmt w:val="bullet"/>
      <w:lvlText w:val="•"/>
      <w:lvlJc w:val="left"/>
      <w:pPr>
        <w:ind w:left="1694" w:hanging="360"/>
      </w:pPr>
      <w:rPr>
        <w:rFonts w:hint="default"/>
      </w:rPr>
    </w:lvl>
    <w:lvl w:ilvl="2" w:tplc="6FB6FAA4">
      <w:numFmt w:val="bullet"/>
      <w:lvlText w:val="•"/>
      <w:lvlJc w:val="left"/>
      <w:pPr>
        <w:ind w:left="2568" w:hanging="360"/>
      </w:pPr>
      <w:rPr>
        <w:rFonts w:hint="default"/>
      </w:rPr>
    </w:lvl>
    <w:lvl w:ilvl="3" w:tplc="26BA15C4">
      <w:numFmt w:val="bullet"/>
      <w:lvlText w:val="•"/>
      <w:lvlJc w:val="left"/>
      <w:pPr>
        <w:ind w:left="3442" w:hanging="360"/>
      </w:pPr>
      <w:rPr>
        <w:rFonts w:hint="default"/>
      </w:rPr>
    </w:lvl>
    <w:lvl w:ilvl="4" w:tplc="3DB227BC">
      <w:numFmt w:val="bullet"/>
      <w:lvlText w:val="•"/>
      <w:lvlJc w:val="left"/>
      <w:pPr>
        <w:ind w:left="4316" w:hanging="360"/>
      </w:pPr>
      <w:rPr>
        <w:rFonts w:hint="default"/>
      </w:rPr>
    </w:lvl>
    <w:lvl w:ilvl="5" w:tplc="CC14959C">
      <w:numFmt w:val="bullet"/>
      <w:lvlText w:val="•"/>
      <w:lvlJc w:val="left"/>
      <w:pPr>
        <w:ind w:left="5190" w:hanging="360"/>
      </w:pPr>
      <w:rPr>
        <w:rFonts w:hint="default"/>
      </w:rPr>
    </w:lvl>
    <w:lvl w:ilvl="6" w:tplc="F48C2F3A">
      <w:numFmt w:val="bullet"/>
      <w:lvlText w:val="•"/>
      <w:lvlJc w:val="left"/>
      <w:pPr>
        <w:ind w:left="6064" w:hanging="360"/>
      </w:pPr>
      <w:rPr>
        <w:rFonts w:hint="default"/>
      </w:rPr>
    </w:lvl>
    <w:lvl w:ilvl="7" w:tplc="08BA1B46">
      <w:numFmt w:val="bullet"/>
      <w:lvlText w:val="•"/>
      <w:lvlJc w:val="left"/>
      <w:pPr>
        <w:ind w:left="6938" w:hanging="360"/>
      </w:pPr>
      <w:rPr>
        <w:rFonts w:hint="default"/>
      </w:rPr>
    </w:lvl>
    <w:lvl w:ilvl="8" w:tplc="8F646AA6">
      <w:numFmt w:val="bullet"/>
      <w:lvlText w:val="•"/>
      <w:lvlJc w:val="left"/>
      <w:pPr>
        <w:ind w:left="7812" w:hanging="360"/>
      </w:pPr>
      <w:rPr>
        <w:rFonts w:hint="default"/>
      </w:rPr>
    </w:lvl>
  </w:abstractNum>
  <w:abstractNum w:abstractNumId="1" w15:restartNumberingAfterBreak="0">
    <w:nsid w:val="07127EA7"/>
    <w:multiLevelType w:val="hybridMultilevel"/>
    <w:tmpl w:val="3D6CD48C"/>
    <w:lvl w:ilvl="0" w:tplc="A5DA231C">
      <w:numFmt w:val="bullet"/>
      <w:lvlText w:val="●"/>
      <w:lvlJc w:val="left"/>
      <w:pPr>
        <w:ind w:left="820" w:hanging="360"/>
      </w:pPr>
      <w:rPr>
        <w:rFonts w:ascii="Arial" w:eastAsia="Arial" w:hAnsi="Arial" w:cs="Arial" w:hint="default"/>
        <w:spacing w:val="-1"/>
        <w:w w:val="100"/>
        <w:sz w:val="22"/>
        <w:szCs w:val="22"/>
      </w:rPr>
    </w:lvl>
    <w:lvl w:ilvl="1" w:tplc="35568DD0">
      <w:numFmt w:val="bullet"/>
      <w:lvlText w:val="•"/>
      <w:lvlJc w:val="left"/>
      <w:pPr>
        <w:ind w:left="1694" w:hanging="360"/>
      </w:pPr>
      <w:rPr>
        <w:rFonts w:hint="default"/>
      </w:rPr>
    </w:lvl>
    <w:lvl w:ilvl="2" w:tplc="F084BA02">
      <w:numFmt w:val="bullet"/>
      <w:lvlText w:val="•"/>
      <w:lvlJc w:val="left"/>
      <w:pPr>
        <w:ind w:left="2568" w:hanging="360"/>
      </w:pPr>
      <w:rPr>
        <w:rFonts w:hint="default"/>
      </w:rPr>
    </w:lvl>
    <w:lvl w:ilvl="3" w:tplc="6B48273C">
      <w:numFmt w:val="bullet"/>
      <w:lvlText w:val="•"/>
      <w:lvlJc w:val="left"/>
      <w:pPr>
        <w:ind w:left="3442" w:hanging="360"/>
      </w:pPr>
      <w:rPr>
        <w:rFonts w:hint="default"/>
      </w:rPr>
    </w:lvl>
    <w:lvl w:ilvl="4" w:tplc="7C02EDCE">
      <w:numFmt w:val="bullet"/>
      <w:lvlText w:val="•"/>
      <w:lvlJc w:val="left"/>
      <w:pPr>
        <w:ind w:left="4316" w:hanging="360"/>
      </w:pPr>
      <w:rPr>
        <w:rFonts w:hint="default"/>
      </w:rPr>
    </w:lvl>
    <w:lvl w:ilvl="5" w:tplc="9AB21738">
      <w:numFmt w:val="bullet"/>
      <w:lvlText w:val="•"/>
      <w:lvlJc w:val="left"/>
      <w:pPr>
        <w:ind w:left="5190" w:hanging="360"/>
      </w:pPr>
      <w:rPr>
        <w:rFonts w:hint="default"/>
      </w:rPr>
    </w:lvl>
    <w:lvl w:ilvl="6" w:tplc="0B80677A">
      <w:numFmt w:val="bullet"/>
      <w:lvlText w:val="•"/>
      <w:lvlJc w:val="left"/>
      <w:pPr>
        <w:ind w:left="6064" w:hanging="360"/>
      </w:pPr>
      <w:rPr>
        <w:rFonts w:hint="default"/>
      </w:rPr>
    </w:lvl>
    <w:lvl w:ilvl="7" w:tplc="2FAEA452">
      <w:numFmt w:val="bullet"/>
      <w:lvlText w:val="•"/>
      <w:lvlJc w:val="left"/>
      <w:pPr>
        <w:ind w:left="6938" w:hanging="360"/>
      </w:pPr>
      <w:rPr>
        <w:rFonts w:hint="default"/>
      </w:rPr>
    </w:lvl>
    <w:lvl w:ilvl="8" w:tplc="4CD27724">
      <w:numFmt w:val="bullet"/>
      <w:lvlText w:val="•"/>
      <w:lvlJc w:val="left"/>
      <w:pPr>
        <w:ind w:left="7812"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71306"/>
    <w:rsid w:val="001F2AFD"/>
    <w:rsid w:val="00F7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93DE"/>
  <w15:docId w15:val="{9A476ADA-2FB4-4916-8D69-B8613950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47"/>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ta.douglas.co.us/" TargetMode="External"/><Relationship Id="rId13" Type="http://schemas.openxmlformats.org/officeDocument/2006/relationships/image" Target="media/image3.jpeg"/><Relationship Id="rId18" Type="http://schemas.openxmlformats.org/officeDocument/2006/relationships/hyperlink" Target="https://data.douglas.co.us/dataset/Douglas-County-Alexa-Requests/ern2-hud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data.douglas.co.us/" TargetMode="External"/><Relationship Id="rId12" Type="http://schemas.openxmlformats.org/officeDocument/2006/relationships/hyperlink" Target="https://gis-dougco.opendata.arcgis.com/" TargetMode="External"/><Relationship Id="rId17" Type="http://schemas.openxmlformats.org/officeDocument/2006/relationships/image" Target="media/image5.jpeg"/><Relationship Id="rId25" Type="http://schemas.openxmlformats.org/officeDocument/2006/relationships/hyperlink" Target="https://data.colorado.gov/" TargetMode="External"/><Relationship Id="rId2" Type="http://schemas.openxmlformats.org/officeDocument/2006/relationships/styles" Target="styles.xml"/><Relationship Id="rId16" Type="http://schemas.openxmlformats.org/officeDocument/2006/relationships/hyperlink" Target="https://data.douglas.co.us/Economic/Map-View-of-All-Permit-Data/3t6c-neyb" TargetMode="External"/><Relationship Id="rId20" Type="http://schemas.openxmlformats.org/officeDocument/2006/relationships/hyperlink" Target="https://gis-dougco.opendata.arcgis.com/items/026a751142d44975a2b0d380c66ee92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colorado.gov/" TargetMode="External"/><Relationship Id="rId24" Type="http://schemas.openxmlformats.org/officeDocument/2006/relationships/hyperlink" Target="https://data.douglas.co.us/" TargetMode="Externa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hyperlink" Target="https://gis-dougco.opendata.arcgis.com/" TargetMode="External"/><Relationship Id="rId10" Type="http://schemas.openxmlformats.org/officeDocument/2006/relationships/hyperlink" Target="https://data.douglas.co.us/browse" TargetMode="External"/><Relationship Id="rId19" Type="http://schemas.openxmlformats.org/officeDocument/2006/relationships/hyperlink" Target="https://gis-dougco.opendata.arcgis.com/" TargetMode="External"/><Relationship Id="rId4" Type="http://schemas.openxmlformats.org/officeDocument/2006/relationships/webSettings" Target="webSettings.xml"/><Relationship Id="rId9" Type="http://schemas.openxmlformats.org/officeDocument/2006/relationships/hyperlink" Target="https://data.colorado.gov/browse?federation_filter=1222" TargetMode="External"/><Relationship Id="rId14" Type="http://schemas.openxmlformats.org/officeDocument/2006/relationships/hyperlink" Target="https://data.douglas.co.us/Economic/Roof-permit/3f4j-vyeh" TargetMode="External"/><Relationship Id="rId22" Type="http://schemas.openxmlformats.org/officeDocument/2006/relationships/hyperlink" Target="https://gis-dougco.opendata.arcgis.com/datasets/3fda53fc9335458bb6c097228130328c_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Wallace</cp:lastModifiedBy>
  <cp:revision>2</cp:revision>
  <dcterms:created xsi:type="dcterms:W3CDTF">2019-11-12T16:20:00Z</dcterms:created>
  <dcterms:modified xsi:type="dcterms:W3CDTF">2019-11-18T20:38:00Z</dcterms:modified>
</cp:coreProperties>
</file>