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edYOUcate | WEEK 03</w:t>
      </w:r>
    </w:p>
    <w:p>
      <w:pPr>
        <w:pStyle w:val="Heading1"/>
      </w:pPr>
      <w:r>
        <w:t>Four Complete SEO Blog Articles</w:t>
      </w:r>
    </w:p>
    <w:p>
      <w:r>
        <w:t>Developer-ready publishing package • English • Official source references • Clickable business hyperlinks</w:t>
      </w:r>
    </w:p>
    <w:p>
      <w:pPr>
        <w:pStyle w:val="Heading1"/>
      </w:pPr>
      <w:r>
        <w:t>Publishing Calendar</w:t>
      </w:r>
    </w:p>
    <w:tbl>
      <w:tblPr>
        <w:tblStyle w:val="LightShading-Accent1"/>
        <w:tblW w:type="auto" w:w="0"/>
        <w:tblLook w:firstColumn="1" w:firstRow="1" w:lastColumn="0" w:lastRow="0" w:noHBand="0" w:noVBand="1" w:val="04A0"/>
      </w:tblPr>
      <w:tblGrid>
        <w:gridCol w:w="4320"/>
        <w:gridCol w:w="4320"/>
      </w:tblGrid>
      <w:tr>
        <w:tc>
          <w:tcPr>
            <w:tcW w:type="dxa" w:w="4320"/>
          </w:tcPr>
          <w:p>
            <w:r>
              <w:t>Publishing Day</w:t>
            </w:r>
          </w:p>
        </w:tc>
        <w:tc>
          <w:tcPr>
            <w:tcW w:type="dxa" w:w="4320"/>
          </w:tcPr>
          <w:p>
            <w:r>
              <w:t>Article</w:t>
            </w:r>
          </w:p>
        </w:tc>
      </w:tr>
      <w:tr>
        <w:tc>
          <w:tcPr>
            <w:tcW w:type="dxa" w:w="4320"/>
          </w:tcPr>
          <w:p>
            <w:r>
              <w:t>Day 1</w:t>
            </w:r>
          </w:p>
        </w:tc>
        <w:tc>
          <w:tcPr>
            <w:tcW w:type="dxa" w:w="4320"/>
          </w:tcPr>
          <w:p>
            <w:r>
              <w:t>NIOS On-Demand Examination: Eligibility, Registration and Preparation Guide</w:t>
            </w:r>
          </w:p>
        </w:tc>
      </w:tr>
      <w:tr>
        <w:tc>
          <w:tcPr>
            <w:tcW w:type="dxa" w:w="4320"/>
          </w:tcPr>
          <w:p>
            <w:r>
              <w:t>Day 2</w:t>
            </w:r>
          </w:p>
        </w:tc>
        <w:tc>
          <w:tcPr>
            <w:tcW w:type="dxa" w:w="4320"/>
          </w:tcPr>
          <w:p>
            <w:r>
              <w:t>NIOS TMA and Practical Exams: A Student Checklist</w:t>
            </w:r>
          </w:p>
        </w:tc>
      </w:tr>
      <w:tr>
        <w:tc>
          <w:tcPr>
            <w:tcW w:type="dxa" w:w="4320"/>
          </w:tcPr>
          <w:p>
            <w:r>
              <w:t>Day 3</w:t>
            </w:r>
          </w:p>
        </w:tc>
        <w:tc>
          <w:tcPr>
            <w:tcW w:type="dxa" w:w="4320"/>
          </w:tcPr>
          <w:p>
            <w:r>
              <w:t>How to Check UGC Recognition for Online and Distance Degrees</w:t>
            </w:r>
          </w:p>
        </w:tc>
      </w:tr>
      <w:tr>
        <w:tc>
          <w:tcPr>
            <w:tcW w:type="dxa" w:w="4320"/>
          </w:tcPr>
          <w:p>
            <w:r>
              <w:t>Day 4</w:t>
            </w:r>
          </w:p>
        </w:tc>
        <w:tc>
          <w:tcPr>
            <w:tcW w:type="dxa" w:w="4320"/>
          </w:tcPr>
          <w:p>
            <w:r>
              <w:t>Career Guidance After Class 10: How to Choose the Right Stream</w:t>
            </w:r>
          </w:p>
        </w:tc>
      </w:tr>
    </w:tbl>
    <w:p>
      <w:pPr>
        <w:pStyle w:val="Heading1"/>
      </w:pPr>
      <w:r>
        <w:t>Instructions for Website Developer</w:t>
      </w:r>
    </w:p>
    <w:p>
      <w:pPr>
        <w:pStyle w:val="ListBullet"/>
      </w:pPr>
      <w:r>
        <w:t>Use Section B only for the public article body; Section A is for CMS SEO fields and Section C is for review.</w:t>
      </w:r>
    </w:p>
    <w:p>
      <w:pPr>
        <w:pStyle w:val="ListBullet"/>
      </w:pPr>
      <w:r>
        <w:t>Preserve hyperlinks as real clickable links with descriptive anchor text.</w:t>
      </w:r>
    </w:p>
    <w:p>
      <w:pPr>
        <w:pStyle w:val="ListBullet"/>
      </w:pPr>
      <w:r>
        <w:t>Set the canonical article URL after confirming the actual website permalink format.</w:t>
      </w:r>
    </w:p>
    <w:p>
      <w:pPr>
        <w:pStyle w:val="ListBullet"/>
      </w:pPr>
      <w:r>
        <w:t>Do not invent related blog URLs. Add internal links only to articles already published at verified URLs.</w:t>
      </w:r>
    </w:p>
    <w:p>
      <w:pPr>
        <w:pStyle w:val="ListBullet"/>
      </w:pPr>
      <w:r>
        <w:t>Review all official rules and dates at publication time. Check any regulatory or programme-specific changes.</w:t>
      </w:r>
    </w:p>
    <w:p>
      <w:pPr>
        <w:pStyle w:val="ListBullet"/>
      </w:pPr>
      <w:r>
        <w:t>Add author/reviewer, publication date, meaningful featured image alt text, and appropriate Article/Breadcrumb structured data.</w:t>
      </w:r>
    </w:p>
    <w:p>
      <w:pPr>
        <w:pStyle w:val="ListBullet"/>
      </w:pPr>
      <w:r>
        <w:t>No keyword stuffing, fabricated rankings, guaranteed outcomes, or misleading official-authority claims.</w:t>
      </w:r>
    </w:p>
    <w:p>
      <w:r>
        <w:br w:type="page"/>
      </w:r>
    </w:p>
    <w:p>
      <w:pPr>
        <w:pStyle w:val="Heading1"/>
      </w:pPr>
      <w:r>
        <w:t>ARTICLE 1  |  Day 1</w:t>
      </w:r>
    </w:p>
    <w:p>
      <w:pPr>
        <w:pStyle w:val="Heading2"/>
      </w:pPr>
      <w:r>
        <w:t>SECTION A — SEO METADATA (DEVELOPER ONLY)</w:t>
      </w:r>
    </w:p>
    <w:p>
      <w:r>
        <w:rPr>
          <w:b/>
        </w:rPr>
        <w:t xml:space="preserve">Category: </w:t>
      </w:r>
      <w:r>
        <w:t>NIOS On-Demand Examination</w:t>
      </w:r>
    </w:p>
    <w:p>
      <w:r>
        <w:rPr>
          <w:b/>
        </w:rPr>
        <w:t xml:space="preserve">Primary keyword: </w:t>
      </w:r>
      <w:r>
        <w:t>NIOS on demand examination</w:t>
      </w:r>
    </w:p>
    <w:p>
      <w:r>
        <w:rPr>
          <w:b/>
        </w:rPr>
        <w:t xml:space="preserve">Secondary keywords: </w:t>
      </w:r>
      <w:r>
        <w:t>NIOS ODE eligibility, NIOS on demand registration, NIOS ODE Surat, NIOS exam preparation, NIOS exam fees, NIOS student dashboard</w:t>
      </w:r>
    </w:p>
    <w:p>
      <w:r>
        <w:rPr>
          <w:b/>
        </w:rPr>
        <w:t xml:space="preserve">Search intent: </w:t>
      </w:r>
      <w:r>
        <w:t>Informational with relevant local counselling intent</w:t>
      </w:r>
    </w:p>
    <w:p>
      <w:r>
        <w:rPr>
          <w:b/>
        </w:rPr>
        <w:t xml:space="preserve">SEO title: </w:t>
      </w:r>
      <w:r>
        <w:t>NIOS On-Demand Examination Guide | edYOUcate</w:t>
      </w:r>
    </w:p>
    <w:p>
      <w:r>
        <w:rPr>
          <w:b/>
        </w:rPr>
        <w:t xml:space="preserve">Meta description: </w:t>
      </w:r>
      <w:r>
        <w:t>Understand NIOS On-Demand Examination eligibility, registration, preparation and official checks. Practical guidance for students and parents in Surat.</w:t>
      </w:r>
    </w:p>
    <w:p>
      <w:r>
        <w:rPr>
          <w:b/>
        </w:rPr>
        <w:t xml:space="preserve">Suggested slug: </w:t>
      </w:r>
      <w:r>
        <w:t>nios-on-demand-examination-guide</w:t>
      </w:r>
    </w:p>
    <w:p>
      <w:r>
        <w:rPr>
          <w:b/>
        </w:rPr>
        <w:t xml:space="preserve">Proposed URL: </w:t>
      </w:r>
      <w:r>
        <w:t>https://blog.edyoucate.in/nios-on-demand-examination-guide/</w:t>
      </w:r>
    </w:p>
    <w:p>
      <w:pPr>
        <w:pStyle w:val="Heading2"/>
      </w:pPr>
      <w:r>
        <w:t>SECTION B — PUBLIC BLOG ARTICLE (COPY &amp; PASTE)</w:t>
      </w:r>
    </w:p>
    <w:p>
      <w:pPr>
        <w:pStyle w:val="Heading1"/>
      </w:pPr>
      <w:r>
        <w:t>NIOS On-Demand Examination: Eligibility, Registration and Preparation Guide</w:t>
      </w:r>
    </w:p>
    <w:p>
      <w:pPr>
        <w:pStyle w:val="Heading2"/>
      </w:pPr>
      <w:r>
        <w:t>What is the NIOS On-Demand Examination?</w:t>
      </w:r>
    </w:p>
    <w:p>
      <w:r>
        <w:t>The National Institute of Open Schooling (NIOS) provides an On-Demand Examination System, often called ODE or ODES, for eligible learners. It is an examination route, not a promise that every student can sit for any subject on any date. Many learners hear about this option after an unsuccessful school examination or when they need to improve their academic record. The first task is to understand whether the route fits their existing qualification, NIOS admission stream and future education goal.</w:t>
      </w:r>
    </w:p>
    <w:p>
      <w:pPr>
        <w:pStyle w:val="Heading2"/>
      </w:pPr>
      <w:r>
        <w:t>How ODE differs from the public examination</w:t>
      </w:r>
    </w:p>
    <w:p>
      <w:r>
        <w:t xml:space="preserve">NIOS public examinations follow published examination sessions and timetables. On-Demand Examinations follow a different registration and scheduling process, subject to eligibility and available subjects and centres. A learner should never assume that an ODE slot is available simply because the portal is accessible. Confirm the current subject, centre, date, registration window and fee on the </w:t>
      </w:r>
      <w:hyperlink r:id="rId9">
        <w:r>
          <w:rPr>
            <w:color w:val="1264A3"/>
            <w:u w:val="single"/>
          </w:rPr>
          <w:t>official NIOS student portal</w:t>
        </w:r>
      </w:hyperlink>
      <w:r>
        <w:t xml:space="preserve"> before making plans.</w:t>
      </w:r>
    </w:p>
    <w:p>
      <w:pPr>
        <w:pStyle w:val="Heading2"/>
      </w:pPr>
      <w:r>
        <w:t>Eligibility must be checked case by case</w:t>
      </w:r>
    </w:p>
    <w:p>
      <w:r>
        <w:t xml:space="preserve">NIOS rules distinguish Secondary and Senior Secondary learners and different admission streams. The NIOS examination bye-laws describe ODE access for eligible registered learners and stream-specific conditions. A learner who has not yet satisfied the applicable requirements may not qualify for the same route as another learner. For example, prior examinations, subjects already passed and admission validity can matter. Use the </w:t>
      </w:r>
      <w:hyperlink r:id="rId10">
        <w:r>
          <w:rPr>
            <w:color w:val="1264A3"/>
            <w:u w:val="single"/>
          </w:rPr>
          <w:t>official NIOS website</w:t>
        </w:r>
      </w:hyperlink>
      <w:r>
        <w:t xml:space="preserve"> and the relevant current prospectus or notification to establish your exact eligibility.</w:t>
      </w:r>
    </w:p>
    <w:p>
      <w:pPr>
        <w:pStyle w:val="Heading2"/>
      </w:pPr>
      <w:r>
        <w:t>Why your previous marksheet matters</w:t>
      </w:r>
    </w:p>
    <w:p>
      <w:r>
        <w:t>Your previous marksheet tells an adviser which subjects were attempted, which were passed and whether the intended examination plan is academically sensible. Keep the marksheet, board details, year of examination and identity documents available. If you want to study engineering, medicine or another professional course later, subject combinations can affect eligibility. Do not select an ODE subject only because it seems easy or is believed to have a convenient examination date.</w:t>
      </w:r>
    </w:p>
    <w:p>
      <w:pPr>
        <w:pStyle w:val="Heading2"/>
      </w:pPr>
      <w:r>
        <w:t>A careful registration process</w:t>
      </w:r>
    </w:p>
    <w:p>
      <w:r>
        <w:t>Start by checking the official admission stream and registration instructions. Read every field before submitting the form. Use your own correct name, date of birth and educational details, matching supporting documents. Check the official fee displayed for the specific process and pay only through authorised channels. Save the acknowledgement, payment receipt and application reference. If the system reports an error, use official support rather than creating multiple inconsistent applications.</w:t>
      </w:r>
    </w:p>
    <w:p>
      <w:pPr>
        <w:pStyle w:val="Heading2"/>
      </w:pPr>
      <w:r>
        <w:t>Prepare for the actual subject syllabus</w:t>
      </w:r>
    </w:p>
    <w:p>
      <w:r>
        <w:t>Preparation should begin with the relevant NIOS study material, current syllabus and available previous examination papers. Make a list of weak chapters, practise writing full answers and revise essential definitions and formulas. A short daily timetable is often more realistic than an ambitious plan that cannot be maintained. Include timed practice and leave space for corrections. If the subject has a practical component, check the applicable examination requirements separately.</w:t>
      </w:r>
    </w:p>
    <w:p>
      <w:pPr>
        <w:pStyle w:val="Heading2"/>
      </w:pPr>
      <w:r>
        <w:t>Check documents and examination instructions</w:t>
      </w:r>
    </w:p>
    <w:p>
      <w:r>
        <w:t>Once the applicable hall ticket or examination instructions become available, read them carefully. Confirm the student name, subject code, examination centre and reporting instructions. Do not rely on a forwarded message as the final authority. Keep identification and other required documents ready according to the official notice. Examination conduct rules apply to ODE too; copying or unauthorised assistance is not an acceptable strategy.</w:t>
      </w:r>
    </w:p>
    <w:p>
      <w:pPr>
        <w:pStyle w:val="Heading2"/>
      </w:pPr>
      <w:r>
        <w:t>Support for students in Surat</w:t>
      </w:r>
    </w:p>
    <w:p>
      <w:r>
        <w:t xml:space="preserve">Families often need help understanding whether ODE is the correct path or whether a public examination route is more suitable. For independent </w:t>
      </w:r>
      <w:hyperlink r:id="rId11">
        <w:r>
          <w:rPr>
            <w:color w:val="1264A3"/>
            <w:u w:val="single"/>
          </w:rPr>
          <w:t>NIOS examination and admission guidance in Surat</w:t>
        </w:r>
      </w:hyperlink>
      <w:r>
        <w:t xml:space="preserve">, edYOUcate can help review the learner profile and explain what must be verified on official portals. Students may also find </w:t>
      </w:r>
      <w:hyperlink r:id="rId12">
        <w:r>
          <w:rPr>
            <w:color w:val="1264A3"/>
            <w:u w:val="single"/>
          </w:rPr>
          <w:t>edYOUcate’s local business information on Google</w:t>
        </w:r>
      </w:hyperlink>
      <w:r>
        <w:t>. edYOUcate is an education consultancy, not the NIOS examination authority.</w:t>
      </w:r>
    </w:p>
    <w:p>
      <w:pPr>
        <w:pStyle w:val="Heading2"/>
      </w:pPr>
      <w:r>
        <w:t>Frequently asked questions</w:t>
      </w:r>
    </w:p>
    <w:p>
      <w:r>
        <w:t>Q: Can any failed student directly register for ODE?</w:t>
        <w:br/>
        <w:t>A: No universal rule applies. Eligibility depends on the learner’s actual academic history and current NIOS requirements.</w:t>
      </w:r>
    </w:p>
    <w:p>
      <w:r>
        <w:t>Q: Are ODE dates available throughout the year?</w:t>
        <w:br/>
        <w:t>A: Do not assume continuous availability. Check the official portal for current scheduling.</w:t>
      </w:r>
    </w:p>
    <w:p>
      <w:r>
        <w:t>Q: Can I change subjects without considering future courses?</w:t>
        <w:br/>
        <w:t>A: Subject choice should protect eligibility for your intended next course.</w:t>
      </w:r>
    </w:p>
    <w:p>
      <w:r>
        <w:t>Q: Does a counsellor control ODE results?</w:t>
        <w:br/>
        <w:t>A: No. NIOS manages examinations, evaluation and results.</w:t>
      </w:r>
    </w:p>
    <w:p>
      <w:r>
        <w:t>Q: Where should I check official notices?</w:t>
        <w:br/>
        <w:t xml:space="preserve">A: Start with </w:t>
      </w:r>
      <w:hyperlink r:id="rId10">
        <w:r>
          <w:rPr>
            <w:color w:val="1264A3"/>
            <w:u w:val="single"/>
          </w:rPr>
          <w:t>NIOS</w:t>
        </w:r>
      </w:hyperlink>
      <w:r>
        <w:t xml:space="preserve"> and its official student services.</w:t>
      </w:r>
    </w:p>
    <w:p>
      <w:pPr>
        <w:pStyle w:val="Heading2"/>
      </w:pPr>
      <w:r>
        <w:t>Final checklist and next step</w:t>
      </w:r>
    </w:p>
    <w:p>
      <w:r>
        <w:t xml:space="preserve">Before paying any fee, confirm your admission stream, subject code, eligibility, current registration instructions, examination arrangements and future academic goal. Keep a copy of every document and receipt. For profile-based counselling, explore </w:t>
      </w:r>
      <w:hyperlink r:id="rId11">
        <w:r>
          <w:rPr>
            <w:color w:val="1264A3"/>
            <w:u w:val="single"/>
          </w:rPr>
          <w:t>edYOUcate’s NIOS guidance website</w:t>
        </w:r>
      </w:hyperlink>
      <w:r>
        <w:t>. The correct decision is the one supported by your documents and current official rules, not by an advertisement promising instant results. Discuss how the result will be used for the next course, whether additional subjects are required, and whether the receiving institution accepts the intended qualification route. Keep the answers in writing before making a final decision.</w:t>
      </w:r>
    </w:p>
    <w:p>
      <w:pPr>
        <w:pStyle w:val="Heading2"/>
      </w:pPr>
      <w:r>
        <w:t>SECTION C — EDITORIAL SOURCES &amp; CHECKLIST (DO NOT PUBLISH)</w:t>
      </w:r>
    </w:p>
    <w:p>
      <w:pPr>
        <w:pStyle w:val="ListBullet"/>
      </w:pPr>
      <w:r/>
      <w:hyperlink r:id="rId10">
        <w:r>
          <w:rPr>
            <w:color w:val="1264A3"/>
            <w:u w:val="single"/>
          </w:rPr>
          <w:t>Official/reference source</w:t>
        </w:r>
      </w:hyperlink>
      <w:r/>
    </w:p>
    <w:p>
      <w:pPr>
        <w:pStyle w:val="ListBullet"/>
      </w:pPr>
      <w:r/>
      <w:hyperlink r:id="rId9">
        <w:r>
          <w:rPr>
            <w:color w:val="1264A3"/>
            <w:u w:val="single"/>
          </w:rPr>
          <w:t>Official/reference source</w:t>
        </w:r>
      </w:hyperlink>
      <w:r/>
    </w:p>
    <w:p>
      <w:pPr>
        <w:pStyle w:val="ListBullet"/>
      </w:pPr>
      <w:r/>
      <w:hyperlink r:id="rId13">
        <w:r>
          <w:rPr>
            <w:color w:val="1264A3"/>
            <w:u w:val="single"/>
          </w:rPr>
          <w:t>Official/reference source</w:t>
        </w:r>
      </w:hyperlink>
      <w:r/>
    </w:p>
    <w:p>
      <w:r>
        <w:t>Suggested internal links: link to already-live related edYOUcate articles after checking their exact published URLs.</w:t>
      </w:r>
    </w:p>
    <w:p>
      <w:r>
        <w:t>Before publishing: verify time-sensitive rules; confirm URLs and anchor text; inspect mobile layout; set canonical and metadata; check FAQ accuracy.</w:t>
      </w:r>
    </w:p>
    <w:p>
      <w:r>
        <w:t>Article body approximate word count (including headings/FAQs): 825.</w:t>
      </w:r>
    </w:p>
    <w:p>
      <w:r>
        <w:br w:type="page"/>
      </w:r>
    </w:p>
    <w:p>
      <w:pPr>
        <w:pStyle w:val="Heading1"/>
      </w:pPr>
      <w:r>
        <w:t>ARTICLE 2  |  Day 2</w:t>
      </w:r>
    </w:p>
    <w:p>
      <w:pPr>
        <w:pStyle w:val="Heading2"/>
      </w:pPr>
      <w:r>
        <w:t>SECTION A — SEO METADATA (DEVELOPER ONLY)</w:t>
      </w:r>
    </w:p>
    <w:p>
      <w:r>
        <w:rPr>
          <w:b/>
        </w:rPr>
        <w:t xml:space="preserve">Category: </w:t>
      </w:r>
      <w:r>
        <w:t>NIOS TMA &amp; Practical Guidance</w:t>
      </w:r>
    </w:p>
    <w:p>
      <w:r>
        <w:rPr>
          <w:b/>
        </w:rPr>
        <w:t xml:space="preserve">Primary keyword: </w:t>
      </w:r>
      <w:r>
        <w:t>NIOS TMA and practical exam</w:t>
      </w:r>
    </w:p>
    <w:p>
      <w:r>
        <w:rPr>
          <w:b/>
        </w:rPr>
        <w:t xml:space="preserve">Secondary keywords: </w:t>
      </w:r>
      <w:r>
        <w:t>NIOS tutor marked assignment, NIOS TMA upload, NIOS practical exam, NIOS Class 10 TMA, NIOS Class 12 practical, NIOS study materials</w:t>
      </w:r>
    </w:p>
    <w:p>
      <w:r>
        <w:rPr>
          <w:b/>
        </w:rPr>
        <w:t xml:space="preserve">Search intent: </w:t>
      </w:r>
      <w:r>
        <w:t>Informational with relevant local counselling intent</w:t>
      </w:r>
    </w:p>
    <w:p>
      <w:r>
        <w:rPr>
          <w:b/>
        </w:rPr>
        <w:t xml:space="preserve">SEO title: </w:t>
      </w:r>
      <w:r>
        <w:t>NIOS TMA &amp; Practical Exam Guide | edYOUcate</w:t>
      </w:r>
    </w:p>
    <w:p>
      <w:r>
        <w:rPr>
          <w:b/>
        </w:rPr>
        <w:t xml:space="preserve">Meta description: </w:t>
      </w:r>
      <w:r>
        <w:t>Learn how to prepare NIOS Tutor Marked Assignments and practical records, avoid common mistakes and verify current submission instructions.</w:t>
      </w:r>
    </w:p>
    <w:p>
      <w:r>
        <w:rPr>
          <w:b/>
        </w:rPr>
        <w:t xml:space="preserve">Suggested slug: </w:t>
      </w:r>
      <w:r>
        <w:t>nios-tma-practical-exam-guide</w:t>
      </w:r>
    </w:p>
    <w:p>
      <w:r>
        <w:rPr>
          <w:b/>
        </w:rPr>
        <w:t xml:space="preserve">Proposed URL: </w:t>
      </w:r>
      <w:r>
        <w:t>https://blog.edyoucate.in/nios-tma-practical-exam-guide/</w:t>
      </w:r>
    </w:p>
    <w:p>
      <w:pPr>
        <w:pStyle w:val="Heading2"/>
      </w:pPr>
      <w:r>
        <w:t>SECTION B — PUBLIC BLOG ARTICLE (COPY &amp; PASTE)</w:t>
      </w:r>
    </w:p>
    <w:p>
      <w:pPr>
        <w:pStyle w:val="Heading1"/>
      </w:pPr>
      <w:r>
        <w:t>NIOS TMA and Practical Exams: A Student Checklist</w:t>
      </w:r>
    </w:p>
    <w:p>
      <w:pPr>
        <w:pStyle w:val="Heading2"/>
      </w:pPr>
      <w:r>
        <w:t>Why TMA and practical preparation deserve attention</w:t>
      </w:r>
    </w:p>
    <w:p>
      <w:r>
        <w:t>Students often focus entirely on the final written examination and forget that their course may involve other academic requirements. In NIOS, Tutor Marked Assignments (TMA) and practical work are distinct components with different purposes and procedures. They should not be treated as interchangeable. Your responsibilities depend on the subject, course level, admission stream and current session instructions. A little planning can prevent last-minute confusion.</w:t>
      </w:r>
    </w:p>
    <w:p>
      <w:pPr>
        <w:pStyle w:val="Heading2"/>
      </w:pPr>
      <w:r>
        <w:t>What is a Tutor Marked Assignment?</w:t>
      </w:r>
    </w:p>
    <w:p>
      <w:r>
        <w:t xml:space="preserve">NIOS describes TMA as a learning activity that encourages regular study, written practice and feedback. It is intended to help learners understand topics and recognise where they need more revision. It is not simply a formality to be copied from another student. Read the relevant assignment questions carefully and prepare answers in your own words using official study material. For background, see the </w:t>
      </w:r>
      <w:hyperlink r:id="rId14">
        <w:r>
          <w:rPr>
            <w:color w:val="1264A3"/>
            <w:u w:val="single"/>
          </w:rPr>
          <w:t>official NIOS TMA learning guidance</w:t>
        </w:r>
      </w:hyperlink>
      <w:r>
        <w:t>.</w:t>
      </w:r>
    </w:p>
    <w:p>
      <w:pPr>
        <w:pStyle w:val="Heading2"/>
      </w:pPr>
      <w:r>
        <w:t>Find the correct assignment for your subject</w:t>
      </w:r>
    </w:p>
    <w:p>
      <w:r>
        <w:t xml:space="preserve">Before starting, confirm the class, subject name, subject code, academic session and the assignment version applicable to you. A Class 10 learner should not use a Class 12 assignment, and a previous session’s questions may not match the current requirement. Download material from the relevant </w:t>
      </w:r>
      <w:hyperlink r:id="rId10">
        <w:r>
          <w:rPr>
            <w:color w:val="1264A3"/>
            <w:u w:val="single"/>
          </w:rPr>
          <w:t>NIOS website</w:t>
        </w:r>
      </w:hyperlink>
      <w:r>
        <w:t xml:space="preserve"> or official learner dashboard. If you are unsure which file applies, ask for clarification before spending time preparing answers.</w:t>
      </w:r>
    </w:p>
    <w:p>
      <w:pPr>
        <w:pStyle w:val="Heading2"/>
      </w:pPr>
      <w:r>
        <w:t>A practical approach to writing answers</w:t>
      </w:r>
    </w:p>
    <w:p>
      <w:r>
        <w:t>Read each question twice and identify whether it asks for a definition, explanation, example, calculation, comparison or project response. Outline the main points before writing. Keep answers relevant and legible, label question numbers correctly and show calculations where needed. For project-based questions, follow the actual instructions rather than inventing a generic response. Proofread the final work for missing pages and unclear diagrams. Reference material should support learning, not replace your own work.</w:t>
      </w:r>
    </w:p>
    <w:p>
      <w:pPr>
        <w:pStyle w:val="Heading2"/>
      </w:pPr>
      <w:r>
        <w:t>Understand submission and upload instructions</w:t>
      </w:r>
    </w:p>
    <w:p>
      <w:r>
        <w:t xml:space="preserve">The official </w:t>
      </w:r>
      <w:hyperlink r:id="rId15">
        <w:r>
          <w:rPr>
            <w:color w:val="1264A3"/>
            <w:u w:val="single"/>
          </w:rPr>
          <w:t>NIOS TMA upload guidance</w:t>
        </w:r>
      </w:hyperlink>
      <w:r>
        <w:t xml:space="preserve"> describes a student-dashboard process, but interfaces and deadlines can change. Confirm whether your learner category is required to submit through a portal, study centre or another authorised route. Follow current instructions for file format, page order and submission status. Keep a screenshot or acknowledgement after successful submission, and check that the status is reflected correctly.</w:t>
      </w:r>
    </w:p>
    <w:p>
      <w:pPr>
        <w:pStyle w:val="Heading2"/>
      </w:pPr>
      <w:r>
        <w:t>How practical work is different</w:t>
      </w:r>
    </w:p>
    <w:p>
      <w:r>
        <w:t>Some subjects include practical components, which may involve experiments, demonstrations, observation records, project work or viva questions. The requirements for Physics are not the same as those for Computer Science or Science and Technology. Use the relevant official subject syllabus and practical manual. A practical record should reflect the required activities and format, with clear observations, calculations, diagrams and precautions where applicable.</w:t>
      </w:r>
    </w:p>
    <w:p>
      <w:pPr>
        <w:pStyle w:val="Heading2"/>
      </w:pPr>
      <w:r>
        <w:t>Build a realistic practical preparation plan</w:t>
      </w:r>
    </w:p>
    <w:p>
      <w:r>
        <w:t>Begin by listing all experiments or activities in the official manual. Mark which ones require a diagram, table, formula or observation. Practise explaining the purpose of each activity in simple language; this can also help with viva preparation. Review safety instructions and any equipment-specific precautions. Do not fabricate observations or assume that a printed record alone satisfies the examination requirement. Confirm practical dates and venues through official communication.</w:t>
      </w:r>
    </w:p>
    <w:p>
      <w:pPr>
        <w:pStyle w:val="Heading2"/>
      </w:pPr>
      <w:r>
        <w:t>Common mistakes to avoid</w:t>
      </w:r>
    </w:p>
    <w:p>
      <w:r>
        <w:t>The most frequent avoidable problems are using the wrong assignment, overlooking the subject code, copying an answer without understanding it, submitting an unreadable scan and failing to confirm successful upload. For practicals, students may prepare a generic record without checking their exact subject. Another mistake is assuming that a private adviser can change a deadline or assessment rule. Only NIOS can issue official instructions.</w:t>
      </w:r>
    </w:p>
    <w:p>
      <w:pPr>
        <w:pStyle w:val="Heading2"/>
      </w:pPr>
      <w:r>
        <w:t>Counselling support for Surat students</w:t>
      </w:r>
    </w:p>
    <w:p>
      <w:r>
        <w:t xml:space="preserve">If you are uncertain about TMA, practical and theory requirements, begin with a profile review. </w:t>
      </w:r>
      <w:hyperlink r:id="rId11">
        <w:r>
          <w:rPr>
            <w:color w:val="1264A3"/>
            <w:u w:val="single"/>
          </w:rPr>
          <w:t>edYOUcate provides NIOS academic guidance</w:t>
        </w:r>
      </w:hyperlink>
      <w:r>
        <w:t xml:space="preserve"> for students and parents, including help understanding the relevant process and official resources. You can find </w:t>
      </w:r>
      <w:hyperlink r:id="rId12">
        <w:r>
          <w:rPr>
            <w:color w:val="1264A3"/>
            <w:u w:val="single"/>
          </w:rPr>
          <w:t>edYOUcate’s Google Business information</w:t>
        </w:r>
      </w:hyperlink>
      <w:r>
        <w:t xml:space="preserve"> if you want local counselling details. The student remains responsible for authentic work and timely official submissions.</w:t>
      </w:r>
    </w:p>
    <w:p>
      <w:pPr>
        <w:pStyle w:val="Heading2"/>
      </w:pPr>
      <w:r>
        <w:t>Frequently asked questions</w:t>
      </w:r>
    </w:p>
    <w:p>
      <w:r>
        <w:t>Q: Is TMA the same as the practical examination?</w:t>
        <w:br/>
        <w:t>A: No. They are different academic activities and may have separate requirements.</w:t>
      </w:r>
    </w:p>
    <w:p>
      <w:r>
        <w:t>Q: Can I submit last year’s assignment?</w:t>
        <w:br/>
        <w:t>A: Use only the assignment applicable to your current subject and session.</w:t>
      </w:r>
    </w:p>
    <w:p>
      <w:r>
        <w:t>Q: Does every NIOS subject have a practical?</w:t>
        <w:br/>
        <w:t>A: No. Check your subject syllabus.</w:t>
      </w:r>
    </w:p>
    <w:p>
      <w:r>
        <w:t>Q: Can I upload a blurry photo?</w:t>
        <w:br/>
        <w:t>A: Follow official file requirements and ensure all pages are readable.</w:t>
      </w:r>
    </w:p>
    <w:p>
      <w:r>
        <w:t>Q: Who decides deadlines and assessment rules?</w:t>
        <w:br/>
        <w:t>A: NIOS issues the official instructions.</w:t>
      </w:r>
    </w:p>
    <w:p>
      <w:pPr>
        <w:pStyle w:val="Heading2"/>
      </w:pPr>
      <w:r>
        <w:t>Final thoughts</w:t>
      </w:r>
    </w:p>
    <w:p>
      <w:r>
        <w:t xml:space="preserve">Good preparation means understanding the task, completing your own work and checking official submission requirements. Keep the subject code and session at the centre of every decision. If you need help planning the steps, visit </w:t>
      </w:r>
      <w:hyperlink r:id="rId11">
        <w:r>
          <w:rPr>
            <w:color w:val="1264A3"/>
            <w:u w:val="single"/>
          </w:rPr>
          <w:t>edYOUcate’s NIOS guidance website</w:t>
        </w:r>
      </w:hyperlink>
      <w:r>
        <w:t>, and verify any time-sensitive requirement directly with NIOS.</w:t>
      </w:r>
    </w:p>
    <w:p>
      <w:pPr>
        <w:pStyle w:val="Heading2"/>
      </w:pPr>
      <w:r>
        <w:t>SECTION C — EDITORIAL SOURCES &amp; CHECKLIST (DO NOT PUBLISH)</w:t>
      </w:r>
    </w:p>
    <w:p>
      <w:pPr>
        <w:pStyle w:val="ListBullet"/>
      </w:pPr>
      <w:r/>
      <w:hyperlink r:id="rId10">
        <w:r>
          <w:rPr>
            <w:color w:val="1264A3"/>
            <w:u w:val="single"/>
          </w:rPr>
          <w:t>Official/reference source</w:t>
        </w:r>
      </w:hyperlink>
      <w:r/>
    </w:p>
    <w:p>
      <w:pPr>
        <w:pStyle w:val="ListBullet"/>
      </w:pPr>
      <w:r/>
      <w:hyperlink r:id="rId14">
        <w:r>
          <w:rPr>
            <w:color w:val="1264A3"/>
            <w:u w:val="single"/>
          </w:rPr>
          <w:t>Official/reference source</w:t>
        </w:r>
      </w:hyperlink>
      <w:r/>
    </w:p>
    <w:p>
      <w:pPr>
        <w:pStyle w:val="ListBullet"/>
      </w:pPr>
      <w:r/>
      <w:hyperlink r:id="rId15">
        <w:r>
          <w:rPr>
            <w:color w:val="1264A3"/>
            <w:u w:val="single"/>
          </w:rPr>
          <w:t>Official/reference source</w:t>
        </w:r>
      </w:hyperlink>
      <w:r/>
    </w:p>
    <w:p>
      <w:r>
        <w:t>Suggested internal links: link to already-live related edYOUcate articles after checking their exact published URLs.</w:t>
      </w:r>
    </w:p>
    <w:p>
      <w:r>
        <w:t>Before publishing: verify time-sensitive rules; confirm URLs and anchor text; inspect mobile layout; set canonical and metadata; check FAQ accuracy.</w:t>
      </w:r>
    </w:p>
    <w:p>
      <w:r>
        <w:t>Article body approximate word count (including headings/FAQs): 814.</w:t>
      </w:r>
    </w:p>
    <w:p>
      <w:r>
        <w:br w:type="page"/>
      </w:r>
    </w:p>
    <w:p>
      <w:pPr>
        <w:pStyle w:val="Heading1"/>
      </w:pPr>
      <w:r>
        <w:t>ARTICLE 3  |  Day 3</w:t>
      </w:r>
    </w:p>
    <w:p>
      <w:pPr>
        <w:pStyle w:val="Heading2"/>
      </w:pPr>
      <w:r>
        <w:t>SECTION A — SEO METADATA (DEVELOPER ONLY)</w:t>
      </w:r>
    </w:p>
    <w:p>
      <w:r>
        <w:rPr>
          <w:b/>
        </w:rPr>
        <w:t xml:space="preserve">Category: </w:t>
      </w:r>
      <w:r>
        <w:t>Online &amp; Distance Degrees</w:t>
      </w:r>
    </w:p>
    <w:p>
      <w:r>
        <w:rPr>
          <w:b/>
        </w:rPr>
        <w:t xml:space="preserve">Primary keyword: </w:t>
      </w:r>
      <w:r>
        <w:t>UGC recognition for online degrees</w:t>
      </w:r>
    </w:p>
    <w:p>
      <w:r>
        <w:rPr>
          <w:b/>
        </w:rPr>
        <w:t xml:space="preserve">Secondary keywords: </w:t>
      </w:r>
      <w:r>
        <w:t>UGC DEB approved university, online degree recognition India, distance education recognition, UGC DEB ID, online MBA recognised, online degree Surat</w:t>
      </w:r>
    </w:p>
    <w:p>
      <w:r>
        <w:rPr>
          <w:b/>
        </w:rPr>
        <w:t xml:space="preserve">Search intent: </w:t>
      </w:r>
      <w:r>
        <w:t>Informational with relevant local counselling intent</w:t>
      </w:r>
    </w:p>
    <w:p>
      <w:r>
        <w:rPr>
          <w:b/>
        </w:rPr>
        <w:t xml:space="preserve">SEO title: </w:t>
      </w:r>
      <w:r>
        <w:t>Check UGC Recognition for Online Degrees | edYOUcate</w:t>
      </w:r>
    </w:p>
    <w:p>
      <w:r>
        <w:rPr>
          <w:b/>
        </w:rPr>
        <w:t xml:space="preserve">Meta description: </w:t>
      </w:r>
      <w:r>
        <w:t>Learn how to verify online and distance degree recognition through UGC-DEB, check the exact programme and session, and avoid misleading claims.</w:t>
      </w:r>
    </w:p>
    <w:p>
      <w:r>
        <w:rPr>
          <w:b/>
        </w:rPr>
        <w:t xml:space="preserve">Suggested slug: </w:t>
      </w:r>
      <w:r>
        <w:t>check-ugc-recognition-online-distance-degrees</w:t>
      </w:r>
    </w:p>
    <w:p>
      <w:r>
        <w:rPr>
          <w:b/>
        </w:rPr>
        <w:t xml:space="preserve">Proposed URL: </w:t>
      </w:r>
      <w:r>
        <w:t>https://blog.edyoucate.in/check-ugc-recognition-online-distance-degrees/</w:t>
      </w:r>
    </w:p>
    <w:p>
      <w:pPr>
        <w:pStyle w:val="Heading2"/>
      </w:pPr>
      <w:r>
        <w:t>SECTION B — PUBLIC BLOG ARTICLE (COPY &amp; PASTE)</w:t>
      </w:r>
    </w:p>
    <w:p>
      <w:pPr>
        <w:pStyle w:val="Heading1"/>
      </w:pPr>
      <w:r>
        <w:t>How to Check UGC Recognition for Online and Distance Degrees</w:t>
      </w:r>
    </w:p>
    <w:p>
      <w:pPr>
        <w:pStyle w:val="Heading2"/>
      </w:pPr>
      <w:r>
        <w:t>Why recognition checks should come first</w:t>
      </w:r>
    </w:p>
    <w:p>
      <w:r>
        <w:t>Online and distance learning can help students and working professionals continue higher education, but a familiar university name is not enough to establish whether a specific programme is permitted in a particular learning mode. Recognition must be checked for the university, programme, mode and admission session. This matters whether you live in Surat, elsewhere in Gujarat or another part of India. A few minutes of official verification can prevent a costly mistake.</w:t>
      </w:r>
    </w:p>
    <w:p>
      <w:pPr>
        <w:pStyle w:val="Heading2"/>
      </w:pPr>
      <w:r>
        <w:t>Understand UGC and UGC-DEB</w:t>
      </w:r>
    </w:p>
    <w:p>
      <w:r>
        <w:t xml:space="preserve">The University Grants Commission regulates higher education within its legal framework. Its Distance Education Bureau, or UGC-DEB, provides information on institutions and programmes recognised or entitled to offer Open and Distance Learning (ODL) and online programmes. The official </w:t>
      </w:r>
      <w:hyperlink r:id="rId16">
        <w:r>
          <w:rPr>
            <w:color w:val="1264A3"/>
            <w:u w:val="single"/>
          </w:rPr>
          <w:t>UGC-DEB website</w:t>
        </w:r>
      </w:hyperlink>
      <w:r>
        <w:t xml:space="preserve"> is the correct starting point for checking programme-specific status. Do not rely solely on a marketing brochure that says “UGC approved” without identifying the exact course and mode.</w:t>
      </w:r>
    </w:p>
    <w:p>
      <w:pPr>
        <w:pStyle w:val="Heading2"/>
      </w:pPr>
      <w:r>
        <w:t>Step 1: Identify the exact degree and mode</w:t>
      </w:r>
    </w:p>
    <w:p>
      <w:r>
        <w:t>Write down the university’s legal name, the full programme title, whether the mode is online or ODL, and the academic session you intend to join. An online MBA and an ODL MBA are not the same listing. A university may be eligible to offer one programme in a mode without offering every other degree in that mode. Check the precise wording in the admission prospectus. If a counsellor gives only a brand name, ask for the exact awarding institution.</w:t>
      </w:r>
    </w:p>
    <w:p>
      <w:pPr>
        <w:pStyle w:val="Heading2"/>
      </w:pPr>
      <w:r>
        <w:t>Step 2: Search the official programme list</w:t>
      </w:r>
    </w:p>
    <w:p>
      <w:r>
        <w:t xml:space="preserve">Use the </w:t>
      </w:r>
      <w:hyperlink r:id="rId17">
        <w:r>
          <w:rPr>
            <w:color w:val="1264A3"/>
            <w:u w:val="single"/>
          </w:rPr>
          <w:t>UGC-DEB recognised programme search</w:t>
        </w:r>
      </w:hyperlink>
      <w:r>
        <w:t xml:space="preserve"> to examine the institution, course, mode and relevant year. Read the listing carefully and compare it with the programme being advertised. The </w:t>
      </w:r>
      <w:hyperlink r:id="rId18">
        <w:r>
          <w:rPr>
            <w:color w:val="1264A3"/>
            <w:u w:val="single"/>
          </w:rPr>
          <w:t>UGC-DEB FAQ</w:t>
        </w:r>
      </w:hyperlink>
      <w:r>
        <w:t xml:space="preserve"> warns that recognition for one year should not automatically be treated as recognition for the next session. Save the page or reference details you checked, along with the date.</w:t>
      </w:r>
    </w:p>
    <w:p>
      <w:pPr>
        <w:pStyle w:val="Heading2"/>
      </w:pPr>
      <w:r>
        <w:t>Step 3: Check the university website</w:t>
      </w:r>
    </w:p>
    <w:p>
      <w:r>
        <w:t>After checking UGC-DEB, open the university’s own official website. Look for its programme page, syllabus, admission eligibility, duration, fee structure, examination method, refund policy and student support arrangements. The details should be consistent with the recognised programme listing. Ask for clarification if the name, delivery mode or academic session differs. A third-party admission page is not a substitute for the university’s official disclosures.</w:t>
      </w:r>
    </w:p>
    <w:p>
      <w:pPr>
        <w:pStyle w:val="Heading2"/>
      </w:pPr>
      <w:r>
        <w:t>Step 4: Understand ABC-ID and DEB-ID</w:t>
      </w:r>
    </w:p>
    <w:p>
      <w:r>
        <w:t xml:space="preserve">The </w:t>
      </w:r>
      <w:hyperlink r:id="rId19">
        <w:r>
          <w:rPr>
            <w:color w:val="1264A3"/>
            <w:u w:val="single"/>
          </w:rPr>
          <w:t>UGC-DEB student FAQ</w:t>
        </w:r>
      </w:hyperlink>
      <w:r>
        <w:t xml:space="preserve"> states that learners seeking admission to ODL or online programmes need a DEB-ID, created using an ABC-ID. Follow the current official procedure yourself and keep your login details secure. A genuine counsellor can explain the process but should not require your password or one-time password. Check the student FAQ again at the time of application because portal instructions can change.</w:t>
      </w:r>
    </w:p>
    <w:p>
      <w:pPr>
        <w:pStyle w:val="Heading2"/>
      </w:pPr>
      <w:r>
        <w:t>Step 5: Watch for prohibited programme claims</w:t>
      </w:r>
    </w:p>
    <w:p>
      <w:r>
        <w:t xml:space="preserve">Not every professional qualification can be delivered through online or distance mode. UGC-DEB identifies disciplines with restrictions, including several regulated professional fields. Its </w:t>
      </w:r>
      <w:hyperlink r:id="rId18">
        <w:r>
          <w:rPr>
            <w:color w:val="1264A3"/>
            <w:u w:val="single"/>
          </w:rPr>
          <w:t>official FAQ</w:t>
        </w:r>
      </w:hyperlink>
      <w:r>
        <w:t xml:space="preserve"> lists prohibited categories and relevant conditions. Be particularly careful with advertisements offering fully online or distance qualifications in fields such as medicine, nursing or engineering. Always confirm the applicable regulator and current rules rather than accepting broad equivalence claims.</w:t>
      </w:r>
    </w:p>
    <w:p>
      <w:pPr>
        <w:pStyle w:val="Heading2"/>
      </w:pPr>
      <w:r>
        <w:t>Does a recognised online degree have value?</w:t>
      </w:r>
    </w:p>
    <w:p>
      <w:r>
        <w:t>UGC-DEB explains that qualifying degrees awarded through recognised ODL or online programmes are treated as equivalent to corresponding conventional awards under the applicable regulations. That does not mean every course qualifies, or that all employers, professional regulators and future institutions have identical eligibility rules. If you intend to pursue a regulated course, a competitive examination or an overseas qualification, check the specific next-step requirements before enrolling.</w:t>
      </w:r>
    </w:p>
    <w:p>
      <w:pPr>
        <w:pStyle w:val="Heading2"/>
      </w:pPr>
      <w:r>
        <w:t>Compare quality after recognition</w:t>
      </w:r>
    </w:p>
    <w:p>
      <w:r>
        <w:t>Recognition is the starting point, not the entire decision. Compare syllabus relevance, academic support, digital platform, teaching schedules, assessment format, student services and total fees. Working professionals should check how examinations fit their work commitments. Students interested in further study should confirm subject and credit requirements. A programme that is recognised but unsuitable for your goal may still be the wrong choice.</w:t>
      </w:r>
    </w:p>
    <w:p>
      <w:pPr>
        <w:pStyle w:val="Heading2"/>
      </w:pPr>
      <w:r>
        <w:t>Local counselling without shortcuts</w:t>
      </w:r>
    </w:p>
    <w:p>
      <w:r>
        <w:t xml:space="preserve">For help comparing programmes, visit </w:t>
      </w:r>
      <w:hyperlink r:id="rId20">
        <w:r>
          <w:rPr>
            <w:color w:val="1264A3"/>
            <w:u w:val="single"/>
          </w:rPr>
          <w:t>edYOUcate’s online and distance education counselling website</w:t>
        </w:r>
      </w:hyperlink>
      <w:r>
        <w:t xml:space="preserve">. The team can assist with understanding options and the documents to verify, while the official UGC-DEB portal remains the authority for recognition. Students in Surat can also view </w:t>
      </w:r>
      <w:hyperlink r:id="rId12">
        <w:r>
          <w:rPr>
            <w:color w:val="1264A3"/>
            <w:u w:val="single"/>
          </w:rPr>
          <w:t>edYOUcate’s Google Business Profile</w:t>
        </w:r>
      </w:hyperlink>
      <w:r>
        <w:t xml:space="preserve"> for local business details. Never treat a consultancy’s recommendation as an official approval certificate.</w:t>
      </w:r>
    </w:p>
    <w:p>
      <w:pPr>
        <w:pStyle w:val="Heading2"/>
      </w:pPr>
      <w:r>
        <w:t>Frequently asked questions</w:t>
      </w:r>
    </w:p>
    <w:p>
      <w:r>
        <w:t>Q: Is university recognition enough for any online degree?</w:t>
        <w:br/>
        <w:t>A: No. Check the exact programme, mode and session.</w:t>
      </w:r>
    </w:p>
    <w:p>
      <w:r>
        <w:t>Q: Where can I see recognised programmes?</w:t>
        <w:br/>
        <w:t>A: Use the official UGC-DEB programme search.</w:t>
      </w:r>
    </w:p>
    <w:p>
      <w:r>
        <w:t>Q: Is a DEB-ID required?</w:t>
        <w:br/>
        <w:t>A: UGC-DEB states it is required for ODL and online programme admission.</w:t>
      </w:r>
    </w:p>
    <w:p>
      <w:r>
        <w:t>Q: Can I study engineering fully through online mode?</w:t>
        <w:br/>
        <w:t>A: Check the UGC-DEB restrictions and applicable professional regulations; do not assume it is permitted.</w:t>
      </w:r>
    </w:p>
    <w:p>
      <w:r>
        <w:t>Q: Does recognition guarantee a job?</w:t>
        <w:br/>
        <w:t>A: No. Employment depends on many factors.</w:t>
      </w:r>
    </w:p>
    <w:p>
      <w:pPr>
        <w:pStyle w:val="Heading2"/>
      </w:pPr>
      <w:r>
        <w:t>Final decision checklist</w:t>
      </w:r>
    </w:p>
    <w:p>
      <w:r>
        <w:t xml:space="preserve">Confirm institution name, programme title, mode, session, eligibility, DEB-ID requirements, full fee and examination arrangements. Save the official evidence you used. For student-focused comparisons and admission guidance, explore </w:t>
      </w:r>
      <w:hyperlink r:id="rId20">
        <w:r>
          <w:rPr>
            <w:color w:val="1264A3"/>
            <w:u w:val="single"/>
          </w:rPr>
          <w:t>edYOUcate Online &amp; Distance Education</w:t>
        </w:r>
      </w:hyperlink>
      <w:r>
        <w:t>. Make your decision only after checking the current official records.</w:t>
      </w:r>
    </w:p>
    <w:p>
      <w:pPr>
        <w:pStyle w:val="Heading2"/>
      </w:pPr>
      <w:r>
        <w:t>SECTION C — EDITORIAL SOURCES &amp; CHECKLIST (DO NOT PUBLISH)</w:t>
      </w:r>
    </w:p>
    <w:p>
      <w:pPr>
        <w:pStyle w:val="ListBullet"/>
      </w:pPr>
      <w:r/>
      <w:hyperlink r:id="rId16">
        <w:r>
          <w:rPr>
            <w:color w:val="1264A3"/>
            <w:u w:val="single"/>
          </w:rPr>
          <w:t>Official/reference source</w:t>
        </w:r>
      </w:hyperlink>
      <w:r/>
    </w:p>
    <w:p>
      <w:pPr>
        <w:pStyle w:val="ListBullet"/>
      </w:pPr>
      <w:r/>
      <w:hyperlink r:id="rId17">
        <w:r>
          <w:rPr>
            <w:color w:val="1264A3"/>
            <w:u w:val="single"/>
          </w:rPr>
          <w:t>Official/reference source</w:t>
        </w:r>
      </w:hyperlink>
      <w:r/>
    </w:p>
    <w:p>
      <w:pPr>
        <w:pStyle w:val="ListBullet"/>
      </w:pPr>
      <w:r/>
      <w:hyperlink r:id="rId19">
        <w:r>
          <w:rPr>
            <w:color w:val="1264A3"/>
            <w:u w:val="single"/>
          </w:rPr>
          <w:t>Official/reference source</w:t>
        </w:r>
      </w:hyperlink>
      <w:r/>
    </w:p>
    <w:p>
      <w:pPr>
        <w:pStyle w:val="ListBullet"/>
      </w:pPr>
      <w:r/>
      <w:hyperlink r:id="rId18">
        <w:r>
          <w:rPr>
            <w:color w:val="1264A3"/>
            <w:u w:val="single"/>
          </w:rPr>
          <w:t>Official/reference source</w:t>
        </w:r>
      </w:hyperlink>
      <w:r/>
    </w:p>
    <w:p>
      <w:r>
        <w:t>Suggested internal links: link to already-live related edYOUcate articles after checking their exact published URLs.</w:t>
      </w:r>
    </w:p>
    <w:p>
      <w:r>
        <w:t>Before publishing: verify time-sensitive rules; confirm URLs and anchor text; inspect mobile layout; set canonical and metadata; check FAQ accuracy.</w:t>
      </w:r>
    </w:p>
    <w:p>
      <w:r>
        <w:t>Article body approximate word count (including headings/FAQs): 897.</w:t>
      </w:r>
    </w:p>
    <w:p>
      <w:r>
        <w:br w:type="page"/>
      </w:r>
    </w:p>
    <w:p>
      <w:pPr>
        <w:pStyle w:val="Heading1"/>
      </w:pPr>
      <w:r>
        <w:t>ARTICLE 4  |  Day 4</w:t>
      </w:r>
    </w:p>
    <w:p>
      <w:pPr>
        <w:pStyle w:val="Heading2"/>
      </w:pPr>
      <w:r>
        <w:t>SECTION A — SEO METADATA (DEVELOPER ONLY)</w:t>
      </w:r>
    </w:p>
    <w:p>
      <w:r>
        <w:rPr>
          <w:b/>
        </w:rPr>
        <w:t xml:space="preserve">Category: </w:t>
      </w:r>
      <w:r>
        <w:t>Career &amp; Admission Guidance</w:t>
      </w:r>
    </w:p>
    <w:p>
      <w:r>
        <w:rPr>
          <w:b/>
        </w:rPr>
        <w:t xml:space="preserve">Primary keyword: </w:t>
      </w:r>
      <w:r>
        <w:t>career guidance after class 10</w:t>
      </w:r>
    </w:p>
    <w:p>
      <w:r>
        <w:rPr>
          <w:b/>
        </w:rPr>
        <w:t xml:space="preserve">Secondary keywords: </w:t>
      </w:r>
      <w:r>
        <w:t>stream selection after 10th, science commerce arts after 10th, career counselling Surat, class 11 subject choice, future course eligibility, open schooling options</w:t>
      </w:r>
    </w:p>
    <w:p>
      <w:r>
        <w:rPr>
          <w:b/>
        </w:rPr>
        <w:t xml:space="preserve">Search intent: </w:t>
      </w:r>
      <w:r>
        <w:t>Informational with relevant local counselling intent</w:t>
      </w:r>
    </w:p>
    <w:p>
      <w:r>
        <w:rPr>
          <w:b/>
        </w:rPr>
        <w:t xml:space="preserve">SEO title: </w:t>
      </w:r>
      <w:r>
        <w:t>Career Guidance After Class 10 | edYOUcate</w:t>
      </w:r>
    </w:p>
    <w:p>
      <w:r>
        <w:rPr>
          <w:b/>
        </w:rPr>
        <w:t xml:space="preserve">Meta description: </w:t>
      </w:r>
      <w:r>
        <w:t>Explore Science, Commerce, Humanities and other pathways after Class 10. Learn how to choose subjects based on interests and future eligibility.</w:t>
      </w:r>
    </w:p>
    <w:p>
      <w:r>
        <w:rPr>
          <w:b/>
        </w:rPr>
        <w:t xml:space="preserve">Suggested slug: </w:t>
      </w:r>
      <w:r>
        <w:t>career-guidance-after-class-10</w:t>
      </w:r>
    </w:p>
    <w:p>
      <w:r>
        <w:rPr>
          <w:b/>
        </w:rPr>
        <w:t xml:space="preserve">Proposed URL: </w:t>
      </w:r>
      <w:r>
        <w:t>https://blog.edyoucate.in/career-guidance-after-class-10/</w:t>
      </w:r>
    </w:p>
    <w:p>
      <w:pPr>
        <w:pStyle w:val="Heading2"/>
      </w:pPr>
      <w:r>
        <w:t>SECTION B — PUBLIC BLOG ARTICLE (COPY &amp; PASTE)</w:t>
      </w:r>
    </w:p>
    <w:p>
      <w:pPr>
        <w:pStyle w:val="Heading1"/>
      </w:pPr>
      <w:r>
        <w:t>Career Guidance After Class 10: How to Choose the Right Stream</w:t>
      </w:r>
    </w:p>
    <w:p>
      <w:pPr>
        <w:pStyle w:val="Heading2"/>
      </w:pPr>
      <w:r>
        <w:t>A stream is a starting point, not a label</w:t>
      </w:r>
    </w:p>
    <w:p>
      <w:r>
        <w:t>Choosing subjects after Class 10 can feel stressful. Students may hear that Science is for the highest scorers, Commerce is only for business families or Humanities offers fewer opportunities. These stereotypes are not reliable ways to make a decision. Your best choice should reflect what you enjoy learning, what you can study consistently and what future courses require. Parents can help by asking questions rather than deciding only from marks or social pressure.</w:t>
      </w:r>
    </w:p>
    <w:p>
      <w:pPr>
        <w:pStyle w:val="Heading2"/>
      </w:pPr>
      <w:r>
        <w:t>Start with your interests and strengths</w:t>
      </w:r>
    </w:p>
    <w:p>
      <w:r>
        <w:t>Think about which school subjects you look forward to and which types of tasks keep you engaged. Do you enjoy experiments, mathematics, writing, analysing society, organising information, design or working with people? Marks are useful evidence but they are not the whole story. A student may perform poorly because of language difficulties or inconsistent preparation, even when a subject genuinely interests them. Look for patterns across several months, not a single examination.</w:t>
      </w:r>
    </w:p>
    <w:p>
      <w:pPr>
        <w:pStyle w:val="Heading2"/>
      </w:pPr>
      <w:r>
        <w:t>Science: understand the workload and pathways</w:t>
      </w:r>
    </w:p>
    <w:p>
      <w:r>
        <w:t>Science may be appropriate for students interested in areas such as engineering, medicine, research or other science-based study. However, the required Class 11 and 12 subject combinations differ by destination course. For example, some programmes have specific Physics, Chemistry, Mathematics or Biology requirements. Before selecting subjects, check the current eligibility rules of the entrance examination and institutions you may apply to later. Do not assume that choosing Science automatically keeps every career option open.</w:t>
      </w:r>
    </w:p>
    <w:p>
      <w:pPr>
        <w:pStyle w:val="Heading2"/>
      </w:pPr>
      <w:r>
        <w:t>Commerce: more than accountancy</w:t>
      </w:r>
    </w:p>
    <w:p>
      <w:r>
        <w:t>Commerce can introduce accounting, economics, business studies and related topics, depending on the board and subject combination. It may support interests in finance, business, management and commerce-related higher education. Mathematics requirements can vary for later courses and universities, so investigate them before dropping a subject. Students who enjoy numerical analysis or entrepreneurship may find relevant pathways, but should still compare the actual curriculum.</w:t>
      </w:r>
    </w:p>
    <w:p>
      <w:pPr>
        <w:pStyle w:val="Heading2"/>
      </w:pPr>
      <w:r>
        <w:t>Humanities and Arts: a broad academic foundation</w:t>
      </w:r>
    </w:p>
    <w:p>
      <w:r>
        <w:t>Humanities may include subjects such as history, political science, geography, psychology, sociology or languages, depending on the school or board. These subjects can support diverse interests including social sciences, law, public policy, communication and education. The next-step eligibility for individual degrees and entrance examinations must still be checked. Choose the subjects because they suit your learning goals, not because someone describes the stream as easy.</w:t>
      </w:r>
    </w:p>
    <w:p>
      <w:pPr>
        <w:pStyle w:val="Heading2"/>
      </w:pPr>
      <w:r>
        <w:t>Vocational and skill-focused options</w:t>
      </w:r>
    </w:p>
    <w:p>
      <w:r>
        <w:t>Some students learn best through applied work and may want to explore vocational or skill-oriented pathways. These can be worth considering alongside conventional academic streams, depending on local availability, recognition and future progression opportunities. Ask what qualification is awarded, who recognises it, whether practical training is included and which higher education routes remain available afterward. A shorter course is not automatically a better course.</w:t>
      </w:r>
    </w:p>
    <w:p>
      <w:pPr>
        <w:pStyle w:val="Heading2"/>
      </w:pPr>
      <w:r>
        <w:t>What if Class 10 is incomplete?</w:t>
      </w:r>
    </w:p>
    <w:p>
      <w:r>
        <w:t xml:space="preserve">A student who has not completed Class 10 may still have pathways to continue education, depending on age, previous schooling and current admission rules. NIOS is one option to investigate, but it requires a proper eligibility review. Read official information at </w:t>
      </w:r>
      <w:hyperlink r:id="rId10">
        <w:r>
          <w:rPr>
            <w:color w:val="1264A3"/>
            <w:u w:val="single"/>
          </w:rPr>
          <w:t>NIOS</w:t>
        </w:r>
      </w:hyperlink>
      <w:r>
        <w:t xml:space="preserve"> and consider </w:t>
      </w:r>
      <w:hyperlink r:id="rId11">
        <w:r>
          <w:rPr>
            <w:color w:val="1264A3"/>
            <w:u w:val="single"/>
          </w:rPr>
          <w:t>edYOUcate’s NIOS counselling guidance</w:t>
        </w:r>
      </w:hyperlink>
      <w:r>
        <w:t xml:space="preserve"> if you need help understanding your documents and possible routes. Do not rely on claims of guaranteed passing or instant certificates.</w:t>
      </w:r>
    </w:p>
    <w:p>
      <w:pPr>
        <w:pStyle w:val="Heading2"/>
      </w:pPr>
      <w:r>
        <w:t>A five-question conversation for parents</w:t>
      </w:r>
    </w:p>
    <w:p>
      <w:r>
        <w:t>Ask your child: Which subjects do you understand and enjoy? What type of work or problems interest you? Which courses might you consider after Class 12? What are the exact entry requirements for those courses? What support would help you study consistently? Listen without turning the conversation into a comparison with relatives or classmates. A practical plan should include a preferred option and a reasonable backup.</w:t>
      </w:r>
    </w:p>
    <w:p>
      <w:pPr>
        <w:pStyle w:val="Heading2"/>
      </w:pPr>
      <w:r>
        <w:t>Create a subject-to-career map</w:t>
      </w:r>
    </w:p>
    <w:p>
      <w:r>
        <w:t>Make a simple chart with three columns: potential career or degree, required Class 12 subjects and source of the eligibility rule. Fill it using current university or entrance-exam prospectuses. If a rule is unclear, contact the relevant admission authority. This exercise often reveals that two courses with similar names have different entry requirements. It can also show where a student’s interests and academic strengths overlap.</w:t>
      </w:r>
    </w:p>
    <w:p>
      <w:pPr>
        <w:pStyle w:val="Heading2"/>
      </w:pPr>
      <w:r>
        <w:t>Counselling support in Surat</w:t>
      </w:r>
    </w:p>
    <w:p>
      <w:r>
        <w:t xml:space="preserve">A counsellor should understand the learner’s marks, board, medium, strengths, family constraints and intended higher education before recommending a stream. </w:t>
      </w:r>
      <w:hyperlink r:id="rId11">
        <w:r>
          <w:rPr>
            <w:color w:val="1264A3"/>
            <w:u w:val="single"/>
          </w:rPr>
          <w:t>edYOUcate offers education and career guidance</w:t>
        </w:r>
      </w:hyperlink>
      <w:r>
        <w:t xml:space="preserve"> for students and parents. Families can view </w:t>
      </w:r>
      <w:hyperlink r:id="rId12">
        <w:r>
          <w:rPr>
            <w:color w:val="1264A3"/>
            <w:u w:val="single"/>
          </w:rPr>
          <w:t>edYOUcate’s local business listing</w:t>
        </w:r>
      </w:hyperlink>
      <w:r>
        <w:t xml:space="preserve"> for business information. The aim is an informed decision, not a promise of a particular college or job.</w:t>
      </w:r>
    </w:p>
    <w:p>
      <w:pPr>
        <w:pStyle w:val="Heading2"/>
      </w:pPr>
      <w:r>
        <w:t>Frequently asked questions</w:t>
      </w:r>
    </w:p>
    <w:p>
      <w:r>
        <w:t>Q: Is Science always the best stream?</w:t>
        <w:br/>
        <w:t>A: No. The best choice depends on interests, preparation and future eligibility.</w:t>
      </w:r>
    </w:p>
    <w:p>
      <w:r>
        <w:t>Q: Can Humanities students pursue professional courses?</w:t>
        <w:br/>
        <w:t>A: Some pathways may be open, but each course has its own eligibility requirements.</w:t>
      </w:r>
    </w:p>
    <w:p>
      <w:r>
        <w:t>Q: Should I select subjects based only on Class 10 marks?</w:t>
        <w:br/>
        <w:t>A: Use marks as one input, alongside interests and course requirements.</w:t>
      </w:r>
    </w:p>
    <w:p>
      <w:r>
        <w:t>Q: Can I change my mind later?</w:t>
        <w:br/>
        <w:t>A: Some changes may be possible, but they can affect eligibility and require extra study.</w:t>
      </w:r>
    </w:p>
    <w:p>
      <w:r>
        <w:t>Q: Where should I verify eligibility?</w:t>
        <w:br/>
        <w:t>A: Check current official admission brochures and entrance-exam information.</w:t>
      </w:r>
    </w:p>
    <w:p>
      <w:pPr>
        <w:pStyle w:val="Heading2"/>
      </w:pPr>
      <w:r>
        <w:t>A thoughtful next step</w:t>
      </w:r>
    </w:p>
    <w:p>
      <w:r>
        <w:t xml:space="preserve">Write down two realistic study paths, identify the subjects each requires and discuss them with a parent, teacher or qualified counsellor. If you would like structured guidance, contact </w:t>
      </w:r>
      <w:hyperlink r:id="rId11">
        <w:r>
          <w:rPr>
            <w:color w:val="1264A3"/>
            <w:u w:val="single"/>
          </w:rPr>
          <w:t>edYOUcate</w:t>
        </w:r>
      </w:hyperlink>
      <w:r>
        <w:t>. Choosing well now means understanding your options—not predicting your entire career at age fifteen.</w:t>
      </w:r>
    </w:p>
    <w:p>
      <w:pPr>
        <w:pStyle w:val="Heading2"/>
      </w:pPr>
      <w:r>
        <w:t>SECTION C — EDITORIAL SOURCES &amp; CHECKLIST (DO NOT PUBLISH)</w:t>
      </w:r>
    </w:p>
    <w:p>
      <w:pPr>
        <w:pStyle w:val="ListBullet"/>
      </w:pPr>
      <w:r/>
      <w:hyperlink r:id="rId10">
        <w:r>
          <w:rPr>
            <w:color w:val="1264A3"/>
            <w:u w:val="single"/>
          </w:rPr>
          <w:t>Official/reference source</w:t>
        </w:r>
      </w:hyperlink>
      <w:r/>
    </w:p>
    <w:p>
      <w:pPr>
        <w:pStyle w:val="ListBullet"/>
      </w:pPr>
      <w:r/>
      <w:hyperlink r:id="rId11">
        <w:r>
          <w:rPr>
            <w:color w:val="1264A3"/>
            <w:u w:val="single"/>
          </w:rPr>
          <w:t>Official/reference source</w:t>
        </w:r>
      </w:hyperlink>
      <w:r/>
    </w:p>
    <w:p>
      <w:r>
        <w:t>Suggested internal links: link to already-live related edYOUcate articles after checking their exact published URLs.</w:t>
      </w:r>
    </w:p>
    <w:p>
      <w:r>
        <w:t>Before publishing: verify time-sensitive rules; confirm URLs and anchor text; inspect mobile layout; set canonical and metadata; check FAQ accuracy.</w:t>
      </w:r>
    </w:p>
    <w:p>
      <w:r>
        <w:t>Article body approximate word count (including headings/FAQs): 895.</w:t>
      </w:r>
    </w:p>
    <w:sectPr w:rsidR="00FC693F" w:rsidRPr="0006063C" w:rsidSect="00034616">
      <w:footerReference w:type="default" r:id="rId21"/>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edYOUcate – A Great Place For Education | Week 03 | Developer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28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28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C28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dmis.nios.ac.in/" TargetMode="External"/><Relationship Id="rId10" Type="http://schemas.openxmlformats.org/officeDocument/2006/relationships/hyperlink" Target="https://nios.ac.in/" TargetMode="External"/><Relationship Id="rId11" Type="http://schemas.openxmlformats.org/officeDocument/2006/relationships/hyperlink" Target="https://www.edyoucate.in/" TargetMode="External"/><Relationship Id="rId12" Type="http://schemas.openxmlformats.org/officeDocument/2006/relationships/hyperlink" Target="https://share.google/dSKG1ySuB1ZYgrLEm" TargetMode="External"/><Relationship Id="rId13" Type="http://schemas.openxmlformats.org/officeDocument/2006/relationships/hyperlink" Target="https://cdn.nios.ac.in/cms/documents/2021/Dec/27/Bye_laws_Governing_Examinations_Certification_2012_amended_08122021.pdf" TargetMode="External"/><Relationship Id="rId14" Type="http://schemas.openxmlformats.org/officeDocument/2006/relationships/hyperlink" Target="https://cdn.nios.ac.in/cms/documents/2021/May/31/Sr_Sec_Initial_Pages.pdf" TargetMode="External"/><Relationship Id="rId15" Type="http://schemas.openxmlformats.org/officeDocument/2006/relationships/hyperlink" Target="https://cdn.nios.ac.in/cms/documents/2022/Jan/11/TMA.pdf" TargetMode="External"/><Relationship Id="rId16" Type="http://schemas.openxmlformats.org/officeDocument/2006/relationships/hyperlink" Target="https://deb.ugc.ac.in/" TargetMode="External"/><Relationship Id="rId17" Type="http://schemas.openxmlformats.org/officeDocument/2006/relationships/hyperlink" Target="https://deb.ugc.ac.in/Home/HEI_Prog_List" TargetMode="External"/><Relationship Id="rId18" Type="http://schemas.openxmlformats.org/officeDocument/2006/relationships/hyperlink" Target="https://deb.ugc.ac.in/FAQ" TargetMode="External"/><Relationship Id="rId19" Type="http://schemas.openxmlformats.org/officeDocument/2006/relationships/hyperlink" Target="https://deb.ugc.ac.in/StudentDEBId/FAQ" TargetMode="External"/><Relationship Id="rId20" Type="http://schemas.openxmlformats.org/officeDocument/2006/relationships/hyperlink" Target="https://online.edyoucate.in/"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